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EF49CC" w14:textId="2008AD78" w:rsidR="005059FD" w:rsidRPr="003D3D0B" w:rsidRDefault="00365A42" w:rsidP="008B0820">
      <w:pPr>
        <w:spacing w:line="360" w:lineRule="auto"/>
        <w:ind w:left="360"/>
        <w:rPr>
          <w:rFonts w:ascii="Arial" w:hAnsi="Arial" w:cs="Arial"/>
          <w:b/>
          <w:bCs/>
        </w:rPr>
      </w:pPr>
      <w:r>
        <w:rPr>
          <w:noProof/>
          <w:lang w:eastAsia="en-GB"/>
        </w:rPr>
        <w:drawing>
          <wp:anchor distT="0" distB="0" distL="114300" distR="114300" simplePos="0" relativeHeight="251699200" behindDoc="0" locked="0" layoutInCell="1" allowOverlap="1" wp14:anchorId="56A240D6" wp14:editId="55D1ADB9">
            <wp:simplePos x="0" y="0"/>
            <wp:positionH relativeFrom="column">
              <wp:posOffset>5135051</wp:posOffset>
            </wp:positionH>
            <wp:positionV relativeFrom="paragraph">
              <wp:posOffset>207010</wp:posOffset>
            </wp:positionV>
            <wp:extent cx="998855" cy="862965"/>
            <wp:effectExtent l="0" t="0" r="444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EAST Logo.png"/>
                    <pic:cNvPicPr/>
                  </pic:nvPicPr>
                  <pic:blipFill>
                    <a:blip r:embed="rId11"/>
                    <a:stretch>
                      <a:fillRect/>
                    </a:stretch>
                  </pic:blipFill>
                  <pic:spPr>
                    <a:xfrm>
                      <a:off x="0" y="0"/>
                      <a:ext cx="998855" cy="862965"/>
                    </a:xfrm>
                    <a:prstGeom prst="rect">
                      <a:avLst/>
                    </a:prstGeom>
                  </pic:spPr>
                </pic:pic>
              </a:graphicData>
            </a:graphic>
            <wp14:sizeRelH relativeFrom="page">
              <wp14:pctWidth>0</wp14:pctWidth>
            </wp14:sizeRelH>
            <wp14:sizeRelV relativeFrom="page">
              <wp14:pctHeight>0</wp14:pctHeight>
            </wp14:sizeRelV>
          </wp:anchor>
        </w:drawing>
      </w:r>
    </w:p>
    <w:p w14:paraId="500D4D75" w14:textId="27E91BDC" w:rsidR="00365A42" w:rsidRPr="003D3D0B" w:rsidRDefault="001A39F2" w:rsidP="00365A42">
      <w:pPr>
        <w:pStyle w:val="BodyText3"/>
        <w:tabs>
          <w:tab w:val="clear" w:pos="0"/>
        </w:tabs>
        <w:ind w:right="0"/>
        <w:rPr>
          <w:iCs/>
          <w:color w:val="000000" w:themeColor="text1"/>
          <w:szCs w:val="22"/>
        </w:rPr>
      </w:pPr>
      <w:r w:rsidRPr="00535639">
        <w:rPr>
          <w:rFonts w:cs="Arial"/>
          <w:b/>
          <w:bCs/>
          <w:noProof/>
          <w:sz w:val="32"/>
          <w:szCs w:val="32"/>
        </w:rPr>
        <w:drawing>
          <wp:inline distT="0" distB="0" distL="0" distR="0" wp14:anchorId="154EF1C5" wp14:editId="109DC482">
            <wp:extent cx="2171700" cy="8096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809625"/>
                    </a:xfrm>
                    <a:prstGeom prst="rect">
                      <a:avLst/>
                    </a:prstGeom>
                    <a:noFill/>
                  </pic:spPr>
                </pic:pic>
              </a:graphicData>
            </a:graphic>
          </wp:inline>
        </w:drawing>
      </w:r>
      <w:r w:rsidR="001C76F6">
        <w:rPr>
          <w:rFonts w:cs="Arial"/>
        </w:rPr>
        <w:t xml:space="preserve">                                    </w:t>
      </w:r>
    </w:p>
    <w:p w14:paraId="4AFF31A6" w14:textId="4B0A891C" w:rsidR="00312372" w:rsidRPr="003D3D0B" w:rsidRDefault="00312372" w:rsidP="0048300A">
      <w:pPr>
        <w:rPr>
          <w:rFonts w:ascii="Arial" w:hAnsi="Arial" w:cs="Arial"/>
        </w:rPr>
      </w:pPr>
    </w:p>
    <w:p w14:paraId="3B209874" w14:textId="77777777" w:rsidR="00312372" w:rsidRPr="003D3D0B" w:rsidRDefault="00312372" w:rsidP="008B0820">
      <w:pPr>
        <w:rPr>
          <w:rFonts w:ascii="Arial" w:hAnsi="Arial" w:cs="Arial"/>
        </w:rPr>
      </w:pPr>
    </w:p>
    <w:p w14:paraId="6C856A3D" w14:textId="77777777" w:rsidR="00312372" w:rsidRPr="003D3D0B" w:rsidRDefault="00312372" w:rsidP="008B0820">
      <w:pPr>
        <w:rPr>
          <w:rFonts w:ascii="Arial" w:hAnsi="Arial" w:cs="Arial"/>
        </w:rPr>
      </w:pPr>
    </w:p>
    <w:p w14:paraId="554986AB" w14:textId="77777777" w:rsidR="00312372" w:rsidRPr="003D3D0B" w:rsidRDefault="00312372" w:rsidP="008B0820">
      <w:pPr>
        <w:rPr>
          <w:rFonts w:ascii="Arial" w:hAnsi="Arial" w:cs="Arial"/>
        </w:rPr>
      </w:pPr>
    </w:p>
    <w:p w14:paraId="00C0262B" w14:textId="77777777" w:rsidR="00312372" w:rsidRPr="003D3D0B" w:rsidRDefault="00312372" w:rsidP="008B0820">
      <w:pPr>
        <w:rPr>
          <w:rFonts w:ascii="Arial" w:hAnsi="Arial" w:cs="Arial"/>
        </w:rPr>
      </w:pPr>
    </w:p>
    <w:p w14:paraId="12249DA7" w14:textId="4806FB7B" w:rsidR="00013A4D" w:rsidRPr="003D3D0B" w:rsidRDefault="005D7B43" w:rsidP="008B0820">
      <w:pPr>
        <w:jc w:val="center"/>
        <w:rPr>
          <w:rFonts w:ascii="Arial" w:hAnsi="Arial" w:cs="Arial"/>
          <w:b/>
          <w:sz w:val="40"/>
          <w:szCs w:val="40"/>
          <w:highlight w:val="magenta"/>
        </w:rPr>
      </w:pPr>
      <w:r w:rsidRPr="003D3D0B">
        <w:rPr>
          <w:rFonts w:ascii="Arial" w:hAnsi="Arial" w:cs="Arial"/>
          <w:bCs/>
          <w:sz w:val="40"/>
          <w:szCs w:val="40"/>
          <w:u w:val="single"/>
        </w:rPr>
        <w:t>Ph</w:t>
      </w:r>
      <w:r w:rsidRPr="003D3D0B">
        <w:rPr>
          <w:rFonts w:ascii="Arial" w:hAnsi="Arial" w:cs="Arial"/>
          <w:bCs/>
          <w:sz w:val="40"/>
          <w:szCs w:val="40"/>
        </w:rPr>
        <w:t xml:space="preserve">aryngeal </w:t>
      </w:r>
      <w:r w:rsidRPr="003D3D0B">
        <w:rPr>
          <w:rFonts w:ascii="Arial" w:hAnsi="Arial" w:cs="Arial"/>
          <w:bCs/>
          <w:sz w:val="40"/>
          <w:szCs w:val="40"/>
          <w:u w:val="single"/>
        </w:rPr>
        <w:t>E</w:t>
      </w:r>
      <w:r w:rsidRPr="003D3D0B">
        <w:rPr>
          <w:rFonts w:ascii="Arial" w:hAnsi="Arial" w:cs="Arial"/>
          <w:bCs/>
          <w:sz w:val="40"/>
          <w:szCs w:val="40"/>
        </w:rPr>
        <w:t xml:space="preserve">lectrical stimulation for </w:t>
      </w:r>
      <w:r w:rsidRPr="003D3D0B">
        <w:rPr>
          <w:rFonts w:ascii="Arial" w:hAnsi="Arial" w:cs="Arial"/>
          <w:bCs/>
          <w:sz w:val="40"/>
          <w:szCs w:val="40"/>
          <w:u w:val="single"/>
        </w:rPr>
        <w:t>A</w:t>
      </w:r>
      <w:r w:rsidRPr="003D3D0B">
        <w:rPr>
          <w:rFonts w:ascii="Arial" w:hAnsi="Arial" w:cs="Arial"/>
          <w:bCs/>
          <w:sz w:val="40"/>
          <w:szCs w:val="40"/>
        </w:rPr>
        <w:t xml:space="preserve">cute </w:t>
      </w:r>
      <w:r w:rsidRPr="003D3D0B">
        <w:rPr>
          <w:rFonts w:ascii="Arial" w:hAnsi="Arial" w:cs="Arial"/>
          <w:bCs/>
          <w:sz w:val="40"/>
          <w:szCs w:val="40"/>
          <w:u w:val="single"/>
        </w:rPr>
        <w:t>S</w:t>
      </w:r>
      <w:r w:rsidRPr="003D3D0B">
        <w:rPr>
          <w:rFonts w:ascii="Arial" w:hAnsi="Arial" w:cs="Arial"/>
          <w:bCs/>
          <w:sz w:val="40"/>
          <w:szCs w:val="40"/>
        </w:rPr>
        <w:t xml:space="preserve">troke dysphagia </w:t>
      </w:r>
      <w:r w:rsidRPr="003D3D0B">
        <w:rPr>
          <w:rFonts w:ascii="Arial" w:hAnsi="Arial" w:cs="Arial"/>
          <w:bCs/>
          <w:sz w:val="40"/>
          <w:szCs w:val="40"/>
          <w:u w:val="single"/>
        </w:rPr>
        <w:t>T</w:t>
      </w:r>
      <w:r w:rsidRPr="003D3D0B">
        <w:rPr>
          <w:rFonts w:ascii="Arial" w:hAnsi="Arial" w:cs="Arial"/>
          <w:bCs/>
          <w:sz w:val="40"/>
          <w:szCs w:val="40"/>
        </w:rPr>
        <w:t>rial (PhEAST)</w:t>
      </w:r>
    </w:p>
    <w:p w14:paraId="21C0BA01" w14:textId="77777777" w:rsidR="00013A4D" w:rsidRPr="003D3D0B" w:rsidRDefault="00013A4D" w:rsidP="008B0820">
      <w:pPr>
        <w:rPr>
          <w:rFonts w:ascii="Arial" w:hAnsi="Arial" w:cs="Arial"/>
          <w:highlight w:val="magenta"/>
        </w:rPr>
      </w:pPr>
    </w:p>
    <w:p w14:paraId="79AC83E3" w14:textId="3C092D6D" w:rsidR="00013A4D" w:rsidRPr="003D3D0B" w:rsidRDefault="00013A4D" w:rsidP="008B0820">
      <w:pPr>
        <w:jc w:val="center"/>
        <w:rPr>
          <w:rFonts w:ascii="Arial" w:hAnsi="Arial" w:cs="Arial"/>
          <w:b/>
          <w:color w:val="000000" w:themeColor="text1"/>
        </w:rPr>
      </w:pPr>
      <w:r w:rsidRPr="003D3D0B">
        <w:rPr>
          <w:rFonts w:ascii="Arial" w:hAnsi="Arial" w:cs="Arial"/>
          <w:b/>
          <w:color w:val="000000" w:themeColor="text1"/>
        </w:rPr>
        <w:t xml:space="preserve">Final Version </w:t>
      </w:r>
      <w:r w:rsidR="00E31674">
        <w:rPr>
          <w:rFonts w:ascii="Arial" w:hAnsi="Arial" w:cs="Arial"/>
          <w:b/>
          <w:color w:val="000000" w:themeColor="text1"/>
        </w:rPr>
        <w:t>7.0: 2</w:t>
      </w:r>
      <w:r w:rsidR="00AE7F49">
        <w:rPr>
          <w:rFonts w:ascii="Arial" w:hAnsi="Arial" w:cs="Arial"/>
          <w:b/>
          <w:color w:val="000000" w:themeColor="text1"/>
        </w:rPr>
        <w:t>8</w:t>
      </w:r>
      <w:r w:rsidR="00E31674">
        <w:rPr>
          <w:rFonts w:ascii="Arial" w:hAnsi="Arial" w:cs="Arial"/>
          <w:b/>
          <w:color w:val="000000" w:themeColor="text1"/>
        </w:rPr>
        <w:t>/03/2023</w:t>
      </w:r>
    </w:p>
    <w:p w14:paraId="6A4C9F43" w14:textId="0D4F5BD2" w:rsidR="00013A4D" w:rsidRPr="003D3D0B" w:rsidRDefault="00013A4D" w:rsidP="008B0820">
      <w:pPr>
        <w:jc w:val="center"/>
        <w:rPr>
          <w:rFonts w:ascii="Arial" w:hAnsi="Arial" w:cs="Arial"/>
          <w:b/>
          <w:color w:val="000000" w:themeColor="text1"/>
        </w:rPr>
      </w:pPr>
    </w:p>
    <w:p w14:paraId="1886BAAA" w14:textId="77777777" w:rsidR="00013A4D" w:rsidRPr="003D3D0B" w:rsidRDefault="00013A4D" w:rsidP="008B0820">
      <w:pPr>
        <w:rPr>
          <w:rFonts w:ascii="Arial" w:hAnsi="Arial" w:cs="Arial"/>
        </w:rPr>
      </w:pPr>
    </w:p>
    <w:p w14:paraId="03B3BFC3" w14:textId="77777777" w:rsidR="00013A4D" w:rsidRPr="003D3D0B" w:rsidRDefault="00013A4D" w:rsidP="008B0820">
      <w:pPr>
        <w:rPr>
          <w:rFonts w:ascii="Arial" w:hAnsi="Arial" w:cs="Arial"/>
        </w:rPr>
      </w:pPr>
    </w:p>
    <w:p w14:paraId="21D05191" w14:textId="77777777" w:rsidR="00013A4D" w:rsidRPr="003D3D0B" w:rsidRDefault="00013A4D" w:rsidP="008B0820">
      <w:pPr>
        <w:rPr>
          <w:rFonts w:ascii="Arial" w:hAnsi="Arial" w:cs="Arial"/>
        </w:rPr>
      </w:pPr>
    </w:p>
    <w:p w14:paraId="4FD5E438" w14:textId="74E6E7FE" w:rsidR="00730E71" w:rsidRPr="003D3D0B" w:rsidRDefault="00730E71" w:rsidP="00730E71">
      <w:pPr>
        <w:rPr>
          <w:rFonts w:ascii="Arial" w:hAnsi="Arial" w:cs="Arial"/>
        </w:rPr>
      </w:pPr>
      <w:r w:rsidRPr="003D3D0B">
        <w:rPr>
          <w:rFonts w:ascii="Arial" w:hAnsi="Arial" w:cs="Arial"/>
          <w:b/>
          <w:sz w:val="28"/>
        </w:rPr>
        <w:t>Short title:</w:t>
      </w:r>
      <w:r w:rsidRPr="003D3D0B">
        <w:rPr>
          <w:rFonts w:ascii="Arial" w:hAnsi="Arial" w:cs="Arial"/>
        </w:rPr>
        <w:tab/>
      </w:r>
      <w:r w:rsidRPr="003D3D0B">
        <w:rPr>
          <w:rFonts w:ascii="Arial" w:hAnsi="Arial" w:cs="Arial"/>
        </w:rPr>
        <w:tab/>
      </w:r>
      <w:r w:rsidRPr="003D3D0B">
        <w:rPr>
          <w:rFonts w:ascii="Arial" w:hAnsi="Arial" w:cs="Arial"/>
        </w:rPr>
        <w:tab/>
      </w:r>
      <w:r w:rsidR="005D7B43" w:rsidRPr="003D3D0B">
        <w:rPr>
          <w:rFonts w:ascii="Arial" w:hAnsi="Arial" w:cs="Arial"/>
          <w:bCs/>
          <w:sz w:val="22"/>
          <w:szCs w:val="22"/>
        </w:rPr>
        <w:t xml:space="preserve">Pharyngeal Electrical stimulation </w:t>
      </w:r>
      <w:r w:rsidR="00756533" w:rsidRPr="003D3D0B">
        <w:rPr>
          <w:rFonts w:ascii="Arial" w:hAnsi="Arial" w:cs="Arial"/>
          <w:bCs/>
          <w:sz w:val="22"/>
          <w:szCs w:val="22"/>
        </w:rPr>
        <w:t xml:space="preserve">(PES) </w:t>
      </w:r>
      <w:r w:rsidR="005D7B43" w:rsidRPr="003D3D0B">
        <w:rPr>
          <w:rFonts w:ascii="Arial" w:hAnsi="Arial" w:cs="Arial"/>
          <w:bCs/>
          <w:sz w:val="22"/>
          <w:szCs w:val="22"/>
        </w:rPr>
        <w:t>for Post Stroke dysphagia</w:t>
      </w:r>
      <w:r w:rsidR="00756533" w:rsidRPr="003D3D0B">
        <w:rPr>
          <w:rFonts w:ascii="Arial" w:hAnsi="Arial" w:cs="Arial"/>
          <w:bCs/>
          <w:sz w:val="22"/>
          <w:szCs w:val="22"/>
        </w:rPr>
        <w:t xml:space="preserve"> (PSD)</w:t>
      </w:r>
    </w:p>
    <w:p w14:paraId="5BA10931" w14:textId="77777777" w:rsidR="00730E71" w:rsidRPr="003D3D0B" w:rsidRDefault="00730E71" w:rsidP="00730E71">
      <w:pPr>
        <w:rPr>
          <w:rFonts w:ascii="Arial" w:hAnsi="Arial" w:cs="Arial"/>
        </w:rPr>
      </w:pPr>
    </w:p>
    <w:p w14:paraId="4BEA7644" w14:textId="1DD9822B" w:rsidR="00730E71" w:rsidRPr="003D3D0B" w:rsidRDefault="00730E71" w:rsidP="00730E71">
      <w:pPr>
        <w:rPr>
          <w:rFonts w:ascii="Arial" w:hAnsi="Arial" w:cs="Arial"/>
          <w:b/>
          <w:i/>
          <w:color w:val="000000" w:themeColor="text1"/>
          <w:sz w:val="28"/>
        </w:rPr>
      </w:pPr>
      <w:r w:rsidRPr="003D3D0B">
        <w:rPr>
          <w:rFonts w:ascii="Arial" w:hAnsi="Arial" w:cs="Arial"/>
          <w:b/>
          <w:color w:val="000000" w:themeColor="text1"/>
          <w:sz w:val="28"/>
        </w:rPr>
        <w:t>Acronym:</w:t>
      </w:r>
      <w:r w:rsidRPr="003D3D0B">
        <w:rPr>
          <w:rFonts w:ascii="Arial" w:hAnsi="Arial" w:cs="Arial"/>
          <w:color w:val="000000" w:themeColor="text1"/>
        </w:rPr>
        <w:t xml:space="preserve"> </w:t>
      </w:r>
      <w:r w:rsidRPr="003D3D0B">
        <w:rPr>
          <w:rFonts w:ascii="Arial" w:hAnsi="Arial" w:cs="Arial"/>
          <w:color w:val="000000" w:themeColor="text1"/>
        </w:rPr>
        <w:tab/>
      </w:r>
      <w:r w:rsidRPr="003D3D0B">
        <w:rPr>
          <w:rFonts w:ascii="Arial" w:hAnsi="Arial" w:cs="Arial"/>
          <w:color w:val="000000" w:themeColor="text1"/>
        </w:rPr>
        <w:tab/>
      </w:r>
      <w:r w:rsidRPr="003D3D0B">
        <w:rPr>
          <w:rFonts w:ascii="Arial" w:hAnsi="Arial" w:cs="Arial"/>
          <w:color w:val="000000" w:themeColor="text1"/>
        </w:rPr>
        <w:tab/>
      </w:r>
      <w:r w:rsidR="005D7B43" w:rsidRPr="00050EE0">
        <w:rPr>
          <w:rFonts w:ascii="Arial" w:hAnsi="Arial" w:cs="Arial"/>
          <w:iCs/>
          <w:color w:val="000000" w:themeColor="text1"/>
          <w:sz w:val="28"/>
          <w:szCs w:val="28"/>
        </w:rPr>
        <w:t>PhEAST</w:t>
      </w:r>
    </w:p>
    <w:p w14:paraId="7CC7E3E5" w14:textId="77777777" w:rsidR="00013A4D" w:rsidRPr="003D3D0B" w:rsidRDefault="00013A4D" w:rsidP="008B0820">
      <w:pPr>
        <w:rPr>
          <w:rFonts w:ascii="Arial" w:hAnsi="Arial" w:cs="Arial"/>
        </w:rPr>
      </w:pPr>
    </w:p>
    <w:p w14:paraId="1B7EB630" w14:textId="15FEE1DD" w:rsidR="00013A4D" w:rsidRPr="003D3D0B" w:rsidRDefault="00013A4D" w:rsidP="008B0820">
      <w:pPr>
        <w:rPr>
          <w:rFonts w:ascii="Arial" w:hAnsi="Arial" w:cs="Arial"/>
        </w:rPr>
      </w:pPr>
      <w:r w:rsidRPr="003D3D0B">
        <w:rPr>
          <w:rFonts w:ascii="Arial" w:hAnsi="Arial" w:cs="Arial"/>
          <w:b/>
          <w:sz w:val="28"/>
        </w:rPr>
        <w:t>EudraCT number:</w:t>
      </w:r>
      <w:r w:rsidRPr="003D3D0B">
        <w:rPr>
          <w:rFonts w:ascii="Arial" w:hAnsi="Arial" w:cs="Arial"/>
        </w:rPr>
        <w:tab/>
      </w:r>
      <w:r w:rsidR="00A87855" w:rsidRPr="00050EE0">
        <w:rPr>
          <w:rFonts w:ascii="Arial" w:hAnsi="Arial" w:cs="Arial"/>
          <w:iCs/>
          <w:color w:val="000000" w:themeColor="text1"/>
          <w:sz w:val="28"/>
          <w:szCs w:val="28"/>
        </w:rPr>
        <w:t>N/A</w:t>
      </w:r>
    </w:p>
    <w:p w14:paraId="3204EC4D" w14:textId="77777777" w:rsidR="00013A4D" w:rsidRPr="003D3D0B" w:rsidRDefault="00013A4D" w:rsidP="008B0820">
      <w:pPr>
        <w:rPr>
          <w:rFonts w:ascii="Arial" w:hAnsi="Arial" w:cs="Arial"/>
        </w:rPr>
      </w:pPr>
    </w:p>
    <w:p w14:paraId="0D7A243F" w14:textId="7274F3A8" w:rsidR="00013A4D" w:rsidRPr="003D3D0B" w:rsidRDefault="00013A4D" w:rsidP="008B0820">
      <w:pPr>
        <w:rPr>
          <w:rFonts w:ascii="Arial" w:hAnsi="Arial" w:cs="Arial"/>
        </w:rPr>
      </w:pPr>
      <w:r w:rsidRPr="003D3D0B">
        <w:rPr>
          <w:rFonts w:ascii="Arial" w:hAnsi="Arial" w:cs="Arial"/>
          <w:b/>
          <w:sz w:val="28"/>
        </w:rPr>
        <w:t>ISRCTN</w:t>
      </w:r>
      <w:r w:rsidR="00FD7BD6">
        <w:rPr>
          <w:rFonts w:ascii="Arial" w:hAnsi="Arial" w:cs="Arial"/>
          <w:b/>
          <w:sz w:val="28"/>
        </w:rPr>
        <w:t xml:space="preserve"> registration</w:t>
      </w:r>
      <w:r w:rsidRPr="003D3D0B">
        <w:rPr>
          <w:rFonts w:ascii="Arial" w:hAnsi="Arial" w:cs="Arial"/>
          <w:b/>
          <w:sz w:val="28"/>
        </w:rPr>
        <w:t>:</w:t>
      </w:r>
      <w:r w:rsidRPr="003D3D0B">
        <w:rPr>
          <w:rFonts w:ascii="Arial" w:hAnsi="Arial" w:cs="Arial"/>
        </w:rPr>
        <w:t xml:space="preserve"> </w:t>
      </w:r>
      <w:r w:rsidRPr="003D3D0B">
        <w:rPr>
          <w:rFonts w:ascii="Arial" w:hAnsi="Arial" w:cs="Arial"/>
        </w:rPr>
        <w:tab/>
      </w:r>
      <w:r w:rsidR="00DF2CD6" w:rsidRPr="00050EE0">
        <w:rPr>
          <w:rFonts w:ascii="Arial" w:hAnsi="Arial" w:cs="Arial"/>
          <w:iCs/>
          <w:color w:val="000000" w:themeColor="text1"/>
          <w:sz w:val="28"/>
          <w:szCs w:val="28"/>
        </w:rPr>
        <w:t>98886991</w:t>
      </w:r>
    </w:p>
    <w:p w14:paraId="21CD4495" w14:textId="6E2B932E" w:rsidR="00013A4D" w:rsidRPr="003D3D0B" w:rsidRDefault="00013A4D" w:rsidP="008B0820">
      <w:pPr>
        <w:rPr>
          <w:rFonts w:ascii="Arial" w:hAnsi="Arial" w:cs="Arial"/>
          <w:color w:val="3366FF"/>
          <w:highlight w:val="magenta"/>
        </w:rPr>
      </w:pPr>
      <w:r w:rsidRPr="003D3D0B">
        <w:rPr>
          <w:rFonts w:ascii="Arial" w:hAnsi="Arial" w:cs="Arial"/>
          <w:b/>
          <w:sz w:val="28"/>
        </w:rPr>
        <w:t>CTA reference:</w:t>
      </w:r>
      <w:r w:rsidRPr="003D3D0B">
        <w:rPr>
          <w:rFonts w:ascii="Arial" w:hAnsi="Arial" w:cs="Arial"/>
          <w:b/>
          <w:sz w:val="28"/>
        </w:rPr>
        <w:tab/>
      </w:r>
      <w:r w:rsidRPr="003D3D0B">
        <w:rPr>
          <w:rFonts w:ascii="Arial" w:hAnsi="Arial" w:cs="Arial"/>
          <w:b/>
          <w:sz w:val="28"/>
        </w:rPr>
        <w:tab/>
      </w:r>
      <w:r w:rsidR="00A87855" w:rsidRPr="00050EE0">
        <w:rPr>
          <w:rFonts w:ascii="Arial" w:hAnsi="Arial" w:cs="Arial"/>
          <w:iCs/>
          <w:color w:val="000000" w:themeColor="text1"/>
          <w:sz w:val="28"/>
          <w:szCs w:val="28"/>
        </w:rPr>
        <w:t>N/A</w:t>
      </w:r>
    </w:p>
    <w:p w14:paraId="5ACCBB61" w14:textId="77777777" w:rsidR="00013A4D" w:rsidRPr="003D3D0B" w:rsidRDefault="00013A4D" w:rsidP="008B0820">
      <w:pPr>
        <w:rPr>
          <w:rFonts w:ascii="Arial" w:hAnsi="Arial" w:cs="Arial"/>
          <w:highlight w:val="magenta"/>
        </w:rPr>
      </w:pPr>
    </w:p>
    <w:p w14:paraId="7B3D5B5D" w14:textId="56ED5A6D" w:rsidR="00AF141C" w:rsidRPr="003D3D0B" w:rsidRDefault="00AF141C" w:rsidP="00AF141C">
      <w:pPr>
        <w:rPr>
          <w:rFonts w:ascii="Arial" w:hAnsi="Arial" w:cs="Arial"/>
          <w:sz w:val="28"/>
          <w:szCs w:val="28"/>
        </w:rPr>
      </w:pPr>
      <w:r w:rsidRPr="003D3D0B">
        <w:rPr>
          <w:rFonts w:ascii="Arial" w:hAnsi="Arial" w:cs="Arial"/>
          <w:b/>
          <w:sz w:val="28"/>
          <w:szCs w:val="28"/>
        </w:rPr>
        <w:t>IRAS Project ID:</w:t>
      </w:r>
      <w:r w:rsidRPr="003D3D0B">
        <w:rPr>
          <w:rFonts w:ascii="Arial" w:hAnsi="Arial" w:cs="Arial"/>
          <w:b/>
          <w:sz w:val="28"/>
          <w:szCs w:val="28"/>
        </w:rPr>
        <w:tab/>
      </w:r>
      <w:r w:rsidRPr="003D3D0B">
        <w:rPr>
          <w:rFonts w:ascii="Arial" w:hAnsi="Arial" w:cs="Arial"/>
          <w:b/>
          <w:sz w:val="28"/>
          <w:szCs w:val="28"/>
        </w:rPr>
        <w:tab/>
      </w:r>
      <w:r w:rsidR="00947CFE" w:rsidRPr="003D3D0B">
        <w:rPr>
          <w:rFonts w:ascii="Arial" w:hAnsi="Arial" w:cs="Arial"/>
          <w:sz w:val="28"/>
          <w:szCs w:val="28"/>
        </w:rPr>
        <w:t>304658</w:t>
      </w:r>
    </w:p>
    <w:p w14:paraId="7BE70AE6" w14:textId="3673BF51" w:rsidR="00013A4D" w:rsidRPr="003D3D0B" w:rsidRDefault="00013A4D" w:rsidP="008B0820">
      <w:pPr>
        <w:rPr>
          <w:rFonts w:ascii="Arial" w:hAnsi="Arial" w:cs="Arial"/>
          <w:sz w:val="28"/>
          <w:szCs w:val="28"/>
        </w:rPr>
      </w:pPr>
    </w:p>
    <w:p w14:paraId="117F6178" w14:textId="18BA38E2" w:rsidR="00CA1ECE" w:rsidRPr="003D3D0B" w:rsidRDefault="00CA1ECE" w:rsidP="008B0820">
      <w:pPr>
        <w:rPr>
          <w:rFonts w:ascii="Arial" w:hAnsi="Arial" w:cs="Arial"/>
          <w:sz w:val="28"/>
          <w:szCs w:val="28"/>
        </w:rPr>
      </w:pPr>
      <w:r w:rsidRPr="003D3D0B">
        <w:rPr>
          <w:rFonts w:ascii="Arial" w:hAnsi="Arial" w:cs="Arial"/>
          <w:b/>
          <w:bCs/>
          <w:sz w:val="28"/>
          <w:szCs w:val="28"/>
        </w:rPr>
        <w:t>WHO ID:</w:t>
      </w:r>
      <w:r w:rsidRPr="003D3D0B">
        <w:rPr>
          <w:rFonts w:ascii="Arial" w:hAnsi="Arial" w:cs="Arial"/>
          <w:b/>
          <w:bCs/>
          <w:sz w:val="28"/>
          <w:szCs w:val="28"/>
        </w:rPr>
        <w:tab/>
      </w:r>
      <w:r w:rsidRPr="003D3D0B">
        <w:rPr>
          <w:rFonts w:ascii="Arial" w:hAnsi="Arial" w:cs="Arial"/>
          <w:b/>
          <w:bCs/>
          <w:sz w:val="28"/>
          <w:szCs w:val="28"/>
        </w:rPr>
        <w:tab/>
      </w:r>
      <w:r w:rsidRPr="003D3D0B">
        <w:rPr>
          <w:rFonts w:ascii="Arial" w:hAnsi="Arial" w:cs="Arial"/>
          <w:b/>
          <w:bCs/>
          <w:sz w:val="28"/>
          <w:szCs w:val="28"/>
        </w:rPr>
        <w:tab/>
      </w:r>
      <w:r w:rsidR="003B3134" w:rsidRPr="00FF368F">
        <w:rPr>
          <w:rFonts w:ascii="Arial" w:hAnsi="Arial" w:cs="Arial"/>
          <w:bCs/>
          <w:sz w:val="28"/>
          <w:szCs w:val="28"/>
        </w:rPr>
        <w:t>U1111-1273-9942</w:t>
      </w:r>
    </w:p>
    <w:p w14:paraId="280BF484" w14:textId="77777777" w:rsidR="00CA1ECE" w:rsidRPr="003D3D0B" w:rsidRDefault="00CA1ECE" w:rsidP="008B0820">
      <w:pPr>
        <w:rPr>
          <w:rFonts w:ascii="Arial" w:hAnsi="Arial" w:cs="Arial"/>
          <w:sz w:val="28"/>
          <w:szCs w:val="28"/>
        </w:rPr>
      </w:pPr>
    </w:p>
    <w:p w14:paraId="699A0D2B" w14:textId="77777777" w:rsidR="00013A4D" w:rsidRPr="003D3D0B" w:rsidRDefault="00013A4D" w:rsidP="008B0820">
      <w:pPr>
        <w:rPr>
          <w:rFonts w:ascii="Arial" w:hAnsi="Arial" w:cs="Arial"/>
          <w:sz w:val="28"/>
          <w:szCs w:val="28"/>
        </w:rPr>
      </w:pPr>
      <w:r w:rsidRPr="003D3D0B">
        <w:rPr>
          <w:rFonts w:ascii="Arial" w:hAnsi="Arial" w:cs="Arial"/>
          <w:b/>
          <w:sz w:val="28"/>
          <w:szCs w:val="28"/>
        </w:rPr>
        <w:t>Trial Sponsor:</w:t>
      </w:r>
      <w:r w:rsidRPr="003D3D0B">
        <w:rPr>
          <w:rFonts w:ascii="Arial" w:hAnsi="Arial" w:cs="Arial"/>
          <w:sz w:val="28"/>
          <w:szCs w:val="28"/>
        </w:rPr>
        <w:tab/>
      </w:r>
      <w:r w:rsidRPr="003D3D0B">
        <w:rPr>
          <w:rFonts w:ascii="Arial" w:hAnsi="Arial" w:cs="Arial"/>
          <w:sz w:val="28"/>
          <w:szCs w:val="28"/>
        </w:rPr>
        <w:tab/>
        <w:t>University of Nottingham</w:t>
      </w:r>
    </w:p>
    <w:p w14:paraId="55F80EF3" w14:textId="77777777" w:rsidR="00730E71" w:rsidRPr="003D3D0B" w:rsidRDefault="00730E71" w:rsidP="00730E71">
      <w:pPr>
        <w:rPr>
          <w:rFonts w:ascii="Arial" w:hAnsi="Arial" w:cs="Arial"/>
          <w:b/>
          <w:sz w:val="28"/>
          <w:szCs w:val="28"/>
        </w:rPr>
      </w:pPr>
    </w:p>
    <w:p w14:paraId="2862626F" w14:textId="2197ED5C" w:rsidR="00730E71" w:rsidRPr="003D3D0B" w:rsidRDefault="00730E71" w:rsidP="00730E71">
      <w:pPr>
        <w:rPr>
          <w:rFonts w:ascii="Arial" w:hAnsi="Arial" w:cs="Arial"/>
          <w:sz w:val="28"/>
          <w:szCs w:val="28"/>
        </w:rPr>
      </w:pPr>
      <w:r w:rsidRPr="003D3D0B">
        <w:rPr>
          <w:rFonts w:ascii="Arial" w:hAnsi="Arial" w:cs="Arial"/>
          <w:b/>
          <w:sz w:val="28"/>
          <w:szCs w:val="28"/>
        </w:rPr>
        <w:t>Sponsor reference:</w:t>
      </w:r>
      <w:r w:rsidRPr="003D3D0B">
        <w:rPr>
          <w:rFonts w:ascii="Arial" w:hAnsi="Arial" w:cs="Arial"/>
          <w:b/>
          <w:sz w:val="28"/>
          <w:szCs w:val="28"/>
        </w:rPr>
        <w:tab/>
      </w:r>
      <w:r w:rsidR="000A4E5D" w:rsidRPr="00050EE0">
        <w:rPr>
          <w:rFonts w:ascii="Arial" w:hAnsi="Arial" w:cs="Arial"/>
          <w:iCs/>
          <w:color w:val="000000" w:themeColor="text1"/>
          <w:sz w:val="28"/>
        </w:rPr>
        <w:t>21</w:t>
      </w:r>
      <w:r w:rsidR="00A5588B" w:rsidRPr="00050EE0">
        <w:rPr>
          <w:rFonts w:ascii="Arial" w:hAnsi="Arial" w:cs="Arial"/>
          <w:iCs/>
          <w:color w:val="000000" w:themeColor="text1"/>
          <w:sz w:val="28"/>
        </w:rPr>
        <w:t>068</w:t>
      </w:r>
    </w:p>
    <w:p w14:paraId="61671437" w14:textId="77777777" w:rsidR="00730E71" w:rsidRPr="003D3D0B" w:rsidRDefault="00730E71" w:rsidP="00730E71">
      <w:pPr>
        <w:jc w:val="center"/>
      </w:pPr>
    </w:p>
    <w:p w14:paraId="422E1C2F" w14:textId="53DDB8CA" w:rsidR="005D7B43" w:rsidRPr="003D3D0B" w:rsidRDefault="00730E71" w:rsidP="00730E71">
      <w:pPr>
        <w:ind w:left="2835" w:hanging="2835"/>
        <w:rPr>
          <w:rFonts w:ascii="Arial" w:hAnsi="Arial" w:cs="Arial"/>
          <w:i/>
          <w:color w:val="000000" w:themeColor="text1"/>
          <w:sz w:val="28"/>
          <w:szCs w:val="28"/>
        </w:rPr>
      </w:pPr>
      <w:r w:rsidRPr="003D3D0B">
        <w:rPr>
          <w:rFonts w:ascii="Arial" w:hAnsi="Arial" w:cs="Arial"/>
          <w:b/>
          <w:sz w:val="28"/>
          <w:szCs w:val="28"/>
        </w:rPr>
        <w:t>Funding Source:</w:t>
      </w:r>
      <w:r w:rsidRPr="003D3D0B">
        <w:rPr>
          <w:b/>
          <w:sz w:val="28"/>
          <w:szCs w:val="28"/>
        </w:rPr>
        <w:tab/>
      </w:r>
      <w:r w:rsidR="005D7B43" w:rsidRPr="003D3D0B">
        <w:rPr>
          <w:rFonts w:ascii="Arial" w:hAnsi="Arial" w:cs="Arial"/>
          <w:i/>
          <w:color w:val="000000" w:themeColor="text1"/>
          <w:sz w:val="28"/>
          <w:szCs w:val="28"/>
        </w:rPr>
        <w:t>National Institute of Health Research Health Technology Assessment program</w:t>
      </w:r>
    </w:p>
    <w:p w14:paraId="35CACEE7" w14:textId="77777777" w:rsidR="005D7B43" w:rsidRPr="003D3D0B" w:rsidRDefault="005D7B43" w:rsidP="005D7B43">
      <w:pPr>
        <w:ind w:left="2835"/>
        <w:rPr>
          <w:rFonts w:ascii="Arial" w:hAnsi="Arial" w:cs="Arial"/>
          <w:i/>
          <w:color w:val="000000" w:themeColor="text1"/>
          <w:sz w:val="28"/>
          <w:szCs w:val="28"/>
        </w:rPr>
      </w:pPr>
      <w:r w:rsidRPr="003D3D0B">
        <w:rPr>
          <w:rFonts w:ascii="Arial" w:hAnsi="Arial" w:cs="Arial"/>
          <w:i/>
          <w:color w:val="000000" w:themeColor="text1"/>
          <w:sz w:val="28"/>
          <w:szCs w:val="28"/>
        </w:rPr>
        <w:t>Devices supplied by Phagenesis Ltd</w:t>
      </w:r>
    </w:p>
    <w:p w14:paraId="42B92F3C" w14:textId="77777777" w:rsidR="00AE7F49" w:rsidRDefault="00730E71" w:rsidP="005D7B43">
      <w:pPr>
        <w:ind w:left="2835"/>
        <w:rPr>
          <w:rFonts w:ascii="Arial" w:hAnsi="Arial" w:cs="Arial"/>
          <w:iCs/>
          <w:color w:val="000000" w:themeColor="text1"/>
          <w:sz w:val="28"/>
          <w:szCs w:val="28"/>
        </w:rPr>
      </w:pPr>
      <w:r w:rsidRPr="003D3D0B">
        <w:rPr>
          <w:rFonts w:ascii="Arial" w:hAnsi="Arial" w:cs="Arial"/>
          <w:iCs/>
          <w:color w:val="000000" w:themeColor="text1"/>
          <w:sz w:val="28"/>
          <w:szCs w:val="28"/>
        </w:rPr>
        <w:t xml:space="preserve"> </w:t>
      </w:r>
    </w:p>
    <w:p w14:paraId="5E1F897A" w14:textId="77777777" w:rsidR="00AE7F49" w:rsidRPr="001F45ED" w:rsidRDefault="00AE7F49" w:rsidP="001F45ED">
      <w:pPr>
        <w:rPr>
          <w:rFonts w:ascii="Arial" w:hAnsi="Arial"/>
          <w:sz w:val="28"/>
          <w:szCs w:val="28"/>
          <w:lang w:eastAsia="en-GB"/>
        </w:rPr>
      </w:pPr>
    </w:p>
    <w:p w14:paraId="7D77DD7B" w14:textId="77777777" w:rsidR="00AE7F49" w:rsidRPr="001F45ED" w:rsidRDefault="00AE7F49" w:rsidP="001F45ED">
      <w:pPr>
        <w:rPr>
          <w:rFonts w:ascii="Arial" w:hAnsi="Arial"/>
          <w:sz w:val="28"/>
          <w:szCs w:val="28"/>
          <w:lang w:eastAsia="en-GB"/>
        </w:rPr>
      </w:pPr>
    </w:p>
    <w:p w14:paraId="04500FEC" w14:textId="77777777" w:rsidR="00AE7F49" w:rsidRPr="001F45ED" w:rsidRDefault="00AE7F49" w:rsidP="001F45ED">
      <w:pPr>
        <w:rPr>
          <w:rFonts w:ascii="Arial" w:hAnsi="Arial"/>
          <w:sz w:val="28"/>
          <w:szCs w:val="28"/>
          <w:lang w:eastAsia="en-GB"/>
        </w:rPr>
      </w:pPr>
    </w:p>
    <w:p w14:paraId="4D8F96D2" w14:textId="77777777" w:rsidR="00AE7F49" w:rsidRDefault="00AE7F49" w:rsidP="005D7B43">
      <w:pPr>
        <w:ind w:left="2835"/>
        <w:rPr>
          <w:rFonts w:ascii="Arial" w:hAnsi="Arial" w:cs="Arial"/>
          <w:iCs/>
          <w:color w:val="000000" w:themeColor="text1"/>
          <w:sz w:val="28"/>
          <w:szCs w:val="28"/>
        </w:rPr>
      </w:pPr>
    </w:p>
    <w:p w14:paraId="4A7F5E4B" w14:textId="0E7F87F6" w:rsidR="00013A4D" w:rsidRPr="003D3D0B" w:rsidRDefault="00013A4D" w:rsidP="005D7B43">
      <w:pPr>
        <w:ind w:left="2835"/>
        <w:rPr>
          <w:rStyle w:val="Heading1Char"/>
        </w:rPr>
      </w:pPr>
      <w:r w:rsidRPr="001F45ED">
        <w:br w:type="page"/>
      </w:r>
      <w:bookmarkStart w:id="0" w:name="_Toc172361781"/>
      <w:bookmarkStart w:id="1" w:name="_Toc172362544"/>
      <w:bookmarkStart w:id="2" w:name="_Toc95855858"/>
      <w:r w:rsidRPr="003D3D0B">
        <w:rPr>
          <w:rStyle w:val="Heading1Char"/>
        </w:rPr>
        <w:lastRenderedPageBreak/>
        <w:t>TRIAL</w:t>
      </w:r>
      <w:r w:rsidR="003C40B1" w:rsidRPr="003D3D0B">
        <w:rPr>
          <w:rStyle w:val="Heading1Char"/>
        </w:rPr>
        <w:t xml:space="preserve"> / STUDY</w:t>
      </w:r>
      <w:r w:rsidRPr="003D3D0B">
        <w:rPr>
          <w:rStyle w:val="Heading1Char"/>
        </w:rPr>
        <w:t xml:space="preserve"> PERSONNEL AND CONTACT DETAILS</w:t>
      </w:r>
      <w:bookmarkEnd w:id="0"/>
      <w:bookmarkEnd w:id="1"/>
      <w:bookmarkEnd w:id="2"/>
    </w:p>
    <w:p w14:paraId="135134B2" w14:textId="77777777" w:rsidR="00013A4D" w:rsidRPr="003D3D0B" w:rsidRDefault="00013A4D" w:rsidP="008B0820">
      <w:pPr>
        <w:rPr>
          <w:rFonts w:ascii="Arial" w:hAnsi="Arial" w:cs="Arial"/>
        </w:rPr>
      </w:pPr>
    </w:p>
    <w:p w14:paraId="2D5F5526" w14:textId="77777777" w:rsidR="00013A4D" w:rsidRPr="003D3D0B" w:rsidRDefault="00013A4D" w:rsidP="008B0820">
      <w:pPr>
        <w:ind w:left="3420" w:hanging="3420"/>
        <w:rPr>
          <w:rFonts w:ascii="Arial" w:hAnsi="Arial" w:cs="Arial"/>
        </w:rPr>
      </w:pPr>
      <w:bookmarkStart w:id="3" w:name="_Toc172361782"/>
      <w:r w:rsidRPr="003D3D0B">
        <w:rPr>
          <w:rFonts w:ascii="Arial" w:hAnsi="Arial" w:cs="Arial"/>
          <w:b/>
        </w:rPr>
        <w:t>Sponsor</w:t>
      </w:r>
      <w:bookmarkEnd w:id="3"/>
      <w:r w:rsidRPr="003D3D0B">
        <w:rPr>
          <w:rFonts w:ascii="Arial" w:hAnsi="Arial" w:cs="Arial"/>
          <w:b/>
        </w:rPr>
        <w:t>:</w:t>
      </w:r>
      <w:r w:rsidRPr="003D3D0B">
        <w:rPr>
          <w:rFonts w:ascii="Arial" w:hAnsi="Arial" w:cs="Arial"/>
        </w:rPr>
        <w:tab/>
        <w:t>University of Nottingham</w:t>
      </w:r>
    </w:p>
    <w:p w14:paraId="3D526D65" w14:textId="77777777" w:rsidR="00013A4D" w:rsidRPr="003D3D0B" w:rsidRDefault="00013A4D" w:rsidP="008B0820">
      <w:pPr>
        <w:ind w:left="3420" w:hanging="3420"/>
        <w:rPr>
          <w:rFonts w:ascii="Arial" w:hAnsi="Arial" w:cs="Arial"/>
        </w:rPr>
      </w:pPr>
      <w:r w:rsidRPr="003D3D0B">
        <w:rPr>
          <w:rFonts w:ascii="Arial" w:hAnsi="Arial" w:cs="Arial"/>
        </w:rPr>
        <w:t>Contact name</w:t>
      </w:r>
      <w:r w:rsidRPr="003D3D0B">
        <w:rPr>
          <w:rFonts w:ascii="Arial" w:hAnsi="Arial" w:cs="Arial"/>
        </w:rPr>
        <w:tab/>
        <w:t>M</w:t>
      </w:r>
      <w:r w:rsidR="005B7CC5" w:rsidRPr="003D3D0B">
        <w:rPr>
          <w:rFonts w:ascii="Arial" w:hAnsi="Arial" w:cs="Arial"/>
        </w:rPr>
        <w:t>s Angela Shone</w:t>
      </w:r>
    </w:p>
    <w:p w14:paraId="1E3B8653" w14:textId="77777777" w:rsidR="00013A4D" w:rsidRPr="003D3D0B" w:rsidRDefault="00013A4D" w:rsidP="008B0820">
      <w:pPr>
        <w:ind w:left="3420" w:hanging="3420"/>
        <w:rPr>
          <w:rFonts w:ascii="Arial" w:hAnsi="Arial" w:cs="Arial"/>
        </w:rPr>
      </w:pPr>
      <w:r w:rsidRPr="003D3D0B">
        <w:rPr>
          <w:rFonts w:ascii="Arial" w:hAnsi="Arial" w:cs="Arial"/>
        </w:rPr>
        <w:tab/>
        <w:t>Head of Research Go</w:t>
      </w:r>
      <w:r w:rsidR="005B7CC5" w:rsidRPr="003D3D0B">
        <w:rPr>
          <w:rFonts w:ascii="Arial" w:hAnsi="Arial" w:cs="Arial"/>
        </w:rPr>
        <w:t>vernance</w:t>
      </w:r>
    </w:p>
    <w:p w14:paraId="6C9CCE54" w14:textId="77777777" w:rsidR="00093ECB" w:rsidRPr="003D3D0B" w:rsidRDefault="00013A4D" w:rsidP="00093ECB">
      <w:pPr>
        <w:ind w:left="3420" w:hanging="3420"/>
        <w:rPr>
          <w:rFonts w:ascii="Arial" w:hAnsi="Arial" w:cs="Arial"/>
        </w:rPr>
      </w:pPr>
      <w:r w:rsidRPr="003D3D0B">
        <w:rPr>
          <w:rFonts w:ascii="Arial" w:hAnsi="Arial" w:cs="Arial"/>
        </w:rPr>
        <w:tab/>
      </w:r>
      <w:r w:rsidR="00093ECB" w:rsidRPr="003D3D0B">
        <w:rPr>
          <w:rFonts w:ascii="Arial" w:hAnsi="Arial" w:cs="Arial"/>
        </w:rPr>
        <w:t xml:space="preserve">Research and Innovation </w:t>
      </w:r>
    </w:p>
    <w:p w14:paraId="56A464D9" w14:textId="77777777" w:rsidR="00093ECB" w:rsidRPr="003D3D0B" w:rsidRDefault="00093ECB" w:rsidP="00093ECB">
      <w:pPr>
        <w:ind w:left="3420"/>
        <w:rPr>
          <w:rFonts w:ascii="Arial" w:hAnsi="Arial" w:cs="Arial"/>
        </w:rPr>
      </w:pPr>
      <w:r w:rsidRPr="003D3D0B">
        <w:rPr>
          <w:rFonts w:ascii="Arial" w:hAnsi="Arial" w:cs="Arial"/>
        </w:rPr>
        <w:t>University of Nottingham</w:t>
      </w:r>
      <w:r w:rsidRPr="003D3D0B">
        <w:rPr>
          <w:rFonts w:ascii="Arial" w:hAnsi="Arial" w:cs="Arial"/>
        </w:rPr>
        <w:br/>
        <w:t xml:space="preserve">East Atrium </w:t>
      </w:r>
    </w:p>
    <w:p w14:paraId="7BBDCE3E" w14:textId="77777777" w:rsidR="00093ECB" w:rsidRPr="003D3D0B" w:rsidRDefault="00093ECB" w:rsidP="00093ECB">
      <w:pPr>
        <w:ind w:left="3420"/>
        <w:rPr>
          <w:rFonts w:ascii="Arial" w:hAnsi="Arial" w:cs="Arial"/>
        </w:rPr>
      </w:pPr>
      <w:r w:rsidRPr="003D3D0B">
        <w:rPr>
          <w:rFonts w:ascii="Arial" w:hAnsi="Arial" w:cs="Arial"/>
        </w:rPr>
        <w:t xml:space="preserve">Jubilee Conference Centre </w:t>
      </w:r>
    </w:p>
    <w:p w14:paraId="3B9E1291" w14:textId="77777777" w:rsidR="00093ECB" w:rsidRPr="003D3D0B" w:rsidRDefault="00093ECB" w:rsidP="00093ECB">
      <w:pPr>
        <w:ind w:left="3420"/>
        <w:rPr>
          <w:rFonts w:ascii="Arial" w:hAnsi="Arial" w:cs="Arial"/>
        </w:rPr>
      </w:pPr>
      <w:r w:rsidRPr="003D3D0B">
        <w:rPr>
          <w:rFonts w:ascii="Arial" w:hAnsi="Arial" w:cs="Arial"/>
        </w:rPr>
        <w:t xml:space="preserve">Triumph Road </w:t>
      </w:r>
    </w:p>
    <w:p w14:paraId="3A3B09D6" w14:textId="77777777" w:rsidR="00093ECB" w:rsidRPr="003D3D0B" w:rsidRDefault="00093ECB" w:rsidP="00093ECB">
      <w:pPr>
        <w:ind w:left="3420"/>
        <w:rPr>
          <w:rFonts w:ascii="Arial" w:hAnsi="Arial" w:cs="Arial"/>
        </w:rPr>
      </w:pPr>
      <w:r w:rsidRPr="003D3D0B">
        <w:rPr>
          <w:rFonts w:ascii="Arial" w:hAnsi="Arial" w:cs="Arial"/>
        </w:rPr>
        <w:t xml:space="preserve">Nottingham </w:t>
      </w:r>
    </w:p>
    <w:p w14:paraId="05F52353" w14:textId="77777777" w:rsidR="00093ECB" w:rsidRPr="003D3D0B" w:rsidRDefault="00093ECB" w:rsidP="00093ECB">
      <w:pPr>
        <w:ind w:left="3420"/>
        <w:rPr>
          <w:rFonts w:ascii="Arial" w:hAnsi="Arial" w:cs="Arial"/>
        </w:rPr>
      </w:pPr>
      <w:r w:rsidRPr="003D3D0B">
        <w:rPr>
          <w:rFonts w:ascii="Arial" w:hAnsi="Arial" w:cs="Arial"/>
        </w:rPr>
        <w:t>NG8 1DH</w:t>
      </w:r>
    </w:p>
    <w:p w14:paraId="2858CCB1" w14:textId="77777777" w:rsidR="00013A4D" w:rsidRPr="003D3D0B" w:rsidRDefault="00013A4D" w:rsidP="00093ECB">
      <w:pPr>
        <w:ind w:left="3420" w:hanging="3420"/>
        <w:rPr>
          <w:rFonts w:ascii="Arial" w:hAnsi="Arial" w:cs="Arial"/>
        </w:rPr>
      </w:pPr>
    </w:p>
    <w:p w14:paraId="71B17C36" w14:textId="1C5014D2" w:rsidR="000E0DB6" w:rsidRPr="003D3D0B" w:rsidRDefault="00013A4D" w:rsidP="000E0DB6">
      <w:pPr>
        <w:ind w:left="3420" w:hanging="3420"/>
        <w:rPr>
          <w:rFonts w:ascii="Arial" w:hAnsi="Arial" w:cs="Arial"/>
        </w:rPr>
      </w:pPr>
      <w:r w:rsidRPr="003D3D0B">
        <w:rPr>
          <w:rFonts w:ascii="Arial" w:hAnsi="Arial" w:cs="Arial"/>
          <w:b/>
        </w:rPr>
        <w:t>Chief investigator:</w:t>
      </w:r>
      <w:r w:rsidRPr="003D3D0B">
        <w:rPr>
          <w:rFonts w:ascii="Arial" w:hAnsi="Arial" w:cs="Arial"/>
        </w:rPr>
        <w:t xml:space="preserve"> </w:t>
      </w:r>
      <w:r w:rsidRPr="003D3D0B">
        <w:rPr>
          <w:rFonts w:ascii="Arial" w:hAnsi="Arial" w:cs="Arial"/>
        </w:rPr>
        <w:tab/>
      </w:r>
      <w:r w:rsidR="005D7B43" w:rsidRPr="003D3D0B">
        <w:rPr>
          <w:rFonts w:ascii="Arial" w:hAnsi="Arial" w:cs="Arial"/>
        </w:rPr>
        <w:t>Professor Philip M Bath</w:t>
      </w:r>
      <w:r w:rsidR="000E0DB6" w:rsidRPr="003D3D0B">
        <w:rPr>
          <w:rFonts w:ascii="Arial" w:hAnsi="Arial" w:cs="Arial"/>
        </w:rPr>
        <w:t xml:space="preserve"> </w:t>
      </w:r>
    </w:p>
    <w:p w14:paraId="63F8031A" w14:textId="4057D27F" w:rsidR="000E0DB6" w:rsidRPr="003D3D0B" w:rsidRDefault="000E0DB6" w:rsidP="005D7B43">
      <w:pPr>
        <w:ind w:left="6840" w:hanging="3420"/>
        <w:rPr>
          <w:rFonts w:ascii="Arial" w:hAnsi="Arial" w:cs="Arial"/>
        </w:rPr>
      </w:pPr>
      <w:r w:rsidRPr="003D3D0B">
        <w:rPr>
          <w:rFonts w:ascii="Arial" w:hAnsi="Arial" w:cs="Arial"/>
        </w:rPr>
        <w:t xml:space="preserve">UoN job title: </w:t>
      </w:r>
      <w:r w:rsidR="005D7B43" w:rsidRPr="003D3D0B">
        <w:rPr>
          <w:rFonts w:ascii="Arial" w:hAnsi="Arial" w:cs="Arial"/>
        </w:rPr>
        <w:t>Professor of Stroke Medicine</w:t>
      </w:r>
    </w:p>
    <w:p w14:paraId="3C9BF861" w14:textId="4C5D6D84" w:rsidR="000E0DB6" w:rsidRPr="003D3D0B" w:rsidRDefault="000E0DB6" w:rsidP="000E0DB6">
      <w:pPr>
        <w:ind w:left="3420" w:hanging="3420"/>
        <w:rPr>
          <w:rFonts w:ascii="Arial" w:hAnsi="Arial" w:cs="Arial"/>
        </w:rPr>
      </w:pPr>
      <w:r w:rsidRPr="003D3D0B">
        <w:rPr>
          <w:rFonts w:ascii="Arial" w:hAnsi="Arial" w:cs="Arial"/>
        </w:rPr>
        <w:tab/>
        <w:t>Phone:</w:t>
      </w:r>
      <w:r w:rsidR="005D7B43" w:rsidRPr="003D3D0B">
        <w:rPr>
          <w:rFonts w:ascii="Arial" w:hAnsi="Arial" w:cs="Arial"/>
        </w:rPr>
        <w:t xml:space="preserve"> 0115 823 1765</w:t>
      </w:r>
      <w:r w:rsidRPr="003D3D0B">
        <w:rPr>
          <w:rFonts w:ascii="Arial" w:hAnsi="Arial" w:cs="Arial"/>
        </w:rPr>
        <w:tab/>
      </w:r>
    </w:p>
    <w:p w14:paraId="46946559" w14:textId="78470CFC" w:rsidR="000E0DB6" w:rsidRPr="003D3D0B" w:rsidRDefault="000E0DB6" w:rsidP="000E0DB6">
      <w:pPr>
        <w:ind w:left="3420" w:hanging="3420"/>
        <w:rPr>
          <w:rFonts w:ascii="Arial" w:hAnsi="Arial" w:cs="Arial"/>
        </w:rPr>
      </w:pPr>
      <w:r w:rsidRPr="003D3D0B">
        <w:rPr>
          <w:rFonts w:ascii="Arial" w:hAnsi="Arial" w:cs="Arial"/>
        </w:rPr>
        <w:tab/>
        <w:t>Email</w:t>
      </w:r>
      <w:r w:rsidR="005D7B43" w:rsidRPr="003D3D0B">
        <w:rPr>
          <w:rFonts w:ascii="Arial" w:hAnsi="Arial" w:cs="Arial"/>
        </w:rPr>
        <w:t>: philip.bath@nottingham.ac.uk</w:t>
      </w:r>
    </w:p>
    <w:p w14:paraId="5C446830" w14:textId="77777777" w:rsidR="000E0DB6" w:rsidRPr="003D3D0B" w:rsidRDefault="000E0DB6" w:rsidP="000E0DB6">
      <w:pPr>
        <w:rPr>
          <w:rFonts w:ascii="Arial" w:hAnsi="Arial" w:cs="Arial"/>
        </w:rPr>
      </w:pPr>
    </w:p>
    <w:p w14:paraId="692E552A" w14:textId="618A46D3" w:rsidR="002A72EC" w:rsidRDefault="000E0DB6" w:rsidP="002A72EC">
      <w:pPr>
        <w:ind w:left="3420" w:hanging="3420"/>
        <w:rPr>
          <w:rFonts w:ascii="Arial" w:hAnsi="Arial" w:cs="Arial"/>
          <w:color w:val="000000" w:themeColor="text1"/>
        </w:rPr>
      </w:pPr>
      <w:r w:rsidRPr="003D3D0B">
        <w:rPr>
          <w:rFonts w:ascii="Arial" w:hAnsi="Arial" w:cs="Arial"/>
          <w:b/>
        </w:rPr>
        <w:t>Co-investigators:</w:t>
      </w:r>
      <w:r w:rsidRPr="003D3D0B">
        <w:rPr>
          <w:rFonts w:ascii="Arial" w:hAnsi="Arial" w:cs="Arial"/>
        </w:rPr>
        <w:t xml:space="preserve"> </w:t>
      </w:r>
      <w:r w:rsidRPr="003D3D0B">
        <w:rPr>
          <w:rFonts w:ascii="Arial" w:hAnsi="Arial" w:cs="Arial"/>
        </w:rPr>
        <w:tab/>
      </w:r>
      <w:r w:rsidR="005D7B43" w:rsidRPr="003D3D0B">
        <w:rPr>
          <w:rFonts w:ascii="Arial" w:hAnsi="Arial" w:cs="Arial"/>
          <w:color w:val="000000" w:themeColor="text1"/>
        </w:rPr>
        <w:t>Professor Shaheen Hamdy</w:t>
      </w:r>
    </w:p>
    <w:p w14:paraId="10CBE66B" w14:textId="6CCD158B" w:rsidR="00FA64C6" w:rsidRPr="00FA64C6" w:rsidRDefault="00FA64C6" w:rsidP="002A72EC">
      <w:pPr>
        <w:ind w:left="3420" w:hanging="3420"/>
        <w:rPr>
          <w:rFonts w:ascii="Arial" w:hAnsi="Arial" w:cs="Arial"/>
          <w:bCs/>
          <w:color w:val="000000" w:themeColor="text1"/>
        </w:rPr>
      </w:pPr>
      <w:r>
        <w:rPr>
          <w:rFonts w:ascii="Arial" w:hAnsi="Arial" w:cs="Arial"/>
          <w:b/>
        </w:rPr>
        <w:t xml:space="preserve">                                                   </w:t>
      </w:r>
      <w:r w:rsidRPr="00FA64C6">
        <w:rPr>
          <w:rFonts w:ascii="Arial" w:hAnsi="Arial" w:cs="Arial"/>
          <w:bCs/>
        </w:rPr>
        <w:t>Professor of Neurogast</w:t>
      </w:r>
      <w:r>
        <w:rPr>
          <w:rFonts w:ascii="Arial" w:hAnsi="Arial" w:cs="Arial"/>
          <w:bCs/>
        </w:rPr>
        <w:t>r</w:t>
      </w:r>
      <w:r w:rsidRPr="00FA64C6">
        <w:rPr>
          <w:rFonts w:ascii="Arial" w:hAnsi="Arial" w:cs="Arial"/>
          <w:bCs/>
        </w:rPr>
        <w:t>oenterology</w:t>
      </w:r>
    </w:p>
    <w:p w14:paraId="0453F34B" w14:textId="2C285B4A" w:rsidR="002A72EC" w:rsidRDefault="002A72EC" w:rsidP="002A72EC">
      <w:pPr>
        <w:ind w:left="3420" w:hanging="3420"/>
        <w:rPr>
          <w:rFonts w:ascii="Arial" w:hAnsi="Arial" w:cs="Arial"/>
          <w:color w:val="000000" w:themeColor="text1"/>
        </w:rPr>
      </w:pPr>
      <w:r w:rsidRPr="003D3D0B">
        <w:rPr>
          <w:rFonts w:ascii="Arial" w:hAnsi="Arial" w:cs="Arial"/>
          <w:color w:val="000000" w:themeColor="text1"/>
        </w:rPr>
        <w:tab/>
      </w:r>
      <w:r w:rsidR="00FA64C6">
        <w:rPr>
          <w:rFonts w:ascii="Arial" w:hAnsi="Arial" w:cs="Arial"/>
          <w:color w:val="000000" w:themeColor="text1"/>
        </w:rPr>
        <w:t>University of Manchester</w:t>
      </w:r>
    </w:p>
    <w:p w14:paraId="2342FB14" w14:textId="232CB09D" w:rsidR="00FA64C6" w:rsidRDefault="00FA64C6" w:rsidP="002A72EC">
      <w:pPr>
        <w:ind w:left="3420" w:hanging="3420"/>
        <w:rPr>
          <w:rFonts w:ascii="Arial" w:hAnsi="Arial" w:cs="Arial"/>
          <w:color w:val="000000" w:themeColor="text1"/>
        </w:rPr>
      </w:pPr>
      <w:r>
        <w:rPr>
          <w:rFonts w:ascii="Arial" w:hAnsi="Arial" w:cs="Arial"/>
          <w:color w:val="000000" w:themeColor="text1"/>
        </w:rPr>
        <w:t xml:space="preserve">                                                   Clinical Sciences Building</w:t>
      </w:r>
    </w:p>
    <w:p w14:paraId="04802CD6" w14:textId="5DA0A20E" w:rsidR="00FA64C6" w:rsidRDefault="00FA64C6" w:rsidP="002A72EC">
      <w:pPr>
        <w:ind w:left="3420" w:hanging="3420"/>
        <w:rPr>
          <w:rFonts w:ascii="Arial" w:hAnsi="Arial" w:cs="Arial"/>
          <w:color w:val="000000" w:themeColor="text1"/>
        </w:rPr>
      </w:pPr>
      <w:r>
        <w:rPr>
          <w:rFonts w:ascii="Arial" w:hAnsi="Arial" w:cs="Arial"/>
          <w:color w:val="000000" w:themeColor="text1"/>
        </w:rPr>
        <w:t xml:space="preserve">                                                   Salford Royal Hospital</w:t>
      </w:r>
    </w:p>
    <w:p w14:paraId="7675D829" w14:textId="12C05EB3" w:rsidR="00FA64C6" w:rsidRDefault="00FA64C6" w:rsidP="002A72EC">
      <w:pPr>
        <w:ind w:left="3420" w:hanging="3420"/>
        <w:rPr>
          <w:rFonts w:ascii="Arial" w:hAnsi="Arial" w:cs="Arial"/>
          <w:color w:val="000000" w:themeColor="text1"/>
        </w:rPr>
      </w:pPr>
      <w:r>
        <w:rPr>
          <w:rFonts w:ascii="Arial" w:hAnsi="Arial" w:cs="Arial"/>
          <w:color w:val="000000" w:themeColor="text1"/>
        </w:rPr>
        <w:t xml:space="preserve">                                                   Salford M6 8HD</w:t>
      </w:r>
    </w:p>
    <w:p w14:paraId="78FDAD66" w14:textId="451F63A8" w:rsidR="00FA64C6" w:rsidRPr="003D3D0B" w:rsidRDefault="00FA64C6" w:rsidP="002A72EC">
      <w:pPr>
        <w:ind w:left="3420" w:hanging="3420"/>
        <w:rPr>
          <w:rFonts w:ascii="Arial" w:hAnsi="Arial" w:cs="Arial"/>
          <w:color w:val="000000" w:themeColor="text1"/>
        </w:rPr>
      </w:pPr>
      <w:r>
        <w:rPr>
          <w:rFonts w:ascii="Arial" w:hAnsi="Arial" w:cs="Arial"/>
          <w:color w:val="000000" w:themeColor="text1"/>
        </w:rPr>
        <w:t xml:space="preserve">                                                   Email:  shaheen.hamdy@manchester.ac.uk</w:t>
      </w:r>
    </w:p>
    <w:p w14:paraId="6D9A1F23" w14:textId="4CA966DE" w:rsidR="002A72EC" w:rsidRPr="003D3D0B" w:rsidRDefault="002A72EC" w:rsidP="002A72EC">
      <w:pPr>
        <w:ind w:left="3420" w:hanging="3420"/>
        <w:rPr>
          <w:rFonts w:ascii="Arial" w:hAnsi="Arial" w:cs="Arial"/>
          <w:color w:val="000000" w:themeColor="text1"/>
        </w:rPr>
      </w:pPr>
    </w:p>
    <w:p w14:paraId="19DC34E2" w14:textId="695FD992" w:rsidR="002A72EC" w:rsidRPr="003D3D0B" w:rsidRDefault="002A72EC" w:rsidP="002A72EC">
      <w:pPr>
        <w:ind w:left="3420" w:hanging="3420"/>
        <w:rPr>
          <w:rFonts w:ascii="Arial" w:hAnsi="Arial" w:cs="Arial"/>
          <w:color w:val="000000" w:themeColor="text1"/>
        </w:rPr>
      </w:pPr>
      <w:r w:rsidRPr="003D3D0B">
        <w:rPr>
          <w:rFonts w:ascii="Arial" w:hAnsi="Arial" w:cs="Arial"/>
          <w:color w:val="000000" w:themeColor="text1"/>
        </w:rPr>
        <w:tab/>
      </w:r>
      <w:r w:rsidR="00F047A7">
        <w:rPr>
          <w:rFonts w:ascii="Arial" w:hAnsi="Arial" w:cs="Arial"/>
          <w:color w:val="000000" w:themeColor="text1"/>
        </w:rPr>
        <w:t>Professor</w:t>
      </w:r>
      <w:r w:rsidRPr="003D3D0B">
        <w:rPr>
          <w:rFonts w:ascii="Arial" w:hAnsi="Arial" w:cs="Arial"/>
          <w:color w:val="000000" w:themeColor="text1"/>
        </w:rPr>
        <w:t xml:space="preserve"> Timothy England</w:t>
      </w:r>
    </w:p>
    <w:p w14:paraId="4077AE01" w14:textId="1D2AB21F" w:rsidR="00847EC7" w:rsidRPr="00535639" w:rsidRDefault="00847EC7" w:rsidP="00847EC7">
      <w:pPr>
        <w:ind w:left="3402"/>
        <w:jc w:val="both"/>
        <w:rPr>
          <w:rFonts w:ascii="Arial" w:hAnsi="Arial" w:cs="Arial"/>
        </w:rPr>
      </w:pPr>
      <w:r w:rsidRPr="003D3D0B">
        <w:rPr>
          <w:rFonts w:ascii="Arial" w:hAnsi="Arial" w:cs="Arial"/>
        </w:rPr>
        <w:t>Professor in Stroke Medicine</w:t>
      </w:r>
    </w:p>
    <w:p w14:paraId="4A5B27E4" w14:textId="078C183F" w:rsidR="00847EC7" w:rsidRPr="00535639" w:rsidRDefault="00847EC7" w:rsidP="00847EC7">
      <w:pPr>
        <w:ind w:left="3402"/>
        <w:jc w:val="both"/>
        <w:rPr>
          <w:rFonts w:ascii="Arial" w:hAnsi="Arial" w:cs="Arial"/>
        </w:rPr>
      </w:pPr>
      <w:r w:rsidRPr="00535639">
        <w:rPr>
          <w:rFonts w:ascii="Arial" w:hAnsi="Arial" w:cs="Arial"/>
        </w:rPr>
        <w:t xml:space="preserve">Vascular Medicine, Royal Derby Hospital </w:t>
      </w:r>
    </w:p>
    <w:p w14:paraId="3CB97E96" w14:textId="16792F93" w:rsidR="00847EC7" w:rsidRPr="00535639" w:rsidRDefault="00847EC7" w:rsidP="00847EC7">
      <w:pPr>
        <w:ind w:left="3420" w:hanging="3420"/>
        <w:jc w:val="both"/>
        <w:rPr>
          <w:rFonts w:ascii="Arial" w:hAnsi="Arial" w:cs="Arial"/>
        </w:rPr>
      </w:pPr>
      <w:r w:rsidRPr="00535639">
        <w:rPr>
          <w:rFonts w:ascii="Arial" w:hAnsi="Arial" w:cs="Arial"/>
        </w:rPr>
        <w:tab/>
        <w:t>Phone:</w:t>
      </w:r>
      <w:r w:rsidRPr="00535639">
        <w:rPr>
          <w:rFonts w:ascii="Arial" w:hAnsi="Arial" w:cs="Arial"/>
        </w:rPr>
        <w:tab/>
        <w:t>01332 724668</w:t>
      </w:r>
    </w:p>
    <w:p w14:paraId="333A13E3" w14:textId="4222E3FB" w:rsidR="00847EC7" w:rsidRPr="003D3D0B" w:rsidRDefault="00847EC7" w:rsidP="00847EC7">
      <w:pPr>
        <w:ind w:left="3420" w:hanging="3420"/>
        <w:jc w:val="both"/>
        <w:rPr>
          <w:rFonts w:ascii="Arial" w:hAnsi="Arial" w:cs="Arial"/>
        </w:rPr>
      </w:pPr>
      <w:r w:rsidRPr="003D3D0B">
        <w:rPr>
          <w:rFonts w:ascii="Arial" w:hAnsi="Arial" w:cs="Arial"/>
        </w:rPr>
        <w:tab/>
        <w:t xml:space="preserve">Email: </w:t>
      </w:r>
      <w:r w:rsidRPr="003D3D0B">
        <w:rPr>
          <w:rFonts w:ascii="Arial" w:hAnsi="Arial" w:cs="Arial"/>
        </w:rPr>
        <w:tab/>
      </w:r>
      <w:hyperlink r:id="rId13" w:history="1">
        <w:r w:rsidRPr="003D3D0B">
          <w:rPr>
            <w:rStyle w:val="Hyperlink"/>
            <w:rFonts w:ascii="Arial" w:hAnsi="Arial" w:cs="Arial"/>
          </w:rPr>
          <w:t>timothy.england@nottingham.ac.uk</w:t>
        </w:r>
      </w:hyperlink>
      <w:r w:rsidRPr="003D3D0B">
        <w:rPr>
          <w:rFonts w:ascii="Arial" w:hAnsi="Arial" w:cs="Arial"/>
        </w:rPr>
        <w:t xml:space="preserve"> </w:t>
      </w:r>
    </w:p>
    <w:p w14:paraId="5619CBAC" w14:textId="77777777" w:rsidR="00847EC7" w:rsidRPr="003D3D0B" w:rsidRDefault="00847EC7" w:rsidP="00847EC7">
      <w:pPr>
        <w:jc w:val="both"/>
        <w:rPr>
          <w:rFonts w:ascii="Arial" w:hAnsi="Arial" w:cs="Arial"/>
        </w:rPr>
      </w:pPr>
    </w:p>
    <w:p w14:paraId="6ED1E6E9" w14:textId="05945CAD" w:rsidR="002A72EC" w:rsidRPr="003D3D0B" w:rsidRDefault="002A72EC" w:rsidP="002A72EC">
      <w:pPr>
        <w:ind w:left="3420" w:hanging="3420"/>
        <w:rPr>
          <w:rFonts w:ascii="Arial" w:hAnsi="Arial" w:cs="Arial"/>
          <w:color w:val="000000" w:themeColor="text1"/>
        </w:rPr>
      </w:pPr>
    </w:p>
    <w:p w14:paraId="27B41F35" w14:textId="6C78D67F" w:rsidR="002A72EC" w:rsidRPr="003D3D0B" w:rsidRDefault="002A72EC" w:rsidP="002A72EC">
      <w:pPr>
        <w:ind w:left="3420" w:hanging="3420"/>
        <w:rPr>
          <w:rFonts w:ascii="Arial" w:hAnsi="Arial" w:cs="Arial"/>
          <w:color w:val="000000" w:themeColor="text1"/>
        </w:rPr>
      </w:pPr>
      <w:r w:rsidRPr="003D3D0B">
        <w:rPr>
          <w:rFonts w:ascii="Arial" w:hAnsi="Arial" w:cs="Arial"/>
          <w:color w:val="000000" w:themeColor="text1"/>
        </w:rPr>
        <w:tab/>
        <w:t>Professor Alan Montgomery</w:t>
      </w:r>
    </w:p>
    <w:p w14:paraId="31E12A52" w14:textId="13A36926" w:rsidR="00FA64C6" w:rsidRDefault="002A72EC" w:rsidP="002A72EC">
      <w:pPr>
        <w:ind w:left="3420" w:hanging="3420"/>
        <w:rPr>
          <w:rFonts w:ascii="Arial" w:hAnsi="Arial" w:cs="Arial"/>
          <w:color w:val="000000" w:themeColor="text1"/>
        </w:rPr>
      </w:pPr>
      <w:r w:rsidRPr="003D3D0B">
        <w:rPr>
          <w:rFonts w:ascii="Arial" w:hAnsi="Arial" w:cs="Arial"/>
          <w:color w:val="000000" w:themeColor="text1"/>
        </w:rPr>
        <w:tab/>
      </w:r>
      <w:r w:rsidR="00FA64C6">
        <w:rPr>
          <w:rFonts w:ascii="Arial" w:hAnsi="Arial" w:cs="Arial"/>
          <w:color w:val="000000" w:themeColor="text1"/>
        </w:rPr>
        <w:t>Professor of Medical Statistics and Clinical Trials</w:t>
      </w:r>
    </w:p>
    <w:p w14:paraId="7F05A0FB" w14:textId="660D9085" w:rsidR="00FA64C6" w:rsidRDefault="00FA64C6" w:rsidP="002A72EC">
      <w:pPr>
        <w:ind w:left="3420" w:hanging="3420"/>
        <w:rPr>
          <w:rFonts w:ascii="Arial" w:hAnsi="Arial" w:cs="Arial"/>
          <w:color w:val="000000" w:themeColor="text1"/>
        </w:rPr>
      </w:pPr>
      <w:r>
        <w:rPr>
          <w:rFonts w:ascii="Arial" w:hAnsi="Arial" w:cs="Arial"/>
          <w:color w:val="000000" w:themeColor="text1"/>
        </w:rPr>
        <w:t xml:space="preserve">                                                   Nottingham Clinical Trials Unit (Building 42)</w:t>
      </w:r>
    </w:p>
    <w:p w14:paraId="316E2425" w14:textId="5A49EF94" w:rsidR="00FA64C6" w:rsidRDefault="006C26F4" w:rsidP="002A72EC">
      <w:pPr>
        <w:ind w:left="3420" w:hanging="3420"/>
        <w:rPr>
          <w:rFonts w:ascii="Arial" w:hAnsi="Arial" w:cs="Arial"/>
          <w:color w:val="000000" w:themeColor="text1"/>
        </w:rPr>
      </w:pPr>
      <w:r>
        <w:rPr>
          <w:rFonts w:ascii="Arial" w:hAnsi="Arial" w:cs="Arial"/>
          <w:color w:val="000000" w:themeColor="text1"/>
        </w:rPr>
        <w:t xml:space="preserve"> </w:t>
      </w:r>
      <w:r w:rsidR="00417347">
        <w:rPr>
          <w:rFonts w:ascii="Arial" w:hAnsi="Arial" w:cs="Arial"/>
          <w:color w:val="000000" w:themeColor="text1"/>
        </w:rPr>
        <w:t xml:space="preserve">                                                  University Park, Nottingham</w:t>
      </w:r>
    </w:p>
    <w:p w14:paraId="1E260C0A" w14:textId="516335A3" w:rsidR="00FA64C6" w:rsidRDefault="00FA64C6" w:rsidP="002A72EC">
      <w:pPr>
        <w:ind w:left="3420" w:hanging="3420"/>
        <w:rPr>
          <w:rFonts w:ascii="Arial" w:hAnsi="Arial" w:cs="Arial"/>
          <w:color w:val="000000" w:themeColor="text1"/>
        </w:rPr>
      </w:pPr>
      <w:r>
        <w:rPr>
          <w:rFonts w:ascii="Arial" w:hAnsi="Arial" w:cs="Arial"/>
          <w:color w:val="000000" w:themeColor="text1"/>
        </w:rPr>
        <w:t xml:space="preserve">                                                   Phone: 0115 823 1612</w:t>
      </w:r>
    </w:p>
    <w:p w14:paraId="0692773A" w14:textId="56F6B593" w:rsidR="00FA64C6" w:rsidRPr="003D3D0B" w:rsidRDefault="00FA64C6" w:rsidP="002A72EC">
      <w:pPr>
        <w:ind w:left="3420" w:hanging="3420"/>
        <w:rPr>
          <w:rFonts w:ascii="Arial" w:hAnsi="Arial" w:cs="Arial"/>
          <w:color w:val="000000" w:themeColor="text1"/>
        </w:rPr>
      </w:pPr>
      <w:r>
        <w:rPr>
          <w:rFonts w:ascii="Arial" w:hAnsi="Arial" w:cs="Arial"/>
          <w:color w:val="000000" w:themeColor="text1"/>
        </w:rPr>
        <w:t xml:space="preserve">                                                   Email: alan.montgomery@nottingham.ac.uk</w:t>
      </w:r>
    </w:p>
    <w:p w14:paraId="700C0F91" w14:textId="19BE0DF6" w:rsidR="002A72EC" w:rsidRPr="003D3D0B" w:rsidRDefault="002A72EC" w:rsidP="002A72EC">
      <w:pPr>
        <w:ind w:left="3420" w:hanging="3420"/>
        <w:rPr>
          <w:rFonts w:ascii="Arial" w:hAnsi="Arial" w:cs="Arial"/>
          <w:color w:val="000000" w:themeColor="text1"/>
        </w:rPr>
      </w:pPr>
    </w:p>
    <w:p w14:paraId="2B2A5994" w14:textId="3125089A" w:rsidR="002A72EC" w:rsidRPr="003D3D0B" w:rsidRDefault="002A72EC" w:rsidP="002A72EC">
      <w:pPr>
        <w:ind w:left="3420" w:hanging="3420"/>
        <w:rPr>
          <w:rFonts w:ascii="Arial" w:hAnsi="Arial" w:cs="Arial"/>
          <w:color w:val="000000" w:themeColor="text1"/>
        </w:rPr>
      </w:pPr>
      <w:r w:rsidRPr="003D3D0B">
        <w:rPr>
          <w:rFonts w:ascii="Arial" w:hAnsi="Arial" w:cs="Arial"/>
          <w:color w:val="000000" w:themeColor="text1"/>
        </w:rPr>
        <w:tab/>
        <w:t>Professor Marilyn James</w:t>
      </w:r>
    </w:p>
    <w:p w14:paraId="74C7C1B4" w14:textId="3A747A84" w:rsidR="002A72EC" w:rsidRDefault="002A72EC" w:rsidP="002A72EC">
      <w:pPr>
        <w:ind w:left="3420" w:hanging="3420"/>
        <w:rPr>
          <w:rFonts w:ascii="Arial" w:hAnsi="Arial" w:cs="Arial"/>
          <w:color w:val="000000" w:themeColor="text1"/>
        </w:rPr>
      </w:pPr>
      <w:r w:rsidRPr="003D3D0B">
        <w:rPr>
          <w:rFonts w:ascii="Arial" w:hAnsi="Arial" w:cs="Arial"/>
          <w:color w:val="000000" w:themeColor="text1"/>
        </w:rPr>
        <w:tab/>
      </w:r>
      <w:r w:rsidR="00417347">
        <w:rPr>
          <w:rFonts w:ascii="Arial" w:hAnsi="Arial" w:cs="Arial"/>
          <w:color w:val="000000" w:themeColor="text1"/>
        </w:rPr>
        <w:t>Professor of Health Economics</w:t>
      </w:r>
    </w:p>
    <w:p w14:paraId="218CE45C" w14:textId="37E99378" w:rsidR="00417347" w:rsidRDefault="00417347" w:rsidP="002A72EC">
      <w:pPr>
        <w:ind w:left="3420" w:hanging="3420"/>
        <w:rPr>
          <w:rFonts w:ascii="Arial" w:hAnsi="Arial" w:cs="Arial"/>
          <w:color w:val="000000" w:themeColor="text1"/>
        </w:rPr>
      </w:pPr>
      <w:r>
        <w:rPr>
          <w:rFonts w:ascii="Arial" w:hAnsi="Arial" w:cs="Arial"/>
          <w:color w:val="000000" w:themeColor="text1"/>
        </w:rPr>
        <w:t xml:space="preserve">                                                   Division of Rehab and Ageing, University of Nottingham</w:t>
      </w:r>
    </w:p>
    <w:p w14:paraId="16CB22BC" w14:textId="337F3C64" w:rsidR="00417347" w:rsidRDefault="00417347" w:rsidP="002A72EC">
      <w:pPr>
        <w:ind w:left="3420" w:hanging="3420"/>
        <w:rPr>
          <w:rFonts w:ascii="Arial" w:hAnsi="Arial" w:cs="Arial"/>
          <w:color w:val="000000" w:themeColor="text1"/>
        </w:rPr>
      </w:pPr>
      <w:r>
        <w:rPr>
          <w:rFonts w:ascii="Arial" w:hAnsi="Arial" w:cs="Arial"/>
          <w:color w:val="000000" w:themeColor="text1"/>
        </w:rPr>
        <w:t xml:space="preserve">                                                   Phone: 0115 823 0245</w:t>
      </w:r>
    </w:p>
    <w:p w14:paraId="333CA3AB" w14:textId="0566E282" w:rsidR="00417347" w:rsidRPr="003D3D0B" w:rsidRDefault="00417347" w:rsidP="002A72EC">
      <w:pPr>
        <w:ind w:left="3420" w:hanging="3420"/>
        <w:rPr>
          <w:rFonts w:ascii="Arial" w:hAnsi="Arial" w:cs="Arial"/>
          <w:color w:val="000000" w:themeColor="text1"/>
        </w:rPr>
      </w:pPr>
      <w:r>
        <w:rPr>
          <w:rFonts w:ascii="Arial" w:hAnsi="Arial" w:cs="Arial"/>
          <w:color w:val="000000" w:themeColor="text1"/>
        </w:rPr>
        <w:t xml:space="preserve">                                                   Email: Marilyn.james@nottingham.ac.uk</w:t>
      </w:r>
    </w:p>
    <w:p w14:paraId="55218BF9" w14:textId="0303BC68" w:rsidR="002A72EC" w:rsidRPr="003D3D0B" w:rsidRDefault="002A72EC" w:rsidP="002A72EC">
      <w:pPr>
        <w:ind w:left="3420" w:hanging="3420"/>
        <w:rPr>
          <w:rFonts w:ascii="Arial" w:hAnsi="Arial" w:cs="Arial"/>
          <w:color w:val="000000" w:themeColor="text1"/>
        </w:rPr>
      </w:pPr>
    </w:p>
    <w:p w14:paraId="0CEC3777" w14:textId="77777777" w:rsidR="00417347" w:rsidRDefault="002A72EC" w:rsidP="002A72EC">
      <w:pPr>
        <w:ind w:left="3420" w:hanging="3420"/>
        <w:rPr>
          <w:rFonts w:ascii="Arial" w:hAnsi="Arial" w:cs="Arial"/>
          <w:color w:val="000000" w:themeColor="text1"/>
        </w:rPr>
      </w:pPr>
      <w:r w:rsidRPr="003D3D0B">
        <w:rPr>
          <w:rFonts w:ascii="Arial" w:hAnsi="Arial" w:cs="Arial"/>
          <w:color w:val="000000" w:themeColor="text1"/>
        </w:rPr>
        <w:tab/>
      </w:r>
    </w:p>
    <w:p w14:paraId="415F994E" w14:textId="264E88AF" w:rsidR="002A72EC" w:rsidRPr="003D3D0B" w:rsidRDefault="00417347" w:rsidP="002A72EC">
      <w:pPr>
        <w:ind w:left="3420" w:hanging="3420"/>
        <w:rPr>
          <w:rFonts w:ascii="Arial" w:hAnsi="Arial" w:cs="Arial"/>
          <w:color w:val="000000" w:themeColor="text1"/>
        </w:rPr>
      </w:pPr>
      <w:r>
        <w:rPr>
          <w:rFonts w:ascii="Arial" w:hAnsi="Arial" w:cs="Arial"/>
          <w:color w:val="000000" w:themeColor="text1"/>
        </w:rPr>
        <w:lastRenderedPageBreak/>
        <w:t xml:space="preserve">                                                   </w:t>
      </w:r>
      <w:r w:rsidR="00CA1ECE" w:rsidRPr="003D3D0B">
        <w:rPr>
          <w:rFonts w:ascii="Arial" w:hAnsi="Arial" w:cs="Arial"/>
          <w:color w:val="000000" w:themeColor="text1"/>
        </w:rPr>
        <w:t>Professor Nikola Sprigg</w:t>
      </w:r>
    </w:p>
    <w:p w14:paraId="6534CA3B" w14:textId="77777777" w:rsidR="00644BD4" w:rsidRPr="003D3D0B" w:rsidRDefault="00CA1ECE" w:rsidP="00644BD4">
      <w:pPr>
        <w:ind w:left="3420" w:hanging="3420"/>
        <w:rPr>
          <w:rFonts w:ascii="Arial" w:hAnsi="Arial" w:cs="Arial"/>
          <w:color w:val="000000" w:themeColor="text1"/>
        </w:rPr>
      </w:pPr>
      <w:r w:rsidRPr="003D3D0B">
        <w:rPr>
          <w:rFonts w:ascii="Arial" w:hAnsi="Arial" w:cs="Arial"/>
          <w:color w:val="000000" w:themeColor="text1"/>
        </w:rPr>
        <w:tab/>
      </w:r>
      <w:r w:rsidR="00644BD4" w:rsidRPr="003D3D0B">
        <w:rPr>
          <w:rFonts w:ascii="Arial" w:hAnsi="Arial" w:cs="Arial"/>
          <w:color w:val="000000" w:themeColor="text1"/>
        </w:rPr>
        <w:t xml:space="preserve">Professor of Stroke Medicine </w:t>
      </w:r>
    </w:p>
    <w:p w14:paraId="353F2D59" w14:textId="77777777" w:rsidR="00644BD4" w:rsidRPr="003D3D0B" w:rsidRDefault="00644BD4" w:rsidP="00644BD4">
      <w:pPr>
        <w:ind w:left="3420"/>
        <w:rPr>
          <w:rFonts w:ascii="Arial" w:hAnsi="Arial" w:cs="Arial"/>
          <w:color w:val="000000" w:themeColor="text1"/>
        </w:rPr>
      </w:pPr>
      <w:r w:rsidRPr="003D3D0B">
        <w:rPr>
          <w:rFonts w:ascii="Arial" w:hAnsi="Arial" w:cs="Arial"/>
          <w:color w:val="000000" w:themeColor="text1"/>
        </w:rPr>
        <w:t>Clinical Neuroscience University of Nottingham</w:t>
      </w:r>
    </w:p>
    <w:p w14:paraId="716C90D7" w14:textId="434239A8" w:rsidR="00644BD4" w:rsidRPr="003D3D0B" w:rsidRDefault="00644BD4" w:rsidP="00644BD4">
      <w:pPr>
        <w:ind w:left="3420"/>
        <w:rPr>
          <w:rFonts w:ascii="Arial" w:hAnsi="Arial" w:cs="Arial"/>
          <w:color w:val="000000" w:themeColor="text1"/>
        </w:rPr>
      </w:pPr>
      <w:r w:rsidRPr="003D3D0B">
        <w:rPr>
          <w:rFonts w:ascii="Arial" w:hAnsi="Arial" w:cs="Arial"/>
          <w:color w:val="000000" w:themeColor="text1"/>
        </w:rPr>
        <w:t>Phone:</w:t>
      </w:r>
      <w:r w:rsidR="00417347">
        <w:rPr>
          <w:rFonts w:ascii="Arial" w:hAnsi="Arial" w:cs="Arial"/>
          <w:color w:val="000000" w:themeColor="text1"/>
        </w:rPr>
        <w:t xml:space="preserve"> 0115 823 1778</w:t>
      </w:r>
    </w:p>
    <w:p w14:paraId="4DE65288" w14:textId="4E71D818" w:rsidR="00644BD4" w:rsidRPr="003D3D0B" w:rsidRDefault="00644BD4" w:rsidP="00644BD4">
      <w:pPr>
        <w:ind w:left="3420"/>
        <w:rPr>
          <w:rFonts w:ascii="Arial" w:hAnsi="Arial" w:cs="Arial"/>
          <w:color w:val="000000" w:themeColor="text1"/>
        </w:rPr>
      </w:pPr>
      <w:r w:rsidRPr="003D3D0B">
        <w:rPr>
          <w:rFonts w:ascii="Arial" w:hAnsi="Arial" w:cs="Arial"/>
          <w:color w:val="000000" w:themeColor="text1"/>
        </w:rPr>
        <w:t>Email</w:t>
      </w:r>
      <w:r w:rsidR="00574DF0" w:rsidRPr="003D3D0B">
        <w:rPr>
          <w:rFonts w:ascii="Arial" w:hAnsi="Arial" w:cs="Arial"/>
          <w:color w:val="000000" w:themeColor="text1"/>
        </w:rPr>
        <w:t>:</w:t>
      </w:r>
      <w:r w:rsidR="00574DF0" w:rsidRPr="003D3D0B">
        <w:rPr>
          <w:rFonts w:ascii="Arial" w:hAnsi="Arial" w:cs="Arial"/>
          <w:color w:val="000000" w:themeColor="text1"/>
        </w:rPr>
        <w:tab/>
      </w:r>
      <w:hyperlink r:id="rId14" w:history="1">
        <w:r w:rsidRPr="003D3D0B">
          <w:rPr>
            <w:rStyle w:val="Hyperlink"/>
            <w:rFonts w:ascii="Arial" w:hAnsi="Arial" w:cs="Arial"/>
          </w:rPr>
          <w:t>nikola.sprigg@nottingham.ac.uk</w:t>
        </w:r>
      </w:hyperlink>
      <w:r w:rsidRPr="003D3D0B">
        <w:rPr>
          <w:rFonts w:ascii="Arial" w:hAnsi="Arial" w:cs="Arial"/>
          <w:color w:val="000000" w:themeColor="text1"/>
        </w:rPr>
        <w:t xml:space="preserve"> </w:t>
      </w:r>
    </w:p>
    <w:p w14:paraId="17F8F942" w14:textId="77777777" w:rsidR="00644BD4" w:rsidRPr="003D3D0B" w:rsidRDefault="00644BD4" w:rsidP="00644BD4">
      <w:pPr>
        <w:ind w:left="3420" w:hanging="3420"/>
        <w:rPr>
          <w:rFonts w:ascii="Arial" w:hAnsi="Arial" w:cs="Arial"/>
          <w:color w:val="000000" w:themeColor="text1"/>
        </w:rPr>
      </w:pPr>
    </w:p>
    <w:p w14:paraId="594449F6" w14:textId="2BD658FB" w:rsidR="00CA1ECE" w:rsidRPr="003D3D0B" w:rsidRDefault="00CA1ECE" w:rsidP="002A72EC">
      <w:pPr>
        <w:ind w:left="3420" w:hanging="3420"/>
        <w:rPr>
          <w:rFonts w:ascii="Arial" w:hAnsi="Arial" w:cs="Arial"/>
          <w:color w:val="000000" w:themeColor="text1"/>
        </w:rPr>
      </w:pPr>
    </w:p>
    <w:p w14:paraId="59205D43" w14:textId="4FCC7360" w:rsidR="00CA1ECE" w:rsidRPr="003D3D0B" w:rsidRDefault="00CA1ECE" w:rsidP="002A72EC">
      <w:pPr>
        <w:ind w:left="3420" w:hanging="3420"/>
        <w:rPr>
          <w:rFonts w:ascii="Arial" w:hAnsi="Arial" w:cs="Arial"/>
          <w:color w:val="000000" w:themeColor="text1"/>
        </w:rPr>
      </w:pPr>
      <w:r w:rsidRPr="003D3D0B">
        <w:rPr>
          <w:rFonts w:ascii="Arial" w:hAnsi="Arial" w:cs="Arial"/>
          <w:color w:val="000000" w:themeColor="text1"/>
        </w:rPr>
        <w:tab/>
        <w:t>Professor Craig Smith</w:t>
      </w:r>
    </w:p>
    <w:p w14:paraId="6F6C15AC" w14:textId="77777777" w:rsidR="009F46F9" w:rsidRPr="003D3D0B" w:rsidRDefault="00CA1ECE" w:rsidP="009F46F9">
      <w:pPr>
        <w:ind w:left="3420" w:hanging="3420"/>
        <w:rPr>
          <w:rFonts w:ascii="Arial" w:hAnsi="Arial" w:cs="Arial"/>
          <w:color w:val="000000" w:themeColor="text1"/>
        </w:rPr>
      </w:pPr>
      <w:r w:rsidRPr="003D3D0B">
        <w:rPr>
          <w:rFonts w:ascii="Arial" w:hAnsi="Arial" w:cs="Arial"/>
          <w:color w:val="000000" w:themeColor="text1"/>
        </w:rPr>
        <w:tab/>
      </w:r>
      <w:r w:rsidR="009F46F9" w:rsidRPr="003D3D0B">
        <w:rPr>
          <w:rFonts w:ascii="Arial" w:hAnsi="Arial" w:cs="Arial"/>
          <w:color w:val="000000" w:themeColor="text1"/>
        </w:rPr>
        <w:t>Professor of Stroke Medicine, University of Manchester</w:t>
      </w:r>
    </w:p>
    <w:p w14:paraId="208869F0" w14:textId="77777777" w:rsidR="009F46F9" w:rsidRPr="003D3D0B" w:rsidRDefault="009F46F9" w:rsidP="009F46F9">
      <w:pPr>
        <w:ind w:left="3420"/>
        <w:rPr>
          <w:rFonts w:ascii="Arial" w:hAnsi="Arial" w:cs="Arial"/>
          <w:color w:val="000000" w:themeColor="text1"/>
        </w:rPr>
      </w:pPr>
      <w:r w:rsidRPr="003D3D0B">
        <w:rPr>
          <w:rFonts w:ascii="Arial" w:hAnsi="Arial" w:cs="Arial"/>
          <w:color w:val="000000" w:themeColor="text1"/>
        </w:rPr>
        <w:t>Phone: 0161 206 0623</w:t>
      </w:r>
    </w:p>
    <w:p w14:paraId="2C54D8CE" w14:textId="77777777" w:rsidR="009F46F9" w:rsidRPr="003D3D0B" w:rsidRDefault="009F46F9" w:rsidP="009F46F9">
      <w:pPr>
        <w:ind w:left="3420"/>
        <w:rPr>
          <w:rFonts w:ascii="Arial" w:hAnsi="Arial" w:cs="Arial"/>
          <w:color w:val="000000" w:themeColor="text1"/>
        </w:rPr>
      </w:pPr>
      <w:r w:rsidRPr="003D3D0B">
        <w:rPr>
          <w:rFonts w:ascii="Arial" w:hAnsi="Arial" w:cs="Arial"/>
          <w:color w:val="000000" w:themeColor="text1"/>
        </w:rPr>
        <w:t>Email: craig.smith-2@manchester.ac.uk</w:t>
      </w:r>
    </w:p>
    <w:p w14:paraId="71730C67" w14:textId="4E0E2EA7" w:rsidR="00CA1ECE" w:rsidRPr="003D3D0B" w:rsidRDefault="00CA1ECE" w:rsidP="002A72EC">
      <w:pPr>
        <w:ind w:left="3420" w:hanging="3420"/>
        <w:rPr>
          <w:rFonts w:ascii="Arial" w:hAnsi="Arial" w:cs="Arial"/>
          <w:color w:val="000000" w:themeColor="text1"/>
        </w:rPr>
      </w:pPr>
    </w:p>
    <w:p w14:paraId="5D8762AF" w14:textId="2DE1BAFA" w:rsidR="00CA1ECE" w:rsidRPr="003D3D0B" w:rsidRDefault="00CA1ECE" w:rsidP="002A72EC">
      <w:pPr>
        <w:ind w:left="3420" w:hanging="3420"/>
        <w:rPr>
          <w:rFonts w:ascii="Arial" w:hAnsi="Arial" w:cs="Arial"/>
          <w:color w:val="000000" w:themeColor="text1"/>
        </w:rPr>
      </w:pPr>
    </w:p>
    <w:p w14:paraId="47CED5C6" w14:textId="303516A1" w:rsidR="00CA1ECE" w:rsidRPr="003D3D0B" w:rsidRDefault="00CA1ECE" w:rsidP="002A72EC">
      <w:pPr>
        <w:ind w:left="3420" w:hanging="3420"/>
        <w:rPr>
          <w:rFonts w:ascii="Arial" w:hAnsi="Arial" w:cs="Arial"/>
          <w:color w:val="000000" w:themeColor="text1"/>
        </w:rPr>
      </w:pPr>
      <w:r w:rsidRPr="003D3D0B">
        <w:rPr>
          <w:rFonts w:ascii="Arial" w:hAnsi="Arial" w:cs="Arial"/>
          <w:color w:val="000000" w:themeColor="text1"/>
        </w:rPr>
        <w:tab/>
        <w:t>Dr Lisa Everton</w:t>
      </w:r>
    </w:p>
    <w:p w14:paraId="165B9355" w14:textId="77777777" w:rsidR="00656C16" w:rsidRPr="003D3D0B" w:rsidRDefault="00CA1ECE" w:rsidP="00CA1ECE">
      <w:pPr>
        <w:ind w:left="3420" w:hanging="3420"/>
        <w:rPr>
          <w:rFonts w:ascii="Arial" w:hAnsi="Arial" w:cs="Arial"/>
          <w:color w:val="000000" w:themeColor="text1"/>
        </w:rPr>
      </w:pPr>
      <w:r w:rsidRPr="003D3D0B">
        <w:rPr>
          <w:rFonts w:ascii="Arial" w:hAnsi="Arial" w:cs="Arial"/>
          <w:color w:val="000000" w:themeColor="text1"/>
        </w:rPr>
        <w:tab/>
      </w:r>
      <w:r w:rsidR="00656C16" w:rsidRPr="003D3D0B">
        <w:rPr>
          <w:rFonts w:ascii="Arial" w:hAnsi="Arial" w:cs="Arial"/>
          <w:color w:val="000000" w:themeColor="text1"/>
        </w:rPr>
        <w:t>Highly Specialist Speech and Language Therapist</w:t>
      </w:r>
    </w:p>
    <w:p w14:paraId="1D5E4AB7" w14:textId="33968EAE" w:rsidR="00CA1ECE" w:rsidRPr="003D3D0B" w:rsidRDefault="00BC1173" w:rsidP="00656C16">
      <w:pPr>
        <w:ind w:left="3420"/>
        <w:rPr>
          <w:rFonts w:ascii="Arial" w:hAnsi="Arial" w:cs="Arial"/>
          <w:color w:val="000000" w:themeColor="text1"/>
        </w:rPr>
      </w:pPr>
      <w:r w:rsidRPr="003D3D0B">
        <w:rPr>
          <w:rFonts w:ascii="Arial" w:hAnsi="Arial" w:cs="Arial"/>
          <w:color w:val="000000" w:themeColor="text1"/>
        </w:rPr>
        <w:t>Phone: 0115 9709221</w:t>
      </w:r>
    </w:p>
    <w:p w14:paraId="1F79E398" w14:textId="62FB367D" w:rsidR="00BC1173" w:rsidRPr="003D3D0B" w:rsidRDefault="00BC1173" w:rsidP="00472ACE">
      <w:pPr>
        <w:ind w:left="3420"/>
        <w:rPr>
          <w:rFonts w:ascii="Arial" w:hAnsi="Arial" w:cs="Arial"/>
          <w:color w:val="000000" w:themeColor="text1"/>
        </w:rPr>
      </w:pPr>
      <w:r w:rsidRPr="003D3D0B">
        <w:rPr>
          <w:rFonts w:ascii="Arial" w:hAnsi="Arial" w:cs="Arial"/>
          <w:color w:val="000000" w:themeColor="text1"/>
        </w:rPr>
        <w:t xml:space="preserve">E-mail: </w:t>
      </w:r>
      <w:hyperlink r:id="rId15" w:history="1">
        <w:r w:rsidR="00906FE1" w:rsidRPr="003D3D0B">
          <w:rPr>
            <w:rStyle w:val="Hyperlink"/>
            <w:rFonts w:ascii="Arial" w:hAnsi="Arial" w:cs="Arial"/>
          </w:rPr>
          <w:t>lisa.everton@nottingham.ac.uk</w:t>
        </w:r>
      </w:hyperlink>
    </w:p>
    <w:p w14:paraId="4C524B33" w14:textId="77777777" w:rsidR="00906FE1" w:rsidRPr="003D3D0B" w:rsidRDefault="00906FE1" w:rsidP="00472ACE">
      <w:pPr>
        <w:ind w:left="3420"/>
        <w:rPr>
          <w:rFonts w:ascii="Arial" w:hAnsi="Arial" w:cs="Arial"/>
          <w:color w:val="000000" w:themeColor="text1"/>
        </w:rPr>
      </w:pPr>
    </w:p>
    <w:p w14:paraId="2C578E6C" w14:textId="77777777" w:rsidR="00013A4D" w:rsidRPr="003D3D0B" w:rsidRDefault="00013A4D" w:rsidP="000E0DB6">
      <w:pPr>
        <w:ind w:left="3420" w:hanging="3420"/>
        <w:rPr>
          <w:rFonts w:ascii="Arial" w:hAnsi="Arial" w:cs="Arial"/>
          <w:color w:val="000000" w:themeColor="text1"/>
        </w:rPr>
      </w:pPr>
    </w:p>
    <w:p w14:paraId="29D71577" w14:textId="0A002150" w:rsidR="00013A4D" w:rsidRPr="003D3D0B" w:rsidRDefault="00013A4D" w:rsidP="00CA1ECE">
      <w:pPr>
        <w:ind w:left="3420" w:hanging="3420"/>
        <w:rPr>
          <w:rFonts w:ascii="Arial" w:hAnsi="Arial" w:cs="Arial"/>
        </w:rPr>
      </w:pPr>
      <w:r w:rsidRPr="003D3D0B">
        <w:rPr>
          <w:rFonts w:ascii="Arial" w:hAnsi="Arial" w:cs="Arial"/>
          <w:b/>
        </w:rPr>
        <w:t>Trial</w:t>
      </w:r>
      <w:r w:rsidR="003C40B1" w:rsidRPr="003D3D0B">
        <w:rPr>
          <w:rFonts w:ascii="Arial" w:hAnsi="Arial" w:cs="Arial"/>
          <w:b/>
        </w:rPr>
        <w:t xml:space="preserve"> / Study</w:t>
      </w:r>
      <w:r w:rsidRPr="003D3D0B">
        <w:rPr>
          <w:rFonts w:ascii="Arial" w:hAnsi="Arial" w:cs="Arial"/>
          <w:b/>
        </w:rPr>
        <w:t xml:space="preserve"> Statistician:</w:t>
      </w:r>
      <w:r w:rsidRPr="003D3D0B">
        <w:rPr>
          <w:rFonts w:ascii="Arial" w:hAnsi="Arial" w:cs="Arial"/>
        </w:rPr>
        <w:tab/>
      </w:r>
      <w:r w:rsidR="00F047A7">
        <w:rPr>
          <w:rFonts w:ascii="Arial" w:hAnsi="Arial" w:cs="Arial"/>
        </w:rPr>
        <w:t>Dr</w:t>
      </w:r>
      <w:r w:rsidR="00CA1ECE" w:rsidRPr="003D3D0B">
        <w:rPr>
          <w:rFonts w:ascii="Arial" w:hAnsi="Arial" w:cs="Arial"/>
        </w:rPr>
        <w:t xml:space="preserve"> Lisa </w:t>
      </w:r>
      <w:r w:rsidR="00631000" w:rsidRPr="003D3D0B">
        <w:rPr>
          <w:rFonts w:ascii="Arial" w:hAnsi="Arial" w:cs="Arial"/>
        </w:rPr>
        <w:t>W</w:t>
      </w:r>
      <w:r w:rsidR="00CA1ECE" w:rsidRPr="003D3D0B">
        <w:rPr>
          <w:rFonts w:ascii="Arial" w:hAnsi="Arial" w:cs="Arial"/>
        </w:rPr>
        <w:t>oodhouse</w:t>
      </w:r>
    </w:p>
    <w:p w14:paraId="3B5F3E76" w14:textId="0CBEDB80" w:rsidR="00013A4D" w:rsidRPr="003D3D0B" w:rsidRDefault="00013A4D" w:rsidP="008B0820">
      <w:pPr>
        <w:ind w:left="3420" w:hanging="3420"/>
        <w:rPr>
          <w:rFonts w:ascii="Arial" w:hAnsi="Arial" w:cs="Arial"/>
        </w:rPr>
      </w:pPr>
      <w:r w:rsidRPr="003D3D0B">
        <w:rPr>
          <w:rFonts w:ascii="Arial" w:hAnsi="Arial" w:cs="Arial"/>
        </w:rPr>
        <w:tab/>
        <w:t>Phone:</w:t>
      </w:r>
      <w:r w:rsidRPr="003D3D0B">
        <w:rPr>
          <w:rFonts w:ascii="Arial" w:hAnsi="Arial" w:cs="Arial"/>
        </w:rPr>
        <w:tab/>
      </w:r>
      <w:r w:rsidR="00E248E9" w:rsidRPr="003D3D0B">
        <w:rPr>
          <w:rFonts w:ascii="Arial" w:hAnsi="Arial" w:cs="Arial"/>
        </w:rPr>
        <w:t>0115 8231670</w:t>
      </w:r>
      <w:r w:rsidRPr="003D3D0B">
        <w:rPr>
          <w:rFonts w:ascii="Arial" w:hAnsi="Arial" w:cs="Arial"/>
        </w:rPr>
        <w:tab/>
      </w:r>
    </w:p>
    <w:p w14:paraId="4FEC129A" w14:textId="10F77EC4" w:rsidR="00013A4D" w:rsidRPr="003D3D0B" w:rsidRDefault="00013A4D" w:rsidP="008B0820">
      <w:pPr>
        <w:ind w:left="3420" w:hanging="3420"/>
        <w:rPr>
          <w:rFonts w:ascii="Arial" w:hAnsi="Arial" w:cs="Arial"/>
        </w:rPr>
      </w:pPr>
      <w:r w:rsidRPr="003D3D0B">
        <w:rPr>
          <w:rFonts w:ascii="Arial" w:hAnsi="Arial" w:cs="Arial"/>
        </w:rPr>
        <w:tab/>
        <w:t>Fax:</w:t>
      </w:r>
      <w:r w:rsidR="00CA1ECE" w:rsidRPr="003D3D0B">
        <w:rPr>
          <w:rFonts w:ascii="Arial" w:hAnsi="Arial" w:cs="Arial"/>
        </w:rPr>
        <w:t xml:space="preserve"> </w:t>
      </w:r>
      <w:r w:rsidR="00E248E9" w:rsidRPr="003D3D0B">
        <w:rPr>
          <w:rFonts w:ascii="Arial" w:hAnsi="Arial" w:cs="Arial"/>
        </w:rPr>
        <w:tab/>
        <w:t>0115 8231771</w:t>
      </w:r>
    </w:p>
    <w:p w14:paraId="2E9280B4" w14:textId="24D24A7A" w:rsidR="00013A4D" w:rsidRPr="003D3D0B" w:rsidRDefault="00013A4D" w:rsidP="008B0820">
      <w:pPr>
        <w:ind w:left="3420" w:hanging="3420"/>
        <w:rPr>
          <w:rFonts w:ascii="Arial" w:hAnsi="Arial" w:cs="Arial"/>
        </w:rPr>
      </w:pPr>
      <w:r w:rsidRPr="003D3D0B">
        <w:rPr>
          <w:rFonts w:ascii="Arial" w:hAnsi="Arial" w:cs="Arial"/>
        </w:rPr>
        <w:tab/>
        <w:t>Email</w:t>
      </w:r>
      <w:r w:rsidR="00CA1ECE" w:rsidRPr="003D3D0B">
        <w:rPr>
          <w:rFonts w:ascii="Arial" w:hAnsi="Arial" w:cs="Arial"/>
        </w:rPr>
        <w:t xml:space="preserve">: </w:t>
      </w:r>
      <w:hyperlink r:id="rId16" w:history="1">
        <w:r w:rsidR="002B19FF" w:rsidRPr="003D3D0B">
          <w:rPr>
            <w:rStyle w:val="Hyperlink"/>
            <w:rFonts w:ascii="Arial" w:hAnsi="Arial" w:cs="Arial"/>
          </w:rPr>
          <w:t>L.Woodhouse@nottingham.ac.uk</w:t>
        </w:r>
      </w:hyperlink>
    </w:p>
    <w:p w14:paraId="200709FB" w14:textId="77777777" w:rsidR="002B19FF" w:rsidRPr="003D3D0B" w:rsidRDefault="002B19FF" w:rsidP="008B0820">
      <w:pPr>
        <w:ind w:left="3420" w:hanging="3420"/>
        <w:rPr>
          <w:rFonts w:ascii="Arial" w:hAnsi="Arial" w:cs="Arial"/>
        </w:rPr>
      </w:pPr>
    </w:p>
    <w:p w14:paraId="58B469BE" w14:textId="77777777" w:rsidR="00013A4D" w:rsidRPr="003D3D0B" w:rsidRDefault="00013A4D" w:rsidP="008B0820">
      <w:pPr>
        <w:rPr>
          <w:rFonts w:ascii="Arial" w:hAnsi="Arial" w:cs="Arial"/>
        </w:rPr>
      </w:pPr>
    </w:p>
    <w:p w14:paraId="1D3EEEC4" w14:textId="125AA9F3" w:rsidR="00CA1ECE" w:rsidRPr="003D3D0B" w:rsidRDefault="00013A4D" w:rsidP="008B0820">
      <w:pPr>
        <w:ind w:left="3420" w:hanging="3420"/>
        <w:rPr>
          <w:rFonts w:ascii="Arial" w:hAnsi="Arial" w:cs="Arial"/>
        </w:rPr>
      </w:pPr>
      <w:r w:rsidRPr="003D3D0B">
        <w:rPr>
          <w:rFonts w:ascii="Arial" w:hAnsi="Arial" w:cs="Arial"/>
          <w:b/>
        </w:rPr>
        <w:t>Trial</w:t>
      </w:r>
      <w:r w:rsidR="003C40B1" w:rsidRPr="003D3D0B">
        <w:rPr>
          <w:rFonts w:ascii="Arial" w:hAnsi="Arial" w:cs="Arial"/>
          <w:b/>
        </w:rPr>
        <w:t xml:space="preserve"> / Study</w:t>
      </w:r>
      <w:r w:rsidRPr="003D3D0B">
        <w:rPr>
          <w:rFonts w:ascii="Arial" w:hAnsi="Arial" w:cs="Arial"/>
          <w:b/>
        </w:rPr>
        <w:t xml:space="preserve"> Coordinating Centre:</w:t>
      </w:r>
      <w:r w:rsidRPr="003D3D0B">
        <w:rPr>
          <w:rFonts w:ascii="Arial" w:hAnsi="Arial" w:cs="Arial"/>
        </w:rPr>
        <w:t xml:space="preserve"> </w:t>
      </w:r>
      <w:r w:rsidRPr="003D3D0B">
        <w:rPr>
          <w:rFonts w:ascii="Arial" w:hAnsi="Arial" w:cs="Arial"/>
        </w:rPr>
        <w:tab/>
      </w:r>
      <w:r w:rsidR="00CA1ECE" w:rsidRPr="003D3D0B">
        <w:rPr>
          <w:rFonts w:ascii="Arial" w:hAnsi="Arial" w:cs="Arial"/>
        </w:rPr>
        <w:t>Stroke Trials Unit</w:t>
      </w:r>
    </w:p>
    <w:p w14:paraId="3B369376" w14:textId="7986C202" w:rsidR="00CA1ECE" w:rsidRPr="003D3D0B" w:rsidRDefault="00CA1ECE" w:rsidP="008B0820">
      <w:pPr>
        <w:ind w:left="3420" w:hanging="3420"/>
        <w:rPr>
          <w:rFonts w:ascii="Arial" w:hAnsi="Arial" w:cs="Arial"/>
        </w:rPr>
      </w:pPr>
      <w:r w:rsidRPr="003D3D0B">
        <w:rPr>
          <w:rFonts w:ascii="Arial" w:hAnsi="Arial" w:cs="Arial"/>
        </w:rPr>
        <w:tab/>
        <w:t>Queen’s Medical Centre (D floor, South Block)</w:t>
      </w:r>
    </w:p>
    <w:p w14:paraId="5213DF83" w14:textId="41CDD2CE" w:rsidR="00CA1ECE" w:rsidRPr="003D3D0B" w:rsidRDefault="00CA1ECE" w:rsidP="008B0820">
      <w:pPr>
        <w:ind w:left="3420" w:hanging="3420"/>
        <w:rPr>
          <w:rFonts w:ascii="Arial" w:hAnsi="Arial" w:cs="Arial"/>
        </w:rPr>
      </w:pPr>
      <w:r w:rsidRPr="003D3D0B">
        <w:rPr>
          <w:rFonts w:ascii="Arial" w:hAnsi="Arial" w:cs="Arial"/>
        </w:rPr>
        <w:tab/>
        <w:t>Nottingham NG7 2UH UK</w:t>
      </w:r>
    </w:p>
    <w:p w14:paraId="24BF066D" w14:textId="0A649F21" w:rsidR="00CA1ECE" w:rsidRPr="003D3D0B" w:rsidRDefault="00CA1ECE" w:rsidP="00CA1ECE">
      <w:pPr>
        <w:ind w:left="3420" w:hanging="3420"/>
        <w:rPr>
          <w:rFonts w:ascii="Arial" w:hAnsi="Arial" w:cs="Arial"/>
        </w:rPr>
      </w:pPr>
      <w:r w:rsidRPr="003D3D0B">
        <w:rPr>
          <w:rFonts w:ascii="Arial" w:hAnsi="Arial" w:cs="Arial"/>
        </w:rPr>
        <w:tab/>
        <w:t>Phone:</w:t>
      </w:r>
      <w:r w:rsidR="0051703C" w:rsidRPr="003D3D0B">
        <w:rPr>
          <w:rFonts w:ascii="Arial" w:hAnsi="Arial" w:cs="Arial"/>
        </w:rPr>
        <w:tab/>
      </w:r>
      <w:r w:rsidR="004D57C6" w:rsidRPr="003D3D0B">
        <w:rPr>
          <w:rFonts w:ascii="Arial" w:hAnsi="Arial" w:cs="Arial"/>
        </w:rPr>
        <w:t>0115 82</w:t>
      </w:r>
      <w:r w:rsidR="0051703C" w:rsidRPr="003D3D0B">
        <w:rPr>
          <w:rFonts w:ascii="Arial" w:hAnsi="Arial" w:cs="Arial"/>
        </w:rPr>
        <w:t>317</w:t>
      </w:r>
      <w:r w:rsidR="001E7E2C">
        <w:rPr>
          <w:rFonts w:ascii="Arial" w:hAnsi="Arial" w:cs="Arial"/>
        </w:rPr>
        <w:t>01</w:t>
      </w:r>
      <w:r w:rsidRPr="003D3D0B">
        <w:rPr>
          <w:rFonts w:ascii="Arial" w:hAnsi="Arial" w:cs="Arial"/>
        </w:rPr>
        <w:tab/>
      </w:r>
    </w:p>
    <w:p w14:paraId="4F66599D" w14:textId="63CCAF61" w:rsidR="00CA1ECE" w:rsidRPr="003D3D0B" w:rsidRDefault="00CA1ECE" w:rsidP="00CA1ECE">
      <w:pPr>
        <w:ind w:left="3420" w:hanging="3420"/>
        <w:rPr>
          <w:rFonts w:ascii="Arial" w:hAnsi="Arial" w:cs="Arial"/>
        </w:rPr>
      </w:pPr>
      <w:r w:rsidRPr="003D3D0B">
        <w:rPr>
          <w:rFonts w:ascii="Arial" w:hAnsi="Arial" w:cs="Arial"/>
        </w:rPr>
        <w:tab/>
        <w:t>Fax:</w:t>
      </w:r>
      <w:r w:rsidR="0051703C" w:rsidRPr="003D3D0B">
        <w:rPr>
          <w:rFonts w:ascii="Arial" w:hAnsi="Arial" w:cs="Arial"/>
        </w:rPr>
        <w:tab/>
        <w:t>0115 8231771</w:t>
      </w:r>
    </w:p>
    <w:p w14:paraId="3C0F4283" w14:textId="346CC870" w:rsidR="0051703C" w:rsidRPr="003D3D0B" w:rsidRDefault="00CA1ECE" w:rsidP="0051703C">
      <w:pPr>
        <w:ind w:left="3420" w:hanging="3420"/>
        <w:rPr>
          <w:rFonts w:ascii="Arial" w:hAnsi="Arial" w:cs="Arial"/>
        </w:rPr>
      </w:pPr>
      <w:r w:rsidRPr="003D3D0B">
        <w:rPr>
          <w:rFonts w:ascii="Arial" w:hAnsi="Arial" w:cs="Arial"/>
        </w:rPr>
        <w:tab/>
        <w:t>Email:</w:t>
      </w:r>
      <w:r w:rsidR="0051703C" w:rsidRPr="003D3D0B">
        <w:rPr>
          <w:rFonts w:ascii="Arial" w:hAnsi="Arial" w:cs="Arial"/>
        </w:rPr>
        <w:tab/>
      </w:r>
      <w:hyperlink r:id="rId17" w:history="1">
        <w:r w:rsidR="00906FE1" w:rsidRPr="003D3D0B">
          <w:rPr>
            <w:rStyle w:val="Hyperlink"/>
            <w:rFonts w:ascii="Arial" w:hAnsi="Arial" w:cs="Arial"/>
          </w:rPr>
          <w:t>PhEAST@nottingham.ac.uk</w:t>
        </w:r>
      </w:hyperlink>
    </w:p>
    <w:p w14:paraId="00FF2462" w14:textId="77777777" w:rsidR="00906FE1" w:rsidRPr="003D3D0B" w:rsidRDefault="00906FE1" w:rsidP="0051703C">
      <w:pPr>
        <w:ind w:left="3420" w:hanging="3420"/>
        <w:rPr>
          <w:rFonts w:ascii="Arial" w:hAnsi="Arial" w:cs="Arial"/>
        </w:rPr>
      </w:pPr>
    </w:p>
    <w:p w14:paraId="2488C9F5" w14:textId="703A41A4" w:rsidR="00CA1ECE" w:rsidRPr="003D3D0B" w:rsidRDefault="00CA1ECE" w:rsidP="00CA1ECE">
      <w:pPr>
        <w:ind w:left="3420" w:hanging="3420"/>
        <w:rPr>
          <w:rFonts w:ascii="Arial" w:hAnsi="Arial" w:cs="Arial"/>
        </w:rPr>
      </w:pPr>
    </w:p>
    <w:p w14:paraId="4B513665" w14:textId="77777777" w:rsidR="00013A4D" w:rsidRPr="003D3D0B" w:rsidRDefault="00013A4D" w:rsidP="008B0820">
      <w:pPr>
        <w:rPr>
          <w:rFonts w:ascii="Arial" w:hAnsi="Arial" w:cs="Arial"/>
        </w:rPr>
      </w:pPr>
    </w:p>
    <w:p w14:paraId="06E4D0C6" w14:textId="5C7F9F72" w:rsidR="00BA2BA4" w:rsidRDefault="00013A4D" w:rsidP="00AD3E29">
      <w:pPr>
        <w:ind w:left="3420" w:hanging="3420"/>
        <w:rPr>
          <w:rFonts w:ascii="Arial" w:hAnsi="Arial" w:cs="Arial"/>
          <w:color w:val="000000" w:themeColor="text1"/>
        </w:rPr>
      </w:pPr>
      <w:r w:rsidRPr="003D3D0B">
        <w:rPr>
          <w:rFonts w:ascii="Arial" w:hAnsi="Arial" w:cs="Arial"/>
          <w:b/>
        </w:rPr>
        <w:t xml:space="preserve">Project </w:t>
      </w:r>
      <w:r w:rsidR="00C9567A" w:rsidRPr="003D3D0B">
        <w:rPr>
          <w:rFonts w:ascii="Arial" w:hAnsi="Arial" w:cs="Arial"/>
          <w:b/>
        </w:rPr>
        <w:t xml:space="preserve">/ Trial </w:t>
      </w:r>
      <w:r w:rsidRPr="003D3D0B">
        <w:rPr>
          <w:rFonts w:ascii="Arial" w:hAnsi="Arial" w:cs="Arial"/>
          <w:b/>
        </w:rPr>
        <w:t>Manager:</w:t>
      </w:r>
      <w:r w:rsidRPr="003D3D0B">
        <w:rPr>
          <w:rFonts w:ascii="Arial" w:hAnsi="Arial" w:cs="Arial"/>
        </w:rPr>
        <w:t xml:space="preserve"> </w:t>
      </w:r>
      <w:r w:rsidRPr="003D3D0B">
        <w:rPr>
          <w:rFonts w:ascii="Arial" w:hAnsi="Arial" w:cs="Arial"/>
          <w:color w:val="000000" w:themeColor="text1"/>
        </w:rPr>
        <w:tab/>
      </w:r>
      <w:r w:rsidR="00AD3E29">
        <w:rPr>
          <w:rFonts w:ascii="Arial" w:hAnsi="Arial" w:cs="Arial"/>
          <w:color w:val="000000" w:themeColor="text1"/>
        </w:rPr>
        <w:t xml:space="preserve">Dr Tiffany Hamilton, Senior Clinical Trial Manager; </w:t>
      </w:r>
    </w:p>
    <w:p w14:paraId="05A09703" w14:textId="0771BA47" w:rsidR="00013A4D" w:rsidRPr="00050EE0" w:rsidRDefault="00BA2BA4" w:rsidP="00AD3E29">
      <w:pPr>
        <w:ind w:left="3420" w:hanging="3420"/>
        <w:rPr>
          <w:rFonts w:ascii="Arial" w:hAnsi="Arial" w:cs="Arial"/>
          <w:color w:val="000000" w:themeColor="text1"/>
        </w:rPr>
      </w:pPr>
      <w:r>
        <w:rPr>
          <w:rFonts w:ascii="Arial" w:hAnsi="Arial" w:cs="Arial"/>
          <w:b/>
        </w:rPr>
        <w:t xml:space="preserve">                                                   </w:t>
      </w:r>
      <w:r w:rsidR="00433B78">
        <w:rPr>
          <w:rFonts w:ascii="Arial" w:hAnsi="Arial" w:cs="Arial"/>
          <w:color w:val="000000" w:themeColor="text1"/>
        </w:rPr>
        <w:t>Ms Gemma Squires, Clinical Trial Manager</w:t>
      </w:r>
    </w:p>
    <w:p w14:paraId="40AA570F" w14:textId="77777777" w:rsidR="00CA1ECE" w:rsidRPr="003D3D0B" w:rsidRDefault="00CA1ECE" w:rsidP="00CA1ECE">
      <w:pPr>
        <w:ind w:left="3420"/>
        <w:rPr>
          <w:rFonts w:ascii="Arial" w:hAnsi="Arial" w:cs="Arial"/>
        </w:rPr>
      </w:pPr>
      <w:r w:rsidRPr="003D3D0B">
        <w:rPr>
          <w:rFonts w:ascii="Arial" w:hAnsi="Arial" w:cs="Arial"/>
        </w:rPr>
        <w:t>Stroke Trials Unit</w:t>
      </w:r>
    </w:p>
    <w:p w14:paraId="61DABB1B" w14:textId="77777777" w:rsidR="00CA1ECE" w:rsidRPr="003D3D0B" w:rsidRDefault="00CA1ECE" w:rsidP="00CA1ECE">
      <w:pPr>
        <w:ind w:left="3420" w:hanging="3420"/>
        <w:rPr>
          <w:rFonts w:ascii="Arial" w:hAnsi="Arial" w:cs="Arial"/>
        </w:rPr>
      </w:pPr>
      <w:r w:rsidRPr="003D3D0B">
        <w:rPr>
          <w:rFonts w:ascii="Arial" w:hAnsi="Arial" w:cs="Arial"/>
        </w:rPr>
        <w:tab/>
        <w:t>Queen’s Medical Centre (D floor, South Block)</w:t>
      </w:r>
    </w:p>
    <w:p w14:paraId="7CCE0B27" w14:textId="49E46107" w:rsidR="00013A4D" w:rsidRPr="003D3D0B" w:rsidRDefault="00CA1ECE" w:rsidP="00CA1ECE">
      <w:pPr>
        <w:ind w:left="3420" w:hanging="3420"/>
        <w:rPr>
          <w:rFonts w:ascii="Arial" w:hAnsi="Arial" w:cs="Arial"/>
        </w:rPr>
      </w:pPr>
      <w:r w:rsidRPr="003D3D0B">
        <w:rPr>
          <w:rFonts w:ascii="Arial" w:hAnsi="Arial" w:cs="Arial"/>
        </w:rPr>
        <w:tab/>
        <w:t>Nottingham NG7 2UH UK</w:t>
      </w:r>
    </w:p>
    <w:p w14:paraId="596B137F" w14:textId="77777777" w:rsidR="00CA1ECE" w:rsidRPr="003D3D0B" w:rsidRDefault="00CA1ECE" w:rsidP="00CA1ECE">
      <w:pPr>
        <w:ind w:left="3420" w:hanging="3420"/>
        <w:rPr>
          <w:rFonts w:ascii="Arial" w:hAnsi="Arial" w:cs="Arial"/>
        </w:rPr>
      </w:pPr>
    </w:p>
    <w:p w14:paraId="078ED8CC" w14:textId="2714BEC5" w:rsidR="00013A4D" w:rsidRPr="003D3D0B" w:rsidRDefault="00013A4D" w:rsidP="008B0820">
      <w:pPr>
        <w:ind w:left="3420" w:hanging="3420"/>
        <w:rPr>
          <w:rFonts w:ascii="Arial" w:hAnsi="Arial" w:cs="Arial"/>
        </w:rPr>
      </w:pPr>
      <w:r w:rsidRPr="003D3D0B">
        <w:rPr>
          <w:rFonts w:ascii="Arial" w:hAnsi="Arial" w:cs="Arial"/>
        </w:rPr>
        <w:tab/>
        <w:t>Phone:</w:t>
      </w:r>
      <w:r w:rsidRPr="003D3D0B">
        <w:rPr>
          <w:rFonts w:ascii="Arial" w:hAnsi="Arial" w:cs="Arial"/>
        </w:rPr>
        <w:tab/>
      </w:r>
      <w:r w:rsidR="004D57C6" w:rsidRPr="003D3D0B">
        <w:rPr>
          <w:rFonts w:ascii="Arial" w:hAnsi="Arial" w:cs="Arial"/>
        </w:rPr>
        <w:t xml:space="preserve">0115 </w:t>
      </w:r>
      <w:r w:rsidR="0051703C" w:rsidRPr="003D3D0B">
        <w:rPr>
          <w:rFonts w:ascii="Arial" w:hAnsi="Arial" w:cs="Arial"/>
        </w:rPr>
        <w:t>8231</w:t>
      </w:r>
      <w:r w:rsidR="00433B78">
        <w:rPr>
          <w:rFonts w:ascii="Arial" w:hAnsi="Arial" w:cs="Arial"/>
        </w:rPr>
        <w:t>255</w:t>
      </w:r>
    </w:p>
    <w:p w14:paraId="0E1FC6E1" w14:textId="61E743B0" w:rsidR="00013A4D" w:rsidRPr="003D3D0B" w:rsidRDefault="00013A4D" w:rsidP="008B0820">
      <w:pPr>
        <w:ind w:left="3420" w:hanging="3420"/>
        <w:rPr>
          <w:rFonts w:ascii="Arial" w:hAnsi="Arial" w:cs="Arial"/>
        </w:rPr>
      </w:pPr>
      <w:r w:rsidRPr="003D3D0B">
        <w:rPr>
          <w:rFonts w:ascii="Arial" w:hAnsi="Arial" w:cs="Arial"/>
        </w:rPr>
        <w:tab/>
        <w:t>Fax:</w:t>
      </w:r>
      <w:r w:rsidR="0051703C" w:rsidRPr="003D3D0B">
        <w:rPr>
          <w:rFonts w:ascii="Arial" w:hAnsi="Arial" w:cs="Arial"/>
        </w:rPr>
        <w:tab/>
        <w:t>0115 8231</w:t>
      </w:r>
      <w:r w:rsidR="00433B78">
        <w:rPr>
          <w:rFonts w:ascii="Arial" w:hAnsi="Arial" w:cs="Arial"/>
        </w:rPr>
        <w:t>255</w:t>
      </w:r>
      <w:r w:rsidRPr="003D3D0B">
        <w:rPr>
          <w:rFonts w:ascii="Arial" w:hAnsi="Arial" w:cs="Arial"/>
        </w:rPr>
        <w:tab/>
      </w:r>
      <w:r w:rsidRPr="003D3D0B">
        <w:rPr>
          <w:rFonts w:ascii="Arial" w:hAnsi="Arial" w:cs="Arial"/>
        </w:rPr>
        <w:tab/>
      </w:r>
    </w:p>
    <w:p w14:paraId="741D6520" w14:textId="02AA9890" w:rsidR="00013A4D" w:rsidRPr="003D3D0B" w:rsidRDefault="00013A4D" w:rsidP="008B0820">
      <w:pPr>
        <w:ind w:left="3420" w:hanging="3420"/>
        <w:rPr>
          <w:rFonts w:ascii="Arial" w:hAnsi="Arial" w:cs="Arial"/>
        </w:rPr>
      </w:pPr>
      <w:r w:rsidRPr="003D3D0B">
        <w:rPr>
          <w:rFonts w:ascii="Arial" w:hAnsi="Arial" w:cs="Arial"/>
        </w:rPr>
        <w:tab/>
        <w:t>Email</w:t>
      </w:r>
      <w:r w:rsidR="00CA1ECE" w:rsidRPr="003D3D0B">
        <w:rPr>
          <w:rFonts w:ascii="Arial" w:hAnsi="Arial" w:cs="Arial"/>
        </w:rPr>
        <w:t xml:space="preserve">: </w:t>
      </w:r>
      <w:r w:rsidR="00AD3E29">
        <w:rPr>
          <w:rStyle w:val="Hyperlink"/>
          <w:rFonts w:ascii="Arial" w:hAnsi="Arial" w:cs="Arial"/>
        </w:rPr>
        <w:t xml:space="preserve">Tiffany.Hamilton@nottingham.ac.uk / </w:t>
      </w:r>
      <w:hyperlink r:id="rId18" w:history="1">
        <w:r w:rsidR="00AE7F49" w:rsidRPr="001F45ED">
          <w:rPr>
            <w:rStyle w:val="Hyperlink"/>
            <w:rFonts w:ascii="Arial" w:hAnsi="Arial" w:cs="Arial"/>
          </w:rPr>
          <w:t>Gemma.Squires1@nott</w:t>
        </w:r>
        <w:r w:rsidR="00AE7F49" w:rsidRPr="00E31BAA">
          <w:rPr>
            <w:rStyle w:val="Hyperlink"/>
            <w:rFonts w:ascii="Arial" w:hAnsi="Arial" w:cs="Arial"/>
          </w:rPr>
          <w:t>ingham.ac.uk</w:t>
        </w:r>
      </w:hyperlink>
      <w:r w:rsidR="00AE7F49">
        <w:rPr>
          <w:rFonts w:ascii="Arial" w:hAnsi="Arial" w:cs="Arial"/>
        </w:rPr>
        <w:t xml:space="preserve"> </w:t>
      </w:r>
    </w:p>
    <w:p w14:paraId="4F440676" w14:textId="77777777" w:rsidR="00906FE1" w:rsidRPr="003D3D0B" w:rsidRDefault="00906FE1" w:rsidP="008B0820">
      <w:pPr>
        <w:ind w:left="3420" w:hanging="3420"/>
        <w:rPr>
          <w:rFonts w:ascii="Arial" w:hAnsi="Arial" w:cs="Arial"/>
        </w:rPr>
      </w:pPr>
    </w:p>
    <w:p w14:paraId="26BD7017" w14:textId="04104C47" w:rsidR="00730E71" w:rsidRPr="003D3D0B" w:rsidRDefault="00730E71" w:rsidP="00730E71">
      <w:pPr>
        <w:rPr>
          <w:rFonts w:ascii="Arial" w:hAnsi="Arial" w:cs="Arial"/>
        </w:rPr>
      </w:pPr>
    </w:p>
    <w:p w14:paraId="004AF61F" w14:textId="6C00454F" w:rsidR="00CA1ECE" w:rsidRDefault="00CA1ECE" w:rsidP="00730E71">
      <w:pPr>
        <w:rPr>
          <w:rFonts w:ascii="Arial" w:hAnsi="Arial" w:cs="Arial"/>
        </w:rPr>
      </w:pPr>
    </w:p>
    <w:p w14:paraId="616FDA7D" w14:textId="1387D494" w:rsidR="00A5588B" w:rsidRDefault="00A5588B" w:rsidP="00730E71">
      <w:pPr>
        <w:rPr>
          <w:rFonts w:ascii="Arial" w:hAnsi="Arial" w:cs="Arial"/>
        </w:rPr>
      </w:pPr>
    </w:p>
    <w:p w14:paraId="5CF2EBAF" w14:textId="77777777" w:rsidR="00A5588B" w:rsidRPr="003D3D0B" w:rsidRDefault="00A5588B" w:rsidP="00730E71">
      <w:pPr>
        <w:rPr>
          <w:rFonts w:ascii="Arial" w:hAnsi="Arial" w:cs="Arial"/>
        </w:rPr>
      </w:pPr>
    </w:p>
    <w:p w14:paraId="4C81F8BF" w14:textId="77777777" w:rsidR="00013A4D" w:rsidRPr="003D3D0B" w:rsidRDefault="00013A4D" w:rsidP="00BA2BA4">
      <w:pPr>
        <w:pStyle w:val="Heading1"/>
      </w:pPr>
      <w:bookmarkStart w:id="4" w:name="_Toc172362545"/>
      <w:bookmarkStart w:id="5" w:name="_Toc95855859"/>
      <w:r w:rsidRPr="003D3D0B">
        <w:t>SYNOPSIS</w:t>
      </w:r>
      <w:bookmarkEnd w:id="4"/>
      <w:bookmarkEnd w:id="5"/>
    </w:p>
    <w:p w14:paraId="3130A1C9" w14:textId="77777777" w:rsidR="00013A4D" w:rsidRPr="003D3D0B" w:rsidRDefault="00013A4D" w:rsidP="008B0820">
      <w:pPr>
        <w:rPr>
          <w:rFonts w:ascii="Arial" w:hAnsi="Arial" w:cs="Aria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320"/>
      </w:tblGrid>
      <w:tr w:rsidR="00013A4D" w:rsidRPr="003D3D0B" w14:paraId="01449E8C" w14:textId="77777777" w:rsidTr="008A4898">
        <w:trPr>
          <w:trHeight w:val="690"/>
        </w:trPr>
        <w:tc>
          <w:tcPr>
            <w:tcW w:w="2628" w:type="dxa"/>
          </w:tcPr>
          <w:p w14:paraId="31BB732A" w14:textId="77777777" w:rsidR="00013A4D" w:rsidRPr="003D3D0B" w:rsidRDefault="00013A4D" w:rsidP="00CA1ECE">
            <w:pPr>
              <w:rPr>
                <w:rFonts w:ascii="Arial" w:hAnsi="Arial" w:cs="Arial"/>
                <w:sz w:val="22"/>
                <w:szCs w:val="22"/>
              </w:rPr>
            </w:pPr>
            <w:r w:rsidRPr="003D3D0B">
              <w:rPr>
                <w:rFonts w:ascii="Arial" w:hAnsi="Arial" w:cs="Arial"/>
                <w:sz w:val="22"/>
                <w:szCs w:val="22"/>
              </w:rPr>
              <w:t>Title</w:t>
            </w:r>
          </w:p>
        </w:tc>
        <w:tc>
          <w:tcPr>
            <w:tcW w:w="7320" w:type="dxa"/>
          </w:tcPr>
          <w:p w14:paraId="7F3DCF3F" w14:textId="78B3337B" w:rsidR="00013A4D" w:rsidRPr="003D3D0B" w:rsidRDefault="00CA1ECE" w:rsidP="005130C5">
            <w:pPr>
              <w:jc w:val="both"/>
              <w:rPr>
                <w:rFonts w:ascii="Arial" w:hAnsi="Arial" w:cs="Arial"/>
                <w:b/>
                <w:sz w:val="22"/>
                <w:szCs w:val="22"/>
                <w:highlight w:val="magenta"/>
              </w:rPr>
            </w:pPr>
            <w:r w:rsidRPr="003D3D0B">
              <w:rPr>
                <w:rFonts w:ascii="Arial" w:hAnsi="Arial" w:cs="Arial"/>
                <w:bCs/>
                <w:sz w:val="22"/>
                <w:szCs w:val="22"/>
                <w:u w:val="single"/>
              </w:rPr>
              <w:t>Ph</w:t>
            </w:r>
            <w:r w:rsidRPr="003D3D0B">
              <w:rPr>
                <w:rFonts w:ascii="Arial" w:hAnsi="Arial" w:cs="Arial"/>
                <w:bCs/>
                <w:sz w:val="22"/>
                <w:szCs w:val="22"/>
              </w:rPr>
              <w:t xml:space="preserve">aryngeal </w:t>
            </w:r>
            <w:r w:rsidRPr="003D3D0B">
              <w:rPr>
                <w:rFonts w:ascii="Arial" w:hAnsi="Arial" w:cs="Arial"/>
                <w:bCs/>
                <w:sz w:val="22"/>
                <w:szCs w:val="22"/>
                <w:u w:val="single"/>
              </w:rPr>
              <w:t>E</w:t>
            </w:r>
            <w:r w:rsidRPr="003D3D0B">
              <w:rPr>
                <w:rFonts w:ascii="Arial" w:hAnsi="Arial" w:cs="Arial"/>
                <w:bCs/>
                <w:sz w:val="22"/>
                <w:szCs w:val="22"/>
              </w:rPr>
              <w:t xml:space="preserve">lectrical Stimulation for </w:t>
            </w:r>
            <w:r w:rsidRPr="003D3D0B">
              <w:rPr>
                <w:rFonts w:ascii="Arial" w:hAnsi="Arial" w:cs="Arial"/>
                <w:bCs/>
                <w:sz w:val="22"/>
                <w:szCs w:val="22"/>
                <w:u w:val="single"/>
              </w:rPr>
              <w:t>A</w:t>
            </w:r>
            <w:r w:rsidRPr="003D3D0B">
              <w:rPr>
                <w:rFonts w:ascii="Arial" w:hAnsi="Arial" w:cs="Arial"/>
                <w:bCs/>
                <w:sz w:val="22"/>
                <w:szCs w:val="22"/>
              </w:rPr>
              <w:t xml:space="preserve">cute </w:t>
            </w:r>
            <w:r w:rsidRPr="003D3D0B">
              <w:rPr>
                <w:rFonts w:ascii="Arial" w:hAnsi="Arial" w:cs="Arial"/>
                <w:bCs/>
                <w:sz w:val="22"/>
                <w:szCs w:val="22"/>
                <w:u w:val="single"/>
              </w:rPr>
              <w:t>S</w:t>
            </w:r>
            <w:r w:rsidRPr="003D3D0B">
              <w:rPr>
                <w:rFonts w:ascii="Arial" w:hAnsi="Arial" w:cs="Arial"/>
                <w:bCs/>
                <w:sz w:val="22"/>
                <w:szCs w:val="22"/>
              </w:rPr>
              <w:t xml:space="preserve">troke dysphagia </w:t>
            </w:r>
            <w:r w:rsidRPr="003D3D0B">
              <w:rPr>
                <w:rFonts w:ascii="Arial" w:hAnsi="Arial" w:cs="Arial"/>
                <w:bCs/>
                <w:sz w:val="22"/>
                <w:szCs w:val="22"/>
                <w:u w:val="single"/>
              </w:rPr>
              <w:t>T</w:t>
            </w:r>
            <w:r w:rsidRPr="003D3D0B">
              <w:rPr>
                <w:rFonts w:ascii="Arial" w:hAnsi="Arial" w:cs="Arial"/>
                <w:bCs/>
                <w:sz w:val="22"/>
                <w:szCs w:val="22"/>
              </w:rPr>
              <w:t>rial</w:t>
            </w:r>
          </w:p>
        </w:tc>
      </w:tr>
      <w:tr w:rsidR="00013A4D" w:rsidRPr="003D3D0B" w14:paraId="49E2AE66" w14:textId="77777777" w:rsidTr="008A4898">
        <w:trPr>
          <w:trHeight w:val="690"/>
        </w:trPr>
        <w:tc>
          <w:tcPr>
            <w:tcW w:w="2628" w:type="dxa"/>
          </w:tcPr>
          <w:p w14:paraId="408321AC" w14:textId="77777777" w:rsidR="00013A4D" w:rsidRPr="003D3D0B" w:rsidRDefault="00013A4D" w:rsidP="008B0820">
            <w:pPr>
              <w:rPr>
                <w:rFonts w:ascii="Arial" w:hAnsi="Arial" w:cs="Arial"/>
                <w:sz w:val="22"/>
                <w:szCs w:val="22"/>
              </w:rPr>
            </w:pPr>
            <w:r w:rsidRPr="003D3D0B">
              <w:rPr>
                <w:rFonts w:ascii="Arial" w:hAnsi="Arial" w:cs="Arial"/>
                <w:sz w:val="22"/>
                <w:szCs w:val="22"/>
              </w:rPr>
              <w:t>Acronym</w:t>
            </w:r>
          </w:p>
        </w:tc>
        <w:tc>
          <w:tcPr>
            <w:tcW w:w="7320" w:type="dxa"/>
          </w:tcPr>
          <w:p w14:paraId="01AFA1E6" w14:textId="24548DEF" w:rsidR="00013A4D" w:rsidRPr="003D3D0B" w:rsidRDefault="00CA1ECE" w:rsidP="005130C5">
            <w:pPr>
              <w:jc w:val="both"/>
              <w:rPr>
                <w:rFonts w:ascii="Arial" w:hAnsi="Arial" w:cs="Arial"/>
                <w:sz w:val="22"/>
                <w:szCs w:val="22"/>
              </w:rPr>
            </w:pPr>
            <w:r w:rsidRPr="003D3D0B">
              <w:rPr>
                <w:rFonts w:ascii="Arial" w:hAnsi="Arial" w:cs="Arial"/>
                <w:bCs/>
                <w:sz w:val="22"/>
                <w:szCs w:val="22"/>
              </w:rPr>
              <w:t>PhEAST</w:t>
            </w:r>
          </w:p>
        </w:tc>
      </w:tr>
      <w:tr w:rsidR="00013A4D" w:rsidRPr="003D3D0B" w14:paraId="5541DD4A" w14:textId="77777777" w:rsidTr="008A4898">
        <w:trPr>
          <w:trHeight w:val="690"/>
        </w:trPr>
        <w:tc>
          <w:tcPr>
            <w:tcW w:w="2628" w:type="dxa"/>
          </w:tcPr>
          <w:p w14:paraId="18496197" w14:textId="77777777" w:rsidR="00013A4D" w:rsidRPr="003D3D0B" w:rsidRDefault="00013A4D" w:rsidP="008B0820">
            <w:pPr>
              <w:rPr>
                <w:rFonts w:ascii="Arial" w:hAnsi="Arial" w:cs="Arial"/>
                <w:sz w:val="22"/>
                <w:szCs w:val="22"/>
              </w:rPr>
            </w:pPr>
            <w:r w:rsidRPr="003D3D0B">
              <w:rPr>
                <w:rFonts w:ascii="Arial" w:hAnsi="Arial" w:cs="Arial"/>
                <w:sz w:val="22"/>
                <w:szCs w:val="22"/>
              </w:rPr>
              <w:t>Short title</w:t>
            </w:r>
          </w:p>
        </w:tc>
        <w:tc>
          <w:tcPr>
            <w:tcW w:w="7320" w:type="dxa"/>
          </w:tcPr>
          <w:p w14:paraId="5231A2DD" w14:textId="3BBB547F" w:rsidR="00013A4D" w:rsidRPr="003D3D0B" w:rsidRDefault="00CA1ECE" w:rsidP="005130C5">
            <w:pPr>
              <w:jc w:val="both"/>
              <w:rPr>
                <w:rFonts w:ascii="Arial" w:hAnsi="Arial" w:cs="Arial"/>
                <w:sz w:val="22"/>
                <w:szCs w:val="22"/>
              </w:rPr>
            </w:pPr>
            <w:r w:rsidRPr="003D3D0B">
              <w:rPr>
                <w:rFonts w:ascii="Arial" w:hAnsi="Arial" w:cs="Arial"/>
                <w:bCs/>
                <w:sz w:val="22"/>
                <w:szCs w:val="22"/>
              </w:rPr>
              <w:t>Pharyngeal Electrical Stimulation for Post Stroke dysphagia</w:t>
            </w:r>
          </w:p>
        </w:tc>
      </w:tr>
      <w:tr w:rsidR="00013A4D" w:rsidRPr="003D3D0B" w14:paraId="086A0471" w14:textId="77777777" w:rsidTr="008A4898">
        <w:trPr>
          <w:trHeight w:val="690"/>
        </w:trPr>
        <w:tc>
          <w:tcPr>
            <w:tcW w:w="2628" w:type="dxa"/>
          </w:tcPr>
          <w:p w14:paraId="5AD33407" w14:textId="77777777" w:rsidR="00013A4D" w:rsidRPr="003D3D0B" w:rsidRDefault="00013A4D" w:rsidP="008B0820">
            <w:pPr>
              <w:rPr>
                <w:rFonts w:ascii="Arial" w:hAnsi="Arial" w:cs="Arial"/>
                <w:sz w:val="22"/>
                <w:szCs w:val="22"/>
              </w:rPr>
            </w:pPr>
            <w:r w:rsidRPr="003D3D0B">
              <w:rPr>
                <w:rFonts w:ascii="Arial" w:hAnsi="Arial" w:cs="Arial"/>
                <w:sz w:val="22"/>
                <w:szCs w:val="22"/>
              </w:rPr>
              <w:t>Chief Investigator</w:t>
            </w:r>
          </w:p>
        </w:tc>
        <w:tc>
          <w:tcPr>
            <w:tcW w:w="7320" w:type="dxa"/>
          </w:tcPr>
          <w:p w14:paraId="737FC9B4" w14:textId="6E8C0DC2" w:rsidR="00013A4D" w:rsidRPr="003D3D0B" w:rsidRDefault="00CA1ECE" w:rsidP="005130C5">
            <w:pPr>
              <w:jc w:val="both"/>
              <w:rPr>
                <w:rFonts w:ascii="Arial" w:hAnsi="Arial" w:cs="Arial"/>
                <w:sz w:val="22"/>
                <w:szCs w:val="22"/>
              </w:rPr>
            </w:pPr>
            <w:r w:rsidRPr="003D3D0B">
              <w:rPr>
                <w:rFonts w:ascii="Arial" w:hAnsi="Arial" w:cs="Arial"/>
                <w:sz w:val="22"/>
                <w:szCs w:val="22"/>
              </w:rPr>
              <w:t>Professor Philip M Bath</w:t>
            </w:r>
          </w:p>
        </w:tc>
      </w:tr>
      <w:tr w:rsidR="00013A4D" w:rsidRPr="003D3D0B" w14:paraId="35F4CE47" w14:textId="77777777" w:rsidTr="008A4898">
        <w:trPr>
          <w:trHeight w:val="690"/>
        </w:trPr>
        <w:tc>
          <w:tcPr>
            <w:tcW w:w="2628" w:type="dxa"/>
          </w:tcPr>
          <w:p w14:paraId="663914E0" w14:textId="77777777" w:rsidR="00013A4D" w:rsidRPr="003D3D0B" w:rsidRDefault="00013A4D" w:rsidP="008B0820">
            <w:pPr>
              <w:rPr>
                <w:rFonts w:ascii="Arial" w:hAnsi="Arial" w:cs="Arial"/>
                <w:sz w:val="22"/>
                <w:szCs w:val="22"/>
              </w:rPr>
            </w:pPr>
            <w:r w:rsidRPr="003D3D0B">
              <w:rPr>
                <w:rFonts w:ascii="Arial" w:hAnsi="Arial" w:cs="Arial"/>
                <w:sz w:val="22"/>
                <w:szCs w:val="22"/>
              </w:rPr>
              <w:t>Objectives</w:t>
            </w:r>
          </w:p>
        </w:tc>
        <w:tc>
          <w:tcPr>
            <w:tcW w:w="7320" w:type="dxa"/>
          </w:tcPr>
          <w:p w14:paraId="3F94B955" w14:textId="77777777" w:rsidR="00CA1ECE" w:rsidRPr="003D3D0B" w:rsidRDefault="00CA1ECE" w:rsidP="005130C5">
            <w:pPr>
              <w:widowControl w:val="0"/>
              <w:adjustRightInd w:val="0"/>
              <w:snapToGrid w:val="0"/>
              <w:jc w:val="both"/>
              <w:rPr>
                <w:rFonts w:ascii="Arial" w:hAnsi="Arial" w:cs="Arial"/>
                <w:sz w:val="22"/>
                <w:szCs w:val="22"/>
              </w:rPr>
            </w:pPr>
            <w:bookmarkStart w:id="6" w:name="OLE_LINK1"/>
            <w:bookmarkStart w:id="7" w:name="OLE_LINK2"/>
            <w:r w:rsidRPr="003D3D0B">
              <w:rPr>
                <w:rFonts w:ascii="Arial" w:hAnsi="Arial" w:cs="Arial"/>
                <w:b/>
                <w:bCs/>
                <w:sz w:val="22"/>
                <w:szCs w:val="22"/>
              </w:rPr>
              <w:t>Overall</w:t>
            </w:r>
          </w:p>
          <w:p w14:paraId="4796B5B0" w14:textId="0EDBF22B" w:rsidR="00CA1ECE" w:rsidRPr="003D3D0B" w:rsidRDefault="00CA1ECE"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To assess whether </w:t>
            </w:r>
            <w:r w:rsidRPr="003D3D0B">
              <w:rPr>
                <w:rFonts w:ascii="Arial" w:hAnsi="Arial" w:cs="Arial"/>
                <w:bCs/>
                <w:sz w:val="22"/>
                <w:szCs w:val="22"/>
              </w:rPr>
              <w:t>Pharyngeal Electrical Stimulation (</w:t>
            </w:r>
            <w:r w:rsidRPr="003D3D0B">
              <w:rPr>
                <w:rFonts w:ascii="Arial" w:hAnsi="Arial" w:cs="Arial"/>
                <w:sz w:val="22"/>
                <w:szCs w:val="22"/>
              </w:rPr>
              <w:t>PES) is safe and effective at improving post-stroke dysphagia</w:t>
            </w:r>
            <w:r w:rsidR="009F46F9" w:rsidRPr="003D3D0B">
              <w:rPr>
                <w:rFonts w:ascii="Arial" w:hAnsi="Arial" w:cs="Arial"/>
                <w:sz w:val="22"/>
                <w:szCs w:val="22"/>
              </w:rPr>
              <w:t xml:space="preserve"> (PSD)</w:t>
            </w:r>
            <w:r w:rsidR="00A5588B">
              <w:rPr>
                <w:rFonts w:ascii="Arial" w:hAnsi="Arial" w:cs="Arial"/>
                <w:sz w:val="22"/>
                <w:szCs w:val="22"/>
              </w:rPr>
              <w:t>.</w:t>
            </w:r>
          </w:p>
          <w:p w14:paraId="7BC50989" w14:textId="77777777" w:rsidR="00CA1ECE" w:rsidRPr="003D3D0B" w:rsidRDefault="00CA1ECE" w:rsidP="005130C5">
            <w:pPr>
              <w:widowControl w:val="0"/>
              <w:adjustRightInd w:val="0"/>
              <w:snapToGrid w:val="0"/>
              <w:jc w:val="both"/>
              <w:rPr>
                <w:rFonts w:ascii="Arial" w:hAnsi="Arial" w:cs="Arial"/>
                <w:sz w:val="22"/>
                <w:szCs w:val="22"/>
              </w:rPr>
            </w:pPr>
          </w:p>
          <w:p w14:paraId="4A4ADAA8" w14:textId="77777777" w:rsidR="00CA1ECE" w:rsidRPr="003D3D0B" w:rsidRDefault="00CA1ECE" w:rsidP="005130C5">
            <w:pPr>
              <w:widowControl w:val="0"/>
              <w:adjustRightInd w:val="0"/>
              <w:snapToGrid w:val="0"/>
              <w:jc w:val="both"/>
              <w:rPr>
                <w:rFonts w:ascii="Arial" w:hAnsi="Arial" w:cs="Arial"/>
                <w:sz w:val="22"/>
                <w:szCs w:val="22"/>
              </w:rPr>
            </w:pPr>
            <w:r w:rsidRPr="003D3D0B">
              <w:rPr>
                <w:rFonts w:ascii="Arial" w:hAnsi="Arial" w:cs="Arial"/>
                <w:b/>
                <w:bCs/>
                <w:sz w:val="22"/>
                <w:szCs w:val="22"/>
              </w:rPr>
              <w:t>Primary</w:t>
            </w:r>
          </w:p>
          <w:p w14:paraId="34B3314E" w14:textId="4422DE34" w:rsidR="00CA1ECE" w:rsidRPr="003D3D0B" w:rsidRDefault="00CA1ECE"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 xml:space="preserve">Does 6 days of PES accelerate return to oral </w:t>
            </w:r>
            <w:r w:rsidR="00E227D5" w:rsidRPr="003D3D0B">
              <w:rPr>
                <w:rFonts w:ascii="Arial" w:hAnsi="Arial" w:cs="Arial"/>
                <w:sz w:val="22"/>
                <w:szCs w:val="22"/>
              </w:rPr>
              <w:t>intake of food and drink</w:t>
            </w:r>
            <w:r w:rsidRPr="003D3D0B">
              <w:rPr>
                <w:rFonts w:ascii="Arial" w:hAnsi="Arial" w:cs="Arial"/>
                <w:sz w:val="22"/>
                <w:szCs w:val="22"/>
              </w:rPr>
              <w:t xml:space="preserve"> as assessed using the dysphagia severity rating scale and blinded to treatment?</w:t>
            </w:r>
          </w:p>
          <w:p w14:paraId="597741BF" w14:textId="77777777" w:rsidR="00CA1ECE" w:rsidRPr="003D3D0B" w:rsidRDefault="00CA1ECE" w:rsidP="005130C5">
            <w:pPr>
              <w:widowControl w:val="0"/>
              <w:adjustRightInd w:val="0"/>
              <w:snapToGrid w:val="0"/>
              <w:jc w:val="both"/>
              <w:rPr>
                <w:rFonts w:ascii="Arial" w:hAnsi="Arial" w:cs="Arial"/>
                <w:sz w:val="22"/>
                <w:szCs w:val="22"/>
              </w:rPr>
            </w:pPr>
          </w:p>
          <w:p w14:paraId="4F221002" w14:textId="77777777" w:rsidR="00CA1ECE" w:rsidRPr="003D3D0B" w:rsidRDefault="00CA1ECE" w:rsidP="005130C5">
            <w:pPr>
              <w:widowControl w:val="0"/>
              <w:adjustRightInd w:val="0"/>
              <w:snapToGrid w:val="0"/>
              <w:jc w:val="both"/>
              <w:rPr>
                <w:rFonts w:ascii="Arial" w:hAnsi="Arial" w:cs="Arial"/>
                <w:sz w:val="22"/>
                <w:szCs w:val="22"/>
              </w:rPr>
            </w:pPr>
            <w:r w:rsidRPr="003D3D0B">
              <w:rPr>
                <w:rFonts w:ascii="Arial" w:hAnsi="Arial" w:cs="Arial"/>
                <w:b/>
                <w:bCs/>
                <w:sz w:val="22"/>
                <w:szCs w:val="22"/>
              </w:rPr>
              <w:t>Secondary</w:t>
            </w:r>
          </w:p>
          <w:p w14:paraId="68CCEB79" w14:textId="3AE3025F" w:rsidR="00CA1ECE" w:rsidRPr="003D3D0B" w:rsidRDefault="00CA1ECE"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Does PES improve swallowing and reduce pneumonia, antibiotic exposure, hospital length of stay and disability?</w:t>
            </w:r>
          </w:p>
          <w:p w14:paraId="18727D7E" w14:textId="77777777" w:rsidR="00CA1ECE" w:rsidRPr="003D3D0B" w:rsidRDefault="00CA1ECE"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Does PES increase quality-of-life?</w:t>
            </w:r>
          </w:p>
          <w:p w14:paraId="7B44F9E6" w14:textId="77777777" w:rsidR="00CA1ECE" w:rsidRPr="003D3D0B" w:rsidRDefault="00CA1ECE"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Is PES cost effective as compared to usual care?</w:t>
            </w:r>
          </w:p>
          <w:p w14:paraId="2033F66D" w14:textId="77777777" w:rsidR="00CA1ECE" w:rsidRPr="003D3D0B" w:rsidRDefault="00CA1ECE"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What subgroups predict response to PES?</w:t>
            </w:r>
          </w:p>
          <w:bookmarkEnd w:id="6"/>
          <w:bookmarkEnd w:id="7"/>
          <w:p w14:paraId="36E2CD90" w14:textId="7D3D9BF3" w:rsidR="00013A4D" w:rsidRPr="003D3D0B" w:rsidRDefault="00013A4D" w:rsidP="005130C5">
            <w:pPr>
              <w:jc w:val="both"/>
              <w:rPr>
                <w:rFonts w:ascii="Arial" w:hAnsi="Arial" w:cs="Arial"/>
                <w:i/>
                <w:color w:val="3366FF"/>
                <w:sz w:val="22"/>
                <w:szCs w:val="22"/>
              </w:rPr>
            </w:pPr>
          </w:p>
        </w:tc>
      </w:tr>
      <w:tr w:rsidR="00013A4D" w:rsidRPr="003D3D0B" w14:paraId="4AB9340B" w14:textId="77777777" w:rsidTr="008A4898">
        <w:trPr>
          <w:trHeight w:val="690"/>
        </w:trPr>
        <w:tc>
          <w:tcPr>
            <w:tcW w:w="2628" w:type="dxa"/>
          </w:tcPr>
          <w:p w14:paraId="0B9A3FC8" w14:textId="77777777" w:rsidR="00013A4D" w:rsidRPr="003D3D0B" w:rsidRDefault="00C728D8" w:rsidP="008B0820">
            <w:pPr>
              <w:rPr>
                <w:rFonts w:ascii="Arial" w:hAnsi="Arial" w:cs="Arial"/>
                <w:sz w:val="22"/>
                <w:szCs w:val="22"/>
                <w:highlight w:val="yellow"/>
              </w:rPr>
            </w:pPr>
            <w:r w:rsidRPr="003D3D0B">
              <w:rPr>
                <w:rFonts w:ascii="Arial" w:hAnsi="Arial" w:cs="Arial"/>
                <w:sz w:val="22"/>
                <w:szCs w:val="22"/>
              </w:rPr>
              <w:t>Trial Configuration</w:t>
            </w:r>
          </w:p>
        </w:tc>
        <w:tc>
          <w:tcPr>
            <w:tcW w:w="7320" w:type="dxa"/>
          </w:tcPr>
          <w:p w14:paraId="378D81CC" w14:textId="2654BC78" w:rsidR="00013A4D" w:rsidRPr="003D3D0B" w:rsidRDefault="00CA1ECE" w:rsidP="005130C5">
            <w:pPr>
              <w:jc w:val="both"/>
              <w:rPr>
                <w:rFonts w:ascii="Arial" w:hAnsi="Arial" w:cs="Arial"/>
                <w:i/>
                <w:color w:val="3366FF"/>
                <w:sz w:val="22"/>
                <w:szCs w:val="22"/>
              </w:rPr>
            </w:pPr>
            <w:r w:rsidRPr="003D3D0B">
              <w:rPr>
                <w:rFonts w:ascii="Arial" w:hAnsi="Arial" w:cs="Arial"/>
                <w:bCs/>
                <w:sz w:val="22"/>
                <w:szCs w:val="22"/>
              </w:rPr>
              <w:t>International prospective randomised open-label blinded-endpoint (PROBE) parallel group superiority phase IV effectiveness trial</w:t>
            </w:r>
          </w:p>
        </w:tc>
      </w:tr>
      <w:tr w:rsidR="00CA1ECE" w:rsidRPr="003D3D0B" w14:paraId="78E717C5" w14:textId="77777777" w:rsidTr="008A4898">
        <w:trPr>
          <w:trHeight w:val="690"/>
        </w:trPr>
        <w:tc>
          <w:tcPr>
            <w:tcW w:w="2628" w:type="dxa"/>
          </w:tcPr>
          <w:p w14:paraId="3E0E6808" w14:textId="77777777" w:rsidR="00A73293" w:rsidRPr="003D3D0B" w:rsidRDefault="00A73293" w:rsidP="008B0820">
            <w:pPr>
              <w:rPr>
                <w:rFonts w:ascii="Arial" w:hAnsi="Arial" w:cs="Arial"/>
                <w:color w:val="000000" w:themeColor="text1"/>
                <w:sz w:val="22"/>
                <w:szCs w:val="22"/>
              </w:rPr>
            </w:pPr>
            <w:r w:rsidRPr="003D3D0B">
              <w:rPr>
                <w:rFonts w:ascii="Arial" w:hAnsi="Arial" w:cs="Arial"/>
                <w:color w:val="000000" w:themeColor="text1"/>
                <w:sz w:val="22"/>
                <w:szCs w:val="22"/>
              </w:rPr>
              <w:t>Setting</w:t>
            </w:r>
          </w:p>
        </w:tc>
        <w:tc>
          <w:tcPr>
            <w:tcW w:w="7320" w:type="dxa"/>
          </w:tcPr>
          <w:p w14:paraId="49B9D32C" w14:textId="6A2CD410" w:rsidR="00A73293" w:rsidRPr="003D3D0B" w:rsidRDefault="00CA1ECE" w:rsidP="005130C5">
            <w:pPr>
              <w:jc w:val="both"/>
              <w:rPr>
                <w:rFonts w:ascii="Arial" w:hAnsi="Arial" w:cs="Arial"/>
                <w:color w:val="000000" w:themeColor="text1"/>
                <w:sz w:val="22"/>
                <w:szCs w:val="22"/>
              </w:rPr>
            </w:pPr>
            <w:r w:rsidRPr="003D3D0B">
              <w:rPr>
                <w:rFonts w:ascii="Arial" w:hAnsi="Arial" w:cs="Arial"/>
                <w:color w:val="000000" w:themeColor="text1"/>
                <w:sz w:val="22"/>
                <w:szCs w:val="22"/>
              </w:rPr>
              <w:t>Secondary care: acute stroke services</w:t>
            </w:r>
          </w:p>
        </w:tc>
      </w:tr>
      <w:tr w:rsidR="006B6173" w:rsidRPr="003D3D0B" w14:paraId="69D22CE1" w14:textId="77777777" w:rsidTr="008A4898">
        <w:trPr>
          <w:trHeight w:val="690"/>
        </w:trPr>
        <w:tc>
          <w:tcPr>
            <w:tcW w:w="2628" w:type="dxa"/>
          </w:tcPr>
          <w:p w14:paraId="5487EA22" w14:textId="77777777" w:rsidR="006B6173" w:rsidRPr="003D3D0B" w:rsidRDefault="006B6173" w:rsidP="00506028">
            <w:pPr>
              <w:rPr>
                <w:rFonts w:ascii="Arial" w:hAnsi="Arial" w:cs="Arial"/>
                <w:sz w:val="22"/>
                <w:szCs w:val="22"/>
              </w:rPr>
            </w:pPr>
            <w:r w:rsidRPr="003D3D0B">
              <w:rPr>
                <w:rFonts w:ascii="Arial" w:hAnsi="Arial" w:cs="Arial"/>
                <w:sz w:val="22"/>
                <w:szCs w:val="22"/>
              </w:rPr>
              <w:t>Sample size estimate</w:t>
            </w:r>
          </w:p>
        </w:tc>
        <w:tc>
          <w:tcPr>
            <w:tcW w:w="7320" w:type="dxa"/>
          </w:tcPr>
          <w:p w14:paraId="64B2CD3B" w14:textId="647206A7" w:rsidR="00BA6A0B" w:rsidRPr="003D3D0B" w:rsidRDefault="00BA6A0B"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The null hypothesis is that PES does not alter DSRS at day 14 </w:t>
            </w:r>
            <w:r w:rsidR="00B226D2" w:rsidRPr="003D3D0B">
              <w:rPr>
                <w:rFonts w:ascii="Arial" w:hAnsi="Arial" w:cs="Arial"/>
                <w:sz w:val="22"/>
                <w:szCs w:val="22"/>
              </w:rPr>
              <w:t xml:space="preserve">post recruitment </w:t>
            </w:r>
            <w:r w:rsidRPr="003D3D0B">
              <w:rPr>
                <w:rFonts w:ascii="Arial" w:hAnsi="Arial" w:cs="Arial"/>
                <w:sz w:val="22"/>
                <w:szCs w:val="22"/>
              </w:rPr>
              <w:t>in participants with PSD. The primary outcome, DSRS</w:t>
            </w:r>
            <w:r w:rsidR="00A86C0A" w:rsidRPr="003D3D0B">
              <w:rPr>
                <w:rFonts w:ascii="Arial" w:hAnsi="Arial" w:cs="Arial"/>
                <w:sz w:val="22"/>
                <w:szCs w:val="22"/>
              </w:rPr>
              <w:t xml:space="preserve"> (dysphagia severity rating scale)</w:t>
            </w:r>
            <w:r w:rsidRPr="003D3D0B">
              <w:rPr>
                <w:rFonts w:ascii="Arial" w:hAnsi="Arial" w:cs="Arial"/>
                <w:sz w:val="22"/>
                <w:szCs w:val="22"/>
              </w:rPr>
              <w:t xml:space="preserve"> will be compared between PES and no PES using multiple linear regression with adjustment for stratification and minimisation variables.</w:t>
            </w:r>
          </w:p>
          <w:p w14:paraId="05F71B95" w14:textId="77777777" w:rsidR="00BA6A0B" w:rsidRPr="003D3D0B" w:rsidRDefault="00BA6A0B" w:rsidP="005130C5">
            <w:pPr>
              <w:widowControl w:val="0"/>
              <w:adjustRightInd w:val="0"/>
              <w:snapToGrid w:val="0"/>
              <w:jc w:val="both"/>
              <w:rPr>
                <w:rFonts w:ascii="Arial" w:hAnsi="Arial" w:cs="Arial"/>
                <w:sz w:val="22"/>
                <w:szCs w:val="22"/>
              </w:rPr>
            </w:pPr>
          </w:p>
          <w:p w14:paraId="2BECD41C" w14:textId="3791F03E" w:rsidR="00BA6A0B" w:rsidRPr="003D3D0B" w:rsidRDefault="00BA6A0B" w:rsidP="005130C5">
            <w:pPr>
              <w:jc w:val="both"/>
              <w:rPr>
                <w:rFonts w:ascii="Arial" w:hAnsi="Arial" w:cs="Arial"/>
                <w:sz w:val="22"/>
                <w:szCs w:val="22"/>
              </w:rPr>
            </w:pPr>
            <w:r w:rsidRPr="003D3D0B">
              <w:rPr>
                <w:rFonts w:ascii="Arial" w:hAnsi="Arial" w:cs="Arial"/>
                <w:sz w:val="22"/>
                <w:szCs w:val="22"/>
              </w:rPr>
              <w:t>Assuming alpha 5%, power 90%; DSRS difference 1.2, standard deviation 5.0; losses 3%, crossovers 3%; sample rounded up, a sample size of N=800 is needed (PES n=400, control n=400) (assumptions based on pilot trials and STEPS trial).</w:t>
            </w:r>
          </w:p>
          <w:p w14:paraId="7D2E0712" w14:textId="6F47AE0B" w:rsidR="00BA6A0B" w:rsidRPr="003D3D0B" w:rsidRDefault="00BA6A0B" w:rsidP="005130C5">
            <w:pPr>
              <w:jc w:val="both"/>
              <w:rPr>
                <w:rFonts w:ascii="Arial" w:hAnsi="Arial" w:cs="Arial"/>
                <w:sz w:val="22"/>
                <w:szCs w:val="22"/>
              </w:rPr>
            </w:pPr>
          </w:p>
        </w:tc>
      </w:tr>
      <w:tr w:rsidR="00C77DEF" w:rsidRPr="003D3D0B" w14:paraId="69993678" w14:textId="77777777" w:rsidTr="008A4898">
        <w:trPr>
          <w:trHeight w:val="690"/>
        </w:trPr>
        <w:tc>
          <w:tcPr>
            <w:tcW w:w="2628" w:type="dxa"/>
          </w:tcPr>
          <w:p w14:paraId="3F10B0F2" w14:textId="77777777" w:rsidR="00013A4D" w:rsidRPr="003D3D0B" w:rsidRDefault="00013A4D" w:rsidP="008B0820">
            <w:pPr>
              <w:rPr>
                <w:rFonts w:ascii="Arial" w:hAnsi="Arial" w:cs="Arial"/>
                <w:color w:val="000000" w:themeColor="text1"/>
                <w:sz w:val="22"/>
                <w:szCs w:val="22"/>
              </w:rPr>
            </w:pPr>
            <w:r w:rsidRPr="003D3D0B">
              <w:rPr>
                <w:rFonts w:ascii="Arial" w:hAnsi="Arial" w:cs="Arial"/>
                <w:color w:val="000000" w:themeColor="text1"/>
                <w:sz w:val="22"/>
                <w:szCs w:val="22"/>
              </w:rPr>
              <w:t>Number of participants</w:t>
            </w:r>
          </w:p>
        </w:tc>
        <w:tc>
          <w:tcPr>
            <w:tcW w:w="7320" w:type="dxa"/>
          </w:tcPr>
          <w:p w14:paraId="7E60FB64" w14:textId="63EC0E6B" w:rsidR="00013A4D" w:rsidRPr="003D3D0B" w:rsidRDefault="00CA1ECE" w:rsidP="005130C5">
            <w:pPr>
              <w:jc w:val="both"/>
              <w:rPr>
                <w:rFonts w:ascii="Arial" w:hAnsi="Arial" w:cs="Arial"/>
                <w:color w:val="000000" w:themeColor="text1"/>
                <w:sz w:val="22"/>
                <w:szCs w:val="22"/>
              </w:rPr>
            </w:pPr>
            <w:r w:rsidRPr="003D3D0B">
              <w:rPr>
                <w:rFonts w:ascii="Arial" w:hAnsi="Arial" w:cs="Arial"/>
                <w:color w:val="000000" w:themeColor="text1"/>
                <w:sz w:val="22"/>
                <w:szCs w:val="22"/>
              </w:rPr>
              <w:t>800</w:t>
            </w:r>
          </w:p>
        </w:tc>
      </w:tr>
      <w:tr w:rsidR="00013A4D" w:rsidRPr="003D3D0B" w14:paraId="21117CC1" w14:textId="77777777" w:rsidTr="008A4898">
        <w:trPr>
          <w:trHeight w:val="690"/>
        </w:trPr>
        <w:tc>
          <w:tcPr>
            <w:tcW w:w="2628" w:type="dxa"/>
          </w:tcPr>
          <w:p w14:paraId="35CB7F46" w14:textId="77777777" w:rsidR="00013A4D" w:rsidRPr="003D3D0B" w:rsidRDefault="006B6173" w:rsidP="008B0820">
            <w:pPr>
              <w:rPr>
                <w:rFonts w:ascii="Arial" w:hAnsi="Arial" w:cs="Arial"/>
                <w:sz w:val="22"/>
                <w:szCs w:val="22"/>
              </w:rPr>
            </w:pPr>
            <w:r w:rsidRPr="003D3D0B">
              <w:rPr>
                <w:rFonts w:ascii="Arial" w:hAnsi="Arial" w:cs="Arial"/>
                <w:sz w:val="22"/>
                <w:szCs w:val="22"/>
              </w:rPr>
              <w:t>Eligibility criteria</w:t>
            </w:r>
          </w:p>
        </w:tc>
        <w:tc>
          <w:tcPr>
            <w:tcW w:w="7320" w:type="dxa"/>
          </w:tcPr>
          <w:p w14:paraId="6B3309AF" w14:textId="793AF648" w:rsidR="00C77DEF" w:rsidRPr="003D3D0B" w:rsidRDefault="00C77DEF"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Inclusion</w:t>
            </w:r>
            <w:r w:rsidRPr="003D3D0B">
              <w:rPr>
                <w:rFonts w:ascii="Arial" w:hAnsi="Arial" w:cs="Arial"/>
                <w:sz w:val="22"/>
                <w:szCs w:val="22"/>
              </w:rPr>
              <w:t xml:space="preserve">: 800 hospitalised adults (age &gt;=18) with recent (4-31 days) ischaemic or haemorrhagic anterior or posterior circulation stroke (as </w:t>
            </w:r>
            <w:r w:rsidRPr="003D3D0B">
              <w:rPr>
                <w:rFonts w:ascii="Arial" w:hAnsi="Arial" w:cs="Arial"/>
                <w:sz w:val="22"/>
                <w:szCs w:val="22"/>
              </w:rPr>
              <w:lastRenderedPageBreak/>
              <w:t xml:space="preserve">diagnosed clinico-radiologically) at a stroke centre, and clinical dysphagia defined as a </w:t>
            </w:r>
            <w:r w:rsidRPr="003D3D0B">
              <w:rPr>
                <w:rFonts w:ascii="Arial" w:hAnsi="Arial" w:cs="Arial"/>
                <w:color w:val="000000" w:themeColor="text1"/>
                <w:sz w:val="22"/>
                <w:szCs w:val="22"/>
              </w:rPr>
              <w:t>functional oral intake scale</w:t>
            </w:r>
            <w:r w:rsidRPr="003D3D0B">
              <w:rPr>
                <w:rFonts w:ascii="Arial" w:hAnsi="Arial" w:cs="Arial"/>
                <w:sz w:val="22"/>
                <w:szCs w:val="22"/>
              </w:rPr>
              <w:t xml:space="preserve"> </w:t>
            </w:r>
            <w:r w:rsidR="00A5588B">
              <w:rPr>
                <w:rFonts w:ascii="Arial" w:hAnsi="Arial" w:cs="Arial"/>
                <w:sz w:val="22"/>
                <w:szCs w:val="22"/>
              </w:rPr>
              <w:t xml:space="preserve">(FOIS) </w:t>
            </w:r>
            <w:r w:rsidRPr="003D3D0B">
              <w:rPr>
                <w:rFonts w:ascii="Arial" w:hAnsi="Arial" w:cs="Arial"/>
                <w:sz w:val="22"/>
                <w:szCs w:val="22"/>
              </w:rPr>
              <w:t>score of 1 (</w:t>
            </w:r>
            <w:r w:rsidRPr="003D3D0B">
              <w:rPr>
                <w:rFonts w:ascii="Arial" w:hAnsi="Arial" w:cs="Arial"/>
                <w:color w:val="000000"/>
                <w:sz w:val="22"/>
                <w:szCs w:val="22"/>
              </w:rPr>
              <w:t>nothing by mouth</w:t>
            </w:r>
            <w:r w:rsidRPr="003D3D0B">
              <w:rPr>
                <w:rFonts w:ascii="Arial" w:hAnsi="Arial" w:cs="Arial"/>
                <w:sz w:val="22"/>
                <w:szCs w:val="22"/>
              </w:rPr>
              <w:t xml:space="preserve">, feeding by </w:t>
            </w:r>
            <w:r w:rsidR="003B40C8" w:rsidRPr="003D3D0B">
              <w:rPr>
                <w:rFonts w:ascii="Arial" w:eastAsia="Arial" w:hAnsi="Arial" w:cs="Arial"/>
                <w:sz w:val="22"/>
                <w:szCs w:val="22"/>
              </w:rPr>
              <w:t>naso-gastric tube [</w:t>
            </w:r>
            <w:r w:rsidRPr="003D3D0B">
              <w:rPr>
                <w:rFonts w:ascii="Arial" w:hAnsi="Arial" w:cs="Arial"/>
                <w:sz w:val="22"/>
                <w:szCs w:val="22"/>
              </w:rPr>
              <w:t>NGT</w:t>
            </w:r>
            <w:r w:rsidR="003B40C8" w:rsidRPr="003D3D0B">
              <w:rPr>
                <w:rFonts w:ascii="Arial" w:hAnsi="Arial" w:cs="Arial"/>
                <w:sz w:val="22"/>
                <w:szCs w:val="22"/>
              </w:rPr>
              <w:t>]</w:t>
            </w:r>
            <w:r w:rsidRPr="003D3D0B">
              <w:rPr>
                <w:rFonts w:ascii="Arial" w:hAnsi="Arial" w:cs="Arial"/>
                <w:sz w:val="22"/>
                <w:szCs w:val="22"/>
              </w:rPr>
              <w:t>/</w:t>
            </w:r>
            <w:r w:rsidR="003B40C8" w:rsidRPr="003D3D0B">
              <w:rPr>
                <w:rFonts w:ascii="Arial" w:hAnsi="Arial" w:cs="Arial"/>
                <w:sz w:val="22"/>
                <w:szCs w:val="22"/>
              </w:rPr>
              <w:t>percutaneous endoscopic gastrostomy [</w:t>
            </w:r>
            <w:r w:rsidRPr="003D3D0B">
              <w:rPr>
                <w:rFonts w:ascii="Arial" w:hAnsi="Arial" w:cs="Arial"/>
                <w:sz w:val="22"/>
                <w:szCs w:val="22"/>
              </w:rPr>
              <w:t>PEG</w:t>
            </w:r>
            <w:r w:rsidR="003B40C8" w:rsidRPr="003D3D0B">
              <w:rPr>
                <w:rFonts w:ascii="Arial" w:hAnsi="Arial" w:cs="Arial"/>
                <w:sz w:val="22"/>
                <w:szCs w:val="22"/>
              </w:rPr>
              <w:t>] tube</w:t>
            </w:r>
            <w:r w:rsidRPr="003D3D0B">
              <w:rPr>
                <w:rFonts w:ascii="Arial" w:hAnsi="Arial" w:cs="Arial"/>
                <w:sz w:val="22"/>
                <w:szCs w:val="22"/>
              </w:rPr>
              <w:t>)</w:t>
            </w:r>
            <w:r w:rsidR="00F047A7">
              <w:rPr>
                <w:rFonts w:ascii="Arial" w:hAnsi="Arial" w:cs="Arial"/>
                <w:sz w:val="22"/>
                <w:szCs w:val="22"/>
              </w:rPr>
              <w:t xml:space="preserve">, </w:t>
            </w:r>
            <w:r w:rsidRPr="003D3D0B">
              <w:rPr>
                <w:rFonts w:ascii="Arial" w:hAnsi="Arial" w:cs="Arial"/>
                <w:sz w:val="22"/>
                <w:szCs w:val="22"/>
              </w:rPr>
              <w:t>2 (</w:t>
            </w:r>
            <w:r w:rsidRPr="003D3D0B">
              <w:rPr>
                <w:rFonts w:ascii="Arial" w:hAnsi="Arial" w:cs="Arial"/>
                <w:color w:val="000000"/>
                <w:sz w:val="22"/>
                <w:szCs w:val="22"/>
              </w:rPr>
              <w:t>tube dependent with minimal attempts of food or liquids</w:t>
            </w:r>
            <w:r w:rsidRPr="003D3D0B">
              <w:rPr>
                <w:rFonts w:ascii="Arial" w:hAnsi="Arial" w:cs="Arial"/>
                <w:sz w:val="22"/>
                <w:szCs w:val="22"/>
              </w:rPr>
              <w:t>)</w:t>
            </w:r>
            <w:r w:rsidR="00F047A7">
              <w:rPr>
                <w:rFonts w:ascii="Arial" w:hAnsi="Arial" w:cs="Arial"/>
                <w:sz w:val="22"/>
                <w:szCs w:val="22"/>
              </w:rPr>
              <w:t xml:space="preserve"> or </w:t>
            </w:r>
            <w:r w:rsidR="00E31674">
              <w:rPr>
                <w:rFonts w:ascii="Arial" w:hAnsi="Arial" w:cs="Arial"/>
                <w:sz w:val="22"/>
                <w:szCs w:val="22"/>
              </w:rPr>
              <w:t>3</w:t>
            </w:r>
            <w:r w:rsidR="00F047A7">
              <w:rPr>
                <w:rFonts w:ascii="Arial" w:hAnsi="Arial" w:cs="Arial"/>
                <w:sz w:val="22"/>
                <w:szCs w:val="22"/>
              </w:rPr>
              <w:t>(tube dependent with consistent oral intake of food or liquids).</w:t>
            </w:r>
            <w:r w:rsidR="007D47E4">
              <w:rPr>
                <w:rFonts w:ascii="Arial" w:hAnsi="Arial" w:cs="Arial"/>
                <w:sz w:val="22"/>
                <w:szCs w:val="22"/>
              </w:rPr>
              <w:t xml:space="preserve"> NIHSS item 1a score of 0, 1 or 2 </w:t>
            </w:r>
            <w:r w:rsidR="0024614B">
              <w:rPr>
                <w:rFonts w:ascii="Arial" w:hAnsi="Arial" w:cs="Arial"/>
                <w:sz w:val="22"/>
                <w:szCs w:val="22"/>
              </w:rPr>
              <w:t>(</w:t>
            </w:r>
            <w:r w:rsidR="007D47E4">
              <w:rPr>
                <w:rFonts w:ascii="Arial" w:hAnsi="Arial" w:cs="Arial"/>
                <w:sz w:val="22"/>
                <w:szCs w:val="22"/>
              </w:rPr>
              <w:t>where the patient requires repeated stimulation to arouse</w:t>
            </w:r>
            <w:r w:rsidR="0024614B">
              <w:rPr>
                <w:rFonts w:ascii="Arial" w:hAnsi="Arial" w:cs="Arial"/>
                <w:sz w:val="22"/>
                <w:szCs w:val="22"/>
              </w:rPr>
              <w:t>)</w:t>
            </w:r>
            <w:r w:rsidR="007D47E4">
              <w:rPr>
                <w:rFonts w:ascii="Arial" w:hAnsi="Arial" w:cs="Arial"/>
                <w:sz w:val="22"/>
                <w:szCs w:val="22"/>
              </w:rPr>
              <w:t>.</w:t>
            </w:r>
          </w:p>
          <w:p w14:paraId="09A3420C" w14:textId="77777777" w:rsidR="00013A4D" w:rsidRPr="003D3D0B" w:rsidRDefault="00013A4D" w:rsidP="005130C5">
            <w:pPr>
              <w:jc w:val="both"/>
              <w:rPr>
                <w:rFonts w:ascii="Arial" w:hAnsi="Arial" w:cs="Arial"/>
                <w:i/>
                <w:color w:val="3366FF"/>
                <w:sz w:val="22"/>
                <w:szCs w:val="22"/>
              </w:rPr>
            </w:pPr>
          </w:p>
          <w:p w14:paraId="5729708B" w14:textId="66071FF7" w:rsidR="00462FC1" w:rsidRPr="003D3D0B" w:rsidRDefault="00462FC1" w:rsidP="005130C5">
            <w:pPr>
              <w:widowControl w:val="0"/>
              <w:pBdr>
                <w:top w:val="nil"/>
                <w:left w:val="nil"/>
                <w:bottom w:val="nil"/>
                <w:right w:val="nil"/>
                <w:between w:val="nil"/>
                <w:bar w:val="nil"/>
              </w:pBdr>
              <w:adjustRightInd w:val="0"/>
              <w:snapToGrid w:val="0"/>
              <w:jc w:val="both"/>
              <w:rPr>
                <w:rFonts w:ascii="Arial" w:eastAsia="Arial" w:hAnsi="Arial" w:cs="Arial"/>
                <w:sz w:val="22"/>
                <w:szCs w:val="22"/>
              </w:rPr>
            </w:pPr>
            <w:r w:rsidRPr="003D3D0B">
              <w:rPr>
                <w:rFonts w:ascii="Arial" w:hAnsi="Arial" w:cs="Arial"/>
                <w:b/>
                <w:bCs/>
                <w:i/>
                <w:iCs/>
                <w:sz w:val="22"/>
                <w:szCs w:val="22"/>
              </w:rPr>
              <w:t>Excluded</w:t>
            </w:r>
            <w:r w:rsidRPr="003D3D0B">
              <w:rPr>
                <w:rFonts w:ascii="Arial" w:hAnsi="Arial" w:cs="Arial"/>
                <w:sz w:val="22"/>
                <w:szCs w:val="22"/>
              </w:rPr>
              <w:t xml:space="preserve">: Non-stroke dysphagia, e.g., due to </w:t>
            </w:r>
            <w:r w:rsidRPr="003D3D0B">
              <w:rPr>
                <w:rFonts w:ascii="Arial" w:eastAsia="Arial" w:hAnsi="Arial" w:cs="Arial"/>
                <w:sz w:val="22"/>
                <w:szCs w:val="22"/>
              </w:rPr>
              <w:t>traumatic brain haemorrhage, subarachnoid haemorrhage, brain tumour, Parkinson’s disease, multiple sclerosis, severe dementia, head or neck cancer.</w:t>
            </w:r>
            <w:r w:rsidR="007D47E4">
              <w:rPr>
                <w:rFonts w:ascii="Arial" w:eastAsia="Arial" w:hAnsi="Arial" w:cs="Arial"/>
                <w:sz w:val="22"/>
                <w:szCs w:val="22"/>
              </w:rPr>
              <w:t xml:space="preserve"> NIHSS item 1a score of 2</w:t>
            </w:r>
            <w:r w:rsidR="0024614B">
              <w:rPr>
                <w:rFonts w:ascii="Arial" w:eastAsia="Arial" w:hAnsi="Arial" w:cs="Arial"/>
                <w:sz w:val="22"/>
                <w:szCs w:val="22"/>
              </w:rPr>
              <w:t xml:space="preserve"> (</w:t>
            </w:r>
            <w:r w:rsidR="007D47E4">
              <w:rPr>
                <w:rFonts w:ascii="Arial" w:eastAsia="Arial" w:hAnsi="Arial" w:cs="Arial"/>
                <w:sz w:val="22"/>
                <w:szCs w:val="22"/>
              </w:rPr>
              <w:t>where the patient only responds to pain</w:t>
            </w:r>
            <w:r w:rsidR="0024614B">
              <w:rPr>
                <w:rFonts w:ascii="Arial" w:eastAsia="Arial" w:hAnsi="Arial" w:cs="Arial"/>
                <w:sz w:val="22"/>
                <w:szCs w:val="22"/>
              </w:rPr>
              <w:t>)</w:t>
            </w:r>
            <w:r w:rsidR="007D47E4">
              <w:rPr>
                <w:rFonts w:ascii="Arial" w:eastAsia="Arial" w:hAnsi="Arial" w:cs="Arial"/>
                <w:sz w:val="22"/>
                <w:szCs w:val="22"/>
              </w:rPr>
              <w:t xml:space="preserve"> or NIHSS item 1a score of 3.</w:t>
            </w:r>
            <w:r w:rsidRPr="003D3D0B">
              <w:rPr>
                <w:rFonts w:ascii="Arial" w:eastAsia="Arial" w:hAnsi="Arial" w:cs="Arial"/>
                <w:sz w:val="22"/>
                <w:szCs w:val="22"/>
              </w:rPr>
              <w:t xml:space="preserve"> Pre-stroke dysphagia or dependency (</w:t>
            </w:r>
            <w:r w:rsidRPr="003D3D0B">
              <w:rPr>
                <w:rFonts w:ascii="Arial" w:hAnsi="Arial" w:cs="Arial"/>
                <w:sz w:val="22"/>
                <w:szCs w:val="22"/>
              </w:rPr>
              <w:t xml:space="preserve">modified Rankin scale, </w:t>
            </w:r>
            <w:r w:rsidRPr="003D3D0B">
              <w:rPr>
                <w:rFonts w:ascii="Arial" w:eastAsia="Arial" w:hAnsi="Arial" w:cs="Arial"/>
                <w:sz w:val="22"/>
                <w:szCs w:val="22"/>
              </w:rPr>
              <w:t xml:space="preserve">mRS 4/5). </w:t>
            </w:r>
            <w:r w:rsidR="00A87855">
              <w:rPr>
                <w:rFonts w:ascii="Arial" w:eastAsia="Arial" w:hAnsi="Arial" w:cs="Arial"/>
                <w:sz w:val="22"/>
                <w:szCs w:val="22"/>
              </w:rPr>
              <w:t xml:space="preserve">Patient expected to be repatriated to a separate organisation. Patient expected to be rehabilitated at a separate organisation. Patient not likely to be in the treating hospital for at least 14 days. </w:t>
            </w:r>
            <w:r w:rsidRPr="003D3D0B">
              <w:rPr>
                <w:rFonts w:ascii="Arial" w:eastAsia="Arial" w:hAnsi="Arial" w:cs="Arial"/>
                <w:sz w:val="22"/>
                <w:szCs w:val="22"/>
              </w:rPr>
              <w:t>Ongoing or anticipated ventilation/intubation/</w:t>
            </w:r>
            <w:r w:rsidR="0067614E" w:rsidRPr="003D3D0B">
              <w:rPr>
                <w:rFonts w:ascii="Arial" w:eastAsia="Arial" w:hAnsi="Arial" w:cs="Arial"/>
                <w:sz w:val="22"/>
                <w:szCs w:val="22"/>
              </w:rPr>
              <w:t>tracheostomy</w:t>
            </w:r>
            <w:r w:rsidR="00F047A7">
              <w:rPr>
                <w:rFonts w:ascii="Arial" w:eastAsia="Arial" w:hAnsi="Arial" w:cs="Arial"/>
                <w:sz w:val="22"/>
                <w:szCs w:val="22"/>
              </w:rPr>
              <w:t xml:space="preserve">. Ongoing treatment of dysphagia with other forms of electrical / magnetic stimulation </w:t>
            </w:r>
            <w:r w:rsidR="006D13A9">
              <w:rPr>
                <w:rFonts w:ascii="Arial" w:eastAsia="Arial" w:hAnsi="Arial" w:cs="Arial"/>
                <w:sz w:val="22"/>
                <w:szCs w:val="22"/>
              </w:rPr>
              <w:t>e.g.</w:t>
            </w:r>
            <w:r w:rsidR="00F047A7">
              <w:rPr>
                <w:rFonts w:ascii="Arial" w:eastAsia="Arial" w:hAnsi="Arial" w:cs="Arial"/>
                <w:sz w:val="22"/>
                <w:szCs w:val="22"/>
              </w:rPr>
              <w:t xml:space="preserve"> NMES, TCDS, rTMS.</w:t>
            </w:r>
            <w:r w:rsidRPr="003D3D0B">
              <w:rPr>
                <w:rFonts w:ascii="Arial" w:eastAsia="Arial" w:hAnsi="Arial" w:cs="Arial"/>
                <w:sz w:val="22"/>
                <w:szCs w:val="22"/>
              </w:rPr>
              <w:t xml:space="preserve"> Malignant middle cerebral artery syndrome. Pregnant. Pacemaker</w:t>
            </w:r>
            <w:r w:rsidR="0083306C">
              <w:rPr>
                <w:rFonts w:ascii="Arial" w:eastAsia="Arial" w:hAnsi="Arial" w:cs="Arial"/>
                <w:sz w:val="22"/>
                <w:szCs w:val="22"/>
              </w:rPr>
              <w:t>, cochlear implant o</w:t>
            </w:r>
            <w:r w:rsidR="00E00B1F">
              <w:rPr>
                <w:rFonts w:ascii="Arial" w:eastAsia="Arial" w:hAnsi="Arial" w:cs="Arial"/>
                <w:sz w:val="22"/>
                <w:szCs w:val="22"/>
              </w:rPr>
              <w:t>r</w:t>
            </w:r>
            <w:r w:rsidR="00B644EA">
              <w:rPr>
                <w:rFonts w:ascii="Arial" w:eastAsia="Arial" w:hAnsi="Arial" w:cs="Arial"/>
                <w:sz w:val="22"/>
                <w:szCs w:val="22"/>
              </w:rPr>
              <w:t xml:space="preserve"> </w:t>
            </w:r>
            <w:r w:rsidR="0083306C" w:rsidRPr="003D3D0B">
              <w:rPr>
                <w:rFonts w:ascii="Arial" w:eastAsia="Times New Roman" w:hAnsi="Arial" w:cs="Arial"/>
                <w:sz w:val="22"/>
                <w:szCs w:val="22"/>
              </w:rPr>
              <w:t>implantable cardioverter-defibrillator</w:t>
            </w:r>
            <w:r w:rsidR="00DB3071">
              <w:rPr>
                <w:rFonts w:ascii="Arial" w:eastAsia="Times New Roman" w:hAnsi="Arial" w:cs="Arial"/>
                <w:sz w:val="22"/>
                <w:szCs w:val="22"/>
              </w:rPr>
              <w:t>.</w:t>
            </w:r>
            <w:r w:rsidR="0083306C" w:rsidRPr="003D3D0B">
              <w:rPr>
                <w:rFonts w:ascii="Arial" w:eastAsia="Times New Roman" w:hAnsi="Arial" w:cs="Arial"/>
                <w:sz w:val="22"/>
                <w:szCs w:val="22"/>
              </w:rPr>
              <w:t xml:space="preserve"> </w:t>
            </w:r>
            <w:r w:rsidRPr="003D3D0B">
              <w:rPr>
                <w:rFonts w:ascii="Arial" w:eastAsia="Arial" w:hAnsi="Arial" w:cs="Arial"/>
                <w:sz w:val="22"/>
                <w:szCs w:val="22"/>
              </w:rPr>
              <w:t>Need for &gt;</w:t>
            </w:r>
            <w:r w:rsidR="005F685B">
              <w:rPr>
                <w:rFonts w:ascii="Arial" w:eastAsia="Arial" w:hAnsi="Arial" w:cs="Arial"/>
                <w:sz w:val="22"/>
                <w:szCs w:val="22"/>
              </w:rPr>
              <w:t>35</w:t>
            </w:r>
            <w:r w:rsidR="00456D32">
              <w:rPr>
                <w:rFonts w:ascii="Arial" w:eastAsia="Arial" w:hAnsi="Arial" w:cs="Arial"/>
                <w:sz w:val="22"/>
                <w:szCs w:val="22"/>
              </w:rPr>
              <w:t>%</w:t>
            </w:r>
            <w:r w:rsidRPr="003D3D0B">
              <w:rPr>
                <w:rFonts w:ascii="Arial" w:eastAsia="Arial" w:hAnsi="Arial" w:cs="Arial"/>
                <w:sz w:val="22"/>
                <w:szCs w:val="22"/>
              </w:rPr>
              <w:t xml:space="preserve"> of oxygen. </w:t>
            </w:r>
            <w:r w:rsidR="003B40C8" w:rsidRPr="003D3D0B">
              <w:rPr>
                <w:rFonts w:ascii="Arial" w:eastAsia="Arial" w:hAnsi="Arial" w:cs="Arial"/>
                <w:sz w:val="22"/>
                <w:szCs w:val="22"/>
              </w:rPr>
              <w:t>Two</w:t>
            </w:r>
            <w:r w:rsidRPr="003D3D0B">
              <w:rPr>
                <w:rFonts w:ascii="Arial" w:eastAsia="Arial" w:hAnsi="Arial" w:cs="Arial"/>
                <w:sz w:val="22"/>
                <w:szCs w:val="22"/>
              </w:rPr>
              <w:t xml:space="preserve"> or more </w:t>
            </w:r>
            <w:r w:rsidR="003B40C8" w:rsidRPr="003D3D0B">
              <w:rPr>
                <w:rFonts w:ascii="Arial" w:eastAsia="Arial" w:hAnsi="Arial" w:cs="Arial"/>
                <w:sz w:val="22"/>
                <w:szCs w:val="22"/>
              </w:rPr>
              <w:t xml:space="preserve">NGT </w:t>
            </w:r>
            <w:r w:rsidRPr="003D3D0B">
              <w:rPr>
                <w:rFonts w:ascii="Arial" w:eastAsia="Arial" w:hAnsi="Arial" w:cs="Arial"/>
                <w:sz w:val="22"/>
                <w:szCs w:val="22"/>
              </w:rPr>
              <w:t>pulled out unless nasal bridle in place. Investigator feels patient will not tolerate PES catheter.</w:t>
            </w:r>
            <w:r w:rsidR="00F047A7">
              <w:rPr>
                <w:rFonts w:ascii="Arial" w:eastAsia="Arial" w:hAnsi="Arial" w:cs="Arial"/>
                <w:sz w:val="22"/>
                <w:szCs w:val="22"/>
              </w:rPr>
              <w:t xml:space="preserve"> Palliative care.</w:t>
            </w:r>
          </w:p>
          <w:p w14:paraId="5ADE6690" w14:textId="10257FC4" w:rsidR="00462FC1" w:rsidRPr="003D3D0B" w:rsidRDefault="00462FC1" w:rsidP="005130C5">
            <w:pPr>
              <w:jc w:val="both"/>
              <w:rPr>
                <w:rFonts w:ascii="Arial" w:hAnsi="Arial" w:cs="Arial"/>
                <w:i/>
                <w:color w:val="3366FF"/>
                <w:sz w:val="22"/>
                <w:szCs w:val="22"/>
              </w:rPr>
            </w:pPr>
          </w:p>
        </w:tc>
      </w:tr>
      <w:tr w:rsidR="00013A4D" w:rsidRPr="003D3D0B" w14:paraId="1DF5167E" w14:textId="77777777" w:rsidTr="008A4898">
        <w:trPr>
          <w:trHeight w:val="690"/>
        </w:trPr>
        <w:tc>
          <w:tcPr>
            <w:tcW w:w="2628" w:type="dxa"/>
          </w:tcPr>
          <w:p w14:paraId="36EBB4CE" w14:textId="77777777" w:rsidR="00013A4D" w:rsidRPr="003D3D0B" w:rsidRDefault="00B23041" w:rsidP="008B0820">
            <w:pPr>
              <w:rPr>
                <w:rFonts w:ascii="Arial" w:hAnsi="Arial" w:cs="Arial"/>
                <w:sz w:val="22"/>
                <w:szCs w:val="22"/>
              </w:rPr>
            </w:pPr>
            <w:r w:rsidRPr="003D3D0B">
              <w:rPr>
                <w:rFonts w:ascii="Arial" w:hAnsi="Arial" w:cs="Arial"/>
                <w:sz w:val="22"/>
                <w:szCs w:val="22"/>
              </w:rPr>
              <w:lastRenderedPageBreak/>
              <w:t xml:space="preserve">Description of </w:t>
            </w:r>
            <w:r w:rsidR="00C749D2" w:rsidRPr="003D3D0B">
              <w:rPr>
                <w:rFonts w:ascii="Arial" w:hAnsi="Arial" w:cs="Arial"/>
                <w:sz w:val="22"/>
                <w:szCs w:val="22"/>
              </w:rPr>
              <w:t>i</w:t>
            </w:r>
            <w:r w:rsidR="00013A4D" w:rsidRPr="003D3D0B">
              <w:rPr>
                <w:rFonts w:ascii="Arial" w:hAnsi="Arial" w:cs="Arial"/>
                <w:sz w:val="22"/>
                <w:szCs w:val="22"/>
              </w:rPr>
              <w:t>n</w:t>
            </w:r>
            <w:r w:rsidRPr="003D3D0B">
              <w:rPr>
                <w:rFonts w:ascii="Arial" w:hAnsi="Arial" w:cs="Arial"/>
                <w:sz w:val="22"/>
                <w:szCs w:val="22"/>
              </w:rPr>
              <w:t>terventions</w:t>
            </w:r>
          </w:p>
        </w:tc>
        <w:tc>
          <w:tcPr>
            <w:tcW w:w="7320" w:type="dxa"/>
          </w:tcPr>
          <w:p w14:paraId="7EC43E14" w14:textId="78E89DB0" w:rsidR="00790324" w:rsidRPr="003D3D0B" w:rsidRDefault="009A2E31"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Intervention arm</w:t>
            </w:r>
          </w:p>
          <w:p w14:paraId="6439CBF8" w14:textId="2178A7A6" w:rsidR="009A2E31" w:rsidRPr="003D3D0B" w:rsidRDefault="009A2E31"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PES on top of guideline-based standard-of-care. PES will be administered on days 1-6 using a commercial catheter with integral feeding tube. PES involves six daily 10 minute treatments at 5 Hz; threshold and tolerability currents will be assessed and the treatment current set at threshold + 0.75 x (tolerability - threshold) with current generated by a base-station. Dosing levels will be </w:t>
            </w:r>
            <w:r w:rsidR="0067614E" w:rsidRPr="003D3D0B">
              <w:rPr>
                <w:rFonts w:ascii="Arial" w:hAnsi="Arial" w:cs="Arial"/>
                <w:sz w:val="22"/>
                <w:szCs w:val="22"/>
              </w:rPr>
              <w:t>monitored,</w:t>
            </w:r>
            <w:r w:rsidRPr="003D3D0B">
              <w:rPr>
                <w:rFonts w:ascii="Arial" w:hAnsi="Arial" w:cs="Arial"/>
                <w:sz w:val="22"/>
                <w:szCs w:val="22"/>
              </w:rPr>
              <w:t xml:space="preserve"> and sites informed if the stimulation current is too low, i.e. &lt;20 mA; sites will be re-trained on the importance of delivering adequate current, if necessary. The catheter will be replaced once only if pulled out before 3 treatments have been administered. Treatment will be administered by PES-trained research coordinators, nurses or SLTs who are not involved in outcome data collection.</w:t>
            </w:r>
          </w:p>
          <w:p w14:paraId="0B42922B" w14:textId="77777777" w:rsidR="009A2E31" w:rsidRPr="003D3D0B" w:rsidRDefault="009A2E31" w:rsidP="005130C5">
            <w:pPr>
              <w:widowControl w:val="0"/>
              <w:adjustRightInd w:val="0"/>
              <w:snapToGrid w:val="0"/>
              <w:jc w:val="both"/>
              <w:rPr>
                <w:rFonts w:ascii="Arial" w:hAnsi="Arial" w:cs="Arial"/>
                <w:sz w:val="22"/>
                <w:szCs w:val="22"/>
              </w:rPr>
            </w:pPr>
          </w:p>
          <w:p w14:paraId="1EB375D3" w14:textId="735CF69D" w:rsidR="00790324" w:rsidRPr="003D3D0B" w:rsidRDefault="009A2E31"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Comparator arm</w:t>
            </w:r>
          </w:p>
          <w:p w14:paraId="45C76A74" w14:textId="74BDD6E0" w:rsidR="00013A4D" w:rsidRPr="003D3D0B" w:rsidRDefault="009A2E31"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No PES catheter/stimulation on top of best guideline-based </w:t>
            </w:r>
            <w:r w:rsidR="000825E1" w:rsidRPr="003D3D0B">
              <w:rPr>
                <w:rFonts w:ascii="Arial" w:hAnsi="Arial" w:cs="Arial"/>
                <w:sz w:val="22"/>
                <w:szCs w:val="22"/>
              </w:rPr>
              <w:t xml:space="preserve">standard-of-care </w:t>
            </w:r>
            <w:r w:rsidRPr="003D3D0B">
              <w:rPr>
                <w:rFonts w:ascii="Arial" w:hAnsi="Arial" w:cs="Arial"/>
                <w:sz w:val="22"/>
                <w:szCs w:val="22"/>
              </w:rPr>
              <w:t>dysphagia management. A standard NGT will be used for feeding as necessary.</w:t>
            </w:r>
          </w:p>
          <w:p w14:paraId="670AA1FB" w14:textId="7871EE14" w:rsidR="009A2E31" w:rsidRPr="003D3D0B" w:rsidRDefault="009A2E31" w:rsidP="005130C5">
            <w:pPr>
              <w:widowControl w:val="0"/>
              <w:adjustRightInd w:val="0"/>
              <w:snapToGrid w:val="0"/>
              <w:jc w:val="both"/>
              <w:rPr>
                <w:rFonts w:ascii="Arial" w:hAnsi="Arial" w:cs="Arial"/>
                <w:sz w:val="22"/>
                <w:szCs w:val="22"/>
              </w:rPr>
            </w:pPr>
          </w:p>
        </w:tc>
      </w:tr>
      <w:tr w:rsidR="00013A4D" w:rsidRPr="003D3D0B" w14:paraId="20ACCCFE" w14:textId="77777777" w:rsidTr="008A4898">
        <w:trPr>
          <w:trHeight w:val="690"/>
        </w:trPr>
        <w:tc>
          <w:tcPr>
            <w:tcW w:w="2628" w:type="dxa"/>
          </w:tcPr>
          <w:p w14:paraId="5E6CA05C" w14:textId="77777777" w:rsidR="00013A4D" w:rsidRPr="003D3D0B" w:rsidRDefault="00013A4D" w:rsidP="008B0820">
            <w:pPr>
              <w:rPr>
                <w:rFonts w:ascii="Arial" w:hAnsi="Arial" w:cs="Arial"/>
                <w:sz w:val="22"/>
                <w:szCs w:val="22"/>
              </w:rPr>
            </w:pPr>
            <w:r w:rsidRPr="003D3D0B">
              <w:rPr>
                <w:rFonts w:ascii="Arial" w:hAnsi="Arial" w:cs="Arial"/>
                <w:sz w:val="22"/>
                <w:szCs w:val="22"/>
              </w:rPr>
              <w:t xml:space="preserve">Duration of </w:t>
            </w:r>
            <w:r w:rsidR="00B23041" w:rsidRPr="003D3D0B">
              <w:rPr>
                <w:rFonts w:ascii="Arial" w:hAnsi="Arial" w:cs="Arial"/>
                <w:sz w:val="22"/>
                <w:szCs w:val="22"/>
              </w:rPr>
              <w:t>study</w:t>
            </w:r>
          </w:p>
        </w:tc>
        <w:tc>
          <w:tcPr>
            <w:tcW w:w="7320" w:type="dxa"/>
          </w:tcPr>
          <w:p w14:paraId="26953B51" w14:textId="79E721E5" w:rsidR="00013A4D" w:rsidRPr="003D3D0B" w:rsidRDefault="009A2E31" w:rsidP="005130C5">
            <w:pPr>
              <w:jc w:val="both"/>
              <w:rPr>
                <w:rFonts w:ascii="Arial" w:hAnsi="Arial" w:cs="Arial"/>
                <w:sz w:val="22"/>
                <w:szCs w:val="22"/>
              </w:rPr>
            </w:pPr>
            <w:r w:rsidRPr="003D3D0B">
              <w:rPr>
                <w:rFonts w:ascii="Arial" w:hAnsi="Arial" w:cs="Arial"/>
                <w:sz w:val="22"/>
                <w:szCs w:val="22"/>
              </w:rPr>
              <w:t xml:space="preserve">From randomisation: treatment for 6 days, primary outcome at day 14, final follow-up at day </w:t>
            </w:r>
            <w:r w:rsidR="00CB198C">
              <w:rPr>
                <w:rFonts w:ascii="Arial" w:hAnsi="Arial" w:cs="Arial"/>
                <w:sz w:val="22"/>
                <w:szCs w:val="22"/>
              </w:rPr>
              <w:t>365</w:t>
            </w:r>
            <w:r w:rsidRPr="003D3D0B">
              <w:rPr>
                <w:rFonts w:ascii="Arial" w:hAnsi="Arial" w:cs="Arial"/>
                <w:sz w:val="22"/>
                <w:szCs w:val="22"/>
              </w:rPr>
              <w:t>. Trial and funding 3.25 years.</w:t>
            </w:r>
          </w:p>
          <w:p w14:paraId="0850D94B" w14:textId="47B75A4B" w:rsidR="003E2FCD" w:rsidRPr="003D3D0B" w:rsidRDefault="003E2FCD" w:rsidP="005130C5">
            <w:pPr>
              <w:jc w:val="both"/>
              <w:rPr>
                <w:rFonts w:ascii="Arial" w:hAnsi="Arial" w:cs="Arial"/>
                <w:i/>
                <w:color w:val="3366FF"/>
                <w:sz w:val="22"/>
                <w:szCs w:val="22"/>
              </w:rPr>
            </w:pPr>
          </w:p>
        </w:tc>
      </w:tr>
      <w:tr w:rsidR="00013A4D" w:rsidRPr="003D3D0B" w14:paraId="576B03E1" w14:textId="77777777" w:rsidTr="008A4898">
        <w:trPr>
          <w:trHeight w:val="690"/>
        </w:trPr>
        <w:tc>
          <w:tcPr>
            <w:tcW w:w="2628" w:type="dxa"/>
          </w:tcPr>
          <w:p w14:paraId="2040EF56" w14:textId="77777777" w:rsidR="00013A4D" w:rsidRPr="003D3D0B" w:rsidRDefault="00013A4D" w:rsidP="008B0820">
            <w:pPr>
              <w:rPr>
                <w:rFonts w:ascii="Arial" w:hAnsi="Arial" w:cs="Arial"/>
                <w:sz w:val="22"/>
                <w:szCs w:val="22"/>
              </w:rPr>
            </w:pPr>
            <w:r w:rsidRPr="003D3D0B">
              <w:rPr>
                <w:rFonts w:ascii="Arial" w:hAnsi="Arial" w:cs="Arial"/>
                <w:sz w:val="22"/>
                <w:szCs w:val="22"/>
              </w:rPr>
              <w:t>R</w:t>
            </w:r>
            <w:r w:rsidR="00B23041" w:rsidRPr="003D3D0B">
              <w:rPr>
                <w:rFonts w:ascii="Arial" w:hAnsi="Arial" w:cs="Arial"/>
                <w:sz w:val="22"/>
                <w:szCs w:val="22"/>
              </w:rPr>
              <w:t xml:space="preserve">andomisation and </w:t>
            </w:r>
            <w:r w:rsidR="00C749D2" w:rsidRPr="003D3D0B">
              <w:rPr>
                <w:rFonts w:ascii="Arial" w:hAnsi="Arial" w:cs="Arial"/>
                <w:sz w:val="22"/>
                <w:szCs w:val="22"/>
              </w:rPr>
              <w:t>b</w:t>
            </w:r>
            <w:r w:rsidR="00B23041" w:rsidRPr="003D3D0B">
              <w:rPr>
                <w:rFonts w:ascii="Arial" w:hAnsi="Arial" w:cs="Arial"/>
                <w:sz w:val="22"/>
                <w:szCs w:val="22"/>
              </w:rPr>
              <w:t>linding</w:t>
            </w:r>
          </w:p>
        </w:tc>
        <w:tc>
          <w:tcPr>
            <w:tcW w:w="7320" w:type="dxa"/>
          </w:tcPr>
          <w:p w14:paraId="64ECC89F" w14:textId="16537328" w:rsidR="00854C7A" w:rsidRPr="003D3D0B" w:rsidRDefault="00854C7A" w:rsidP="005130C5">
            <w:pPr>
              <w:jc w:val="both"/>
              <w:rPr>
                <w:rFonts w:ascii="Arial" w:hAnsi="Arial" w:cs="Arial"/>
                <w:sz w:val="22"/>
                <w:szCs w:val="22"/>
              </w:rPr>
            </w:pPr>
            <w:r w:rsidRPr="003D3D0B">
              <w:rPr>
                <w:rFonts w:ascii="Arial" w:hAnsi="Arial" w:cs="Arial"/>
                <w:sz w:val="22"/>
                <w:szCs w:val="22"/>
              </w:rPr>
              <w:t xml:space="preserve">Randomised 1:1 with stratification on country and minimisation on age, sex, </w:t>
            </w:r>
            <w:r w:rsidR="00790324" w:rsidRPr="003D3D0B">
              <w:rPr>
                <w:rFonts w:ascii="Arial" w:hAnsi="Arial" w:cs="Arial"/>
                <w:sz w:val="22"/>
                <w:szCs w:val="22"/>
              </w:rPr>
              <w:t>dysphagia severity rating scale (</w:t>
            </w:r>
            <w:r w:rsidRPr="003D3D0B">
              <w:rPr>
                <w:rFonts w:ascii="Arial" w:hAnsi="Arial" w:cs="Arial"/>
                <w:sz w:val="22"/>
                <w:szCs w:val="22"/>
              </w:rPr>
              <w:t>DSRS</w:t>
            </w:r>
            <w:r w:rsidR="00790324" w:rsidRPr="003D3D0B">
              <w:rPr>
                <w:rFonts w:ascii="Arial" w:hAnsi="Arial" w:cs="Arial"/>
                <w:sz w:val="22"/>
                <w:szCs w:val="22"/>
              </w:rPr>
              <w:t>)</w:t>
            </w:r>
            <w:r w:rsidRPr="003D3D0B">
              <w:rPr>
                <w:rFonts w:ascii="Arial" w:hAnsi="Arial" w:cs="Arial"/>
                <w:sz w:val="22"/>
                <w:szCs w:val="22"/>
              </w:rPr>
              <w:t>, impairment (</w:t>
            </w:r>
            <w:r w:rsidR="00790324" w:rsidRPr="003D3D0B">
              <w:rPr>
                <w:rFonts w:ascii="Arial" w:hAnsi="Arial" w:cs="Arial"/>
                <w:sz w:val="22"/>
                <w:szCs w:val="22"/>
              </w:rPr>
              <w:t>National Institutes of Health stroke scale [</w:t>
            </w:r>
            <w:r w:rsidRPr="003D3D0B">
              <w:rPr>
                <w:rFonts w:ascii="Arial" w:hAnsi="Arial" w:cs="Arial"/>
                <w:sz w:val="22"/>
                <w:szCs w:val="22"/>
              </w:rPr>
              <w:t>NIHSS</w:t>
            </w:r>
            <w:r w:rsidR="00790324" w:rsidRPr="003D3D0B">
              <w:rPr>
                <w:rFonts w:ascii="Arial" w:hAnsi="Arial" w:cs="Arial"/>
                <w:sz w:val="22"/>
                <w:szCs w:val="22"/>
              </w:rPr>
              <w:t>]</w:t>
            </w:r>
            <w:r w:rsidRPr="003D3D0B">
              <w:rPr>
                <w:rFonts w:ascii="Arial" w:hAnsi="Arial" w:cs="Arial"/>
                <w:sz w:val="22"/>
                <w:szCs w:val="22"/>
              </w:rPr>
              <w:t xml:space="preserve">), stroke type (ischaemic/haemorrhagic), circulation (anterior/posterior), time to randomisation; </w:t>
            </w:r>
            <w:r w:rsidR="00790324" w:rsidRPr="003D3D0B">
              <w:rPr>
                <w:rFonts w:ascii="Arial" w:hAnsi="Arial" w:cs="Arial"/>
                <w:sz w:val="22"/>
                <w:szCs w:val="22"/>
              </w:rPr>
              <w:t xml:space="preserve">with </w:t>
            </w:r>
            <w:r w:rsidRPr="003D3D0B">
              <w:rPr>
                <w:rFonts w:ascii="Arial" w:hAnsi="Arial" w:cs="Arial"/>
                <w:sz w:val="22"/>
                <w:szCs w:val="22"/>
              </w:rPr>
              <w:t>10% simple randomisation.</w:t>
            </w:r>
            <w:r w:rsidR="008A31CF">
              <w:rPr>
                <w:rFonts w:ascii="Arial" w:hAnsi="Arial" w:cs="Arial"/>
                <w:sz w:val="22"/>
                <w:szCs w:val="22"/>
              </w:rPr>
              <w:t xml:space="preserve"> Treatment will be delivered by a dedicated member of staff not </w:t>
            </w:r>
            <w:r w:rsidR="0066455B">
              <w:rPr>
                <w:rFonts w:ascii="Arial" w:hAnsi="Arial" w:cs="Arial"/>
                <w:sz w:val="22"/>
                <w:szCs w:val="22"/>
              </w:rPr>
              <w:t xml:space="preserve">otherwise </w:t>
            </w:r>
            <w:r w:rsidR="008A31CF">
              <w:rPr>
                <w:rFonts w:ascii="Arial" w:hAnsi="Arial" w:cs="Arial"/>
                <w:sz w:val="22"/>
                <w:szCs w:val="22"/>
              </w:rPr>
              <w:t xml:space="preserve">involved in </w:t>
            </w:r>
            <w:r w:rsidR="0066455B">
              <w:rPr>
                <w:rFonts w:ascii="Arial" w:hAnsi="Arial" w:cs="Arial"/>
                <w:sz w:val="22"/>
                <w:szCs w:val="22"/>
              </w:rPr>
              <w:t xml:space="preserve">the </w:t>
            </w:r>
            <w:r w:rsidR="00F047A7">
              <w:rPr>
                <w:rFonts w:ascii="Arial" w:hAnsi="Arial" w:cs="Arial"/>
                <w:sz w:val="22"/>
                <w:szCs w:val="22"/>
              </w:rPr>
              <w:lastRenderedPageBreak/>
              <w:t>blinded outcomes.</w:t>
            </w:r>
            <w:r w:rsidR="008A31CF">
              <w:rPr>
                <w:rFonts w:ascii="Arial" w:hAnsi="Arial" w:cs="Arial"/>
                <w:sz w:val="22"/>
                <w:szCs w:val="22"/>
              </w:rPr>
              <w:t xml:space="preserve"> Outcomes will be assessed </w:t>
            </w:r>
            <w:r w:rsidR="0066455B">
              <w:rPr>
                <w:rFonts w:ascii="Arial" w:hAnsi="Arial" w:cs="Arial"/>
                <w:sz w:val="22"/>
                <w:szCs w:val="22"/>
              </w:rPr>
              <w:t xml:space="preserve">by other staff </w:t>
            </w:r>
            <w:r w:rsidR="008A31CF">
              <w:rPr>
                <w:rFonts w:ascii="Arial" w:hAnsi="Arial" w:cs="Arial"/>
                <w:sz w:val="22"/>
                <w:szCs w:val="22"/>
              </w:rPr>
              <w:t>blinded to randomised treatment.</w:t>
            </w:r>
          </w:p>
          <w:p w14:paraId="762A7F85" w14:textId="6AD97598" w:rsidR="00854C7A" w:rsidRPr="003D3D0B" w:rsidRDefault="00854C7A" w:rsidP="005130C5">
            <w:pPr>
              <w:jc w:val="both"/>
              <w:rPr>
                <w:rFonts w:ascii="Arial" w:hAnsi="Arial" w:cs="Arial"/>
                <w:sz w:val="22"/>
                <w:szCs w:val="22"/>
              </w:rPr>
            </w:pPr>
          </w:p>
        </w:tc>
      </w:tr>
      <w:tr w:rsidR="00013A4D" w:rsidRPr="003D3D0B" w14:paraId="7398E02F" w14:textId="77777777" w:rsidTr="008A4898">
        <w:trPr>
          <w:trHeight w:val="690"/>
        </w:trPr>
        <w:tc>
          <w:tcPr>
            <w:tcW w:w="2628" w:type="dxa"/>
          </w:tcPr>
          <w:p w14:paraId="3F80C49A" w14:textId="77777777" w:rsidR="00013A4D" w:rsidRPr="003D3D0B" w:rsidRDefault="00C749D2" w:rsidP="008B0820">
            <w:pPr>
              <w:rPr>
                <w:rFonts w:ascii="Arial" w:hAnsi="Arial" w:cs="Arial"/>
                <w:sz w:val="22"/>
                <w:szCs w:val="22"/>
              </w:rPr>
            </w:pPr>
            <w:r w:rsidRPr="003D3D0B">
              <w:rPr>
                <w:rFonts w:ascii="Arial" w:hAnsi="Arial" w:cs="Arial"/>
                <w:sz w:val="22"/>
                <w:szCs w:val="22"/>
              </w:rPr>
              <w:lastRenderedPageBreak/>
              <w:t>Outcome measures</w:t>
            </w:r>
          </w:p>
        </w:tc>
        <w:tc>
          <w:tcPr>
            <w:tcW w:w="7320" w:type="dxa"/>
          </w:tcPr>
          <w:p w14:paraId="61889E65" w14:textId="22506AF2" w:rsidR="00790324" w:rsidRPr="003D3D0B" w:rsidRDefault="00790324" w:rsidP="005130C5">
            <w:pPr>
              <w:widowControl w:val="0"/>
              <w:adjustRightInd w:val="0"/>
              <w:snapToGrid w:val="0"/>
              <w:jc w:val="both"/>
              <w:rPr>
                <w:rFonts w:ascii="Arial" w:hAnsi="Arial" w:cs="Arial"/>
                <w:sz w:val="22"/>
                <w:szCs w:val="22"/>
              </w:rPr>
            </w:pPr>
            <w:r w:rsidRPr="003D3D0B">
              <w:rPr>
                <w:rFonts w:ascii="Arial" w:hAnsi="Arial" w:cs="Arial"/>
                <w:b/>
                <w:bCs/>
                <w:sz w:val="22"/>
                <w:szCs w:val="22"/>
              </w:rPr>
              <w:t>Primary at day 14</w:t>
            </w:r>
            <w:r w:rsidR="000866AB">
              <w:rPr>
                <w:rFonts w:ascii="Arial" w:hAnsi="Arial" w:cs="Arial"/>
                <w:b/>
                <w:bCs/>
                <w:sz w:val="22"/>
                <w:szCs w:val="22"/>
              </w:rPr>
              <w:t>-1 +3 (day 13-17)</w:t>
            </w:r>
          </w:p>
          <w:p w14:paraId="70BF8A13" w14:textId="1A75806D" w:rsidR="00013A4D" w:rsidRPr="003D3D0B" w:rsidRDefault="00790324" w:rsidP="005130C5">
            <w:pPr>
              <w:widowControl w:val="0"/>
              <w:adjustRightInd w:val="0"/>
              <w:snapToGrid w:val="0"/>
              <w:jc w:val="both"/>
              <w:rPr>
                <w:rFonts w:ascii="Arial" w:hAnsi="Arial" w:cs="Arial"/>
                <w:sz w:val="22"/>
                <w:szCs w:val="22"/>
              </w:rPr>
            </w:pPr>
            <w:r w:rsidRPr="003D3D0B">
              <w:rPr>
                <w:rFonts w:ascii="Arial" w:hAnsi="Arial" w:cs="Arial"/>
                <w:sz w:val="22"/>
                <w:szCs w:val="22"/>
              </w:rPr>
              <w:t>Dysphagia assessed using DSRS, based on bedside clinical assessment/management conducted at days 14</w:t>
            </w:r>
            <w:r w:rsidR="00F047A7">
              <w:rPr>
                <w:rFonts w:ascii="Arial" w:hAnsi="Arial" w:cs="Arial"/>
                <w:sz w:val="22"/>
                <w:szCs w:val="22"/>
              </w:rPr>
              <w:t>-1 +3</w:t>
            </w:r>
            <w:r w:rsidRPr="003D3D0B">
              <w:rPr>
                <w:rFonts w:ascii="Arial" w:hAnsi="Arial" w:cs="Arial"/>
                <w:sz w:val="22"/>
                <w:szCs w:val="22"/>
              </w:rPr>
              <w:t>. Outcome assessment will be assessed by DSRS/FOIS-trained research coordinators, nurses or SLTs who are not involved in treatment.</w:t>
            </w:r>
          </w:p>
          <w:p w14:paraId="2F50EC5A" w14:textId="77777777" w:rsidR="00790324" w:rsidRPr="003D3D0B" w:rsidRDefault="00790324" w:rsidP="005130C5">
            <w:pPr>
              <w:widowControl w:val="0"/>
              <w:adjustRightInd w:val="0"/>
              <w:snapToGrid w:val="0"/>
              <w:jc w:val="both"/>
              <w:rPr>
                <w:rFonts w:ascii="Arial" w:hAnsi="Arial" w:cs="Arial"/>
                <w:sz w:val="22"/>
                <w:szCs w:val="22"/>
              </w:rPr>
            </w:pPr>
          </w:p>
          <w:p w14:paraId="1D106E01" w14:textId="28CCA699" w:rsidR="00790324" w:rsidRDefault="00D26AEF" w:rsidP="005130C5">
            <w:pPr>
              <w:widowControl w:val="0"/>
              <w:adjustRightInd w:val="0"/>
              <w:snapToGrid w:val="0"/>
              <w:jc w:val="both"/>
              <w:rPr>
                <w:rFonts w:ascii="Arial" w:hAnsi="Arial" w:cs="Arial"/>
                <w:sz w:val="22"/>
                <w:szCs w:val="22"/>
              </w:rPr>
            </w:pPr>
            <w:r>
              <w:rPr>
                <w:rFonts w:ascii="Arial" w:hAnsi="Arial" w:cs="Arial"/>
                <w:b/>
                <w:bCs/>
                <w:i/>
                <w:iCs/>
                <w:sz w:val="22"/>
                <w:szCs w:val="22"/>
              </w:rPr>
              <w:t>Secondary at days 1-6</w:t>
            </w:r>
            <w:r>
              <w:rPr>
                <w:rFonts w:ascii="Arial" w:hAnsi="Arial" w:cs="Arial"/>
                <w:sz w:val="22"/>
                <w:szCs w:val="22"/>
              </w:rPr>
              <w:t xml:space="preserve"> PES threshold, tolerability and stimulation currents; number of catheters used.</w:t>
            </w:r>
          </w:p>
          <w:p w14:paraId="6A7DCED2" w14:textId="77777777" w:rsidR="00D26AEF" w:rsidRPr="003D3D0B" w:rsidRDefault="00D26AEF" w:rsidP="005130C5">
            <w:pPr>
              <w:widowControl w:val="0"/>
              <w:adjustRightInd w:val="0"/>
              <w:snapToGrid w:val="0"/>
              <w:jc w:val="both"/>
              <w:rPr>
                <w:rFonts w:ascii="Arial" w:hAnsi="Arial" w:cs="Arial"/>
                <w:b/>
                <w:bCs/>
                <w:i/>
                <w:iCs/>
                <w:sz w:val="22"/>
                <w:szCs w:val="22"/>
              </w:rPr>
            </w:pPr>
          </w:p>
          <w:p w14:paraId="20F35318" w14:textId="5D4C3FD1" w:rsidR="00790324" w:rsidRPr="003D3D0B" w:rsidRDefault="00790324" w:rsidP="005130C5">
            <w:pPr>
              <w:widowControl w:val="0"/>
              <w:adjustRightInd w:val="0"/>
              <w:snapToGrid w:val="0"/>
              <w:jc w:val="both"/>
              <w:rPr>
                <w:rFonts w:ascii="Arial" w:hAnsi="Arial" w:cs="Arial"/>
                <w:b/>
                <w:bCs/>
                <w:i/>
                <w:iCs/>
                <w:sz w:val="22"/>
                <w:szCs w:val="22"/>
              </w:rPr>
            </w:pPr>
            <w:r w:rsidRPr="003D3D0B">
              <w:rPr>
                <w:rFonts w:ascii="Arial" w:hAnsi="Arial" w:cs="Arial"/>
                <w:b/>
                <w:bCs/>
                <w:i/>
                <w:iCs/>
                <w:sz w:val="22"/>
                <w:szCs w:val="22"/>
              </w:rPr>
              <w:t>Secondary at day 14</w:t>
            </w:r>
            <w:r w:rsidR="00433B78">
              <w:rPr>
                <w:rFonts w:ascii="Arial" w:hAnsi="Arial" w:cs="Arial"/>
                <w:b/>
                <w:bCs/>
                <w:i/>
                <w:iCs/>
                <w:sz w:val="22"/>
                <w:szCs w:val="22"/>
              </w:rPr>
              <w:t>-1+3</w:t>
            </w:r>
            <w:r w:rsidR="000866AB">
              <w:rPr>
                <w:rFonts w:ascii="Arial" w:hAnsi="Arial" w:cs="Arial"/>
                <w:b/>
                <w:bCs/>
                <w:i/>
                <w:iCs/>
                <w:sz w:val="22"/>
                <w:szCs w:val="22"/>
              </w:rPr>
              <w:t xml:space="preserve"> (day 13-17)</w:t>
            </w:r>
          </w:p>
          <w:p w14:paraId="1A58D41D" w14:textId="51392218" w:rsidR="00790324" w:rsidRPr="003D3D0B" w:rsidRDefault="00790324" w:rsidP="00B276BD">
            <w:pPr>
              <w:widowControl w:val="0"/>
              <w:adjustRightInd w:val="0"/>
              <w:snapToGrid w:val="0"/>
              <w:jc w:val="both"/>
              <w:rPr>
                <w:rFonts w:ascii="Arial" w:hAnsi="Arial" w:cs="Arial"/>
                <w:sz w:val="22"/>
                <w:szCs w:val="22"/>
              </w:rPr>
            </w:pPr>
            <w:r w:rsidRPr="003D3D0B">
              <w:rPr>
                <w:rFonts w:ascii="Arial" w:hAnsi="Arial" w:cs="Arial"/>
                <w:sz w:val="22"/>
                <w:szCs w:val="22"/>
              </w:rPr>
              <w:t xml:space="preserve">DSRS &gt;3, FOIS, EAT-10 and feeding status score (FSS); NGT/PEG in situ; pneumonia; antibiotic use; weight; </w:t>
            </w:r>
            <w:r w:rsidR="006D4351" w:rsidRPr="003D3D0B">
              <w:rPr>
                <w:rFonts w:ascii="Arial" w:hAnsi="Arial" w:cs="Arial"/>
                <w:sz w:val="22"/>
                <w:szCs w:val="22"/>
              </w:rPr>
              <w:t>EQ5D-5</w:t>
            </w:r>
            <w:r w:rsidR="003D3D0B">
              <w:rPr>
                <w:rFonts w:ascii="Arial" w:hAnsi="Arial" w:cs="Arial"/>
                <w:sz w:val="22"/>
                <w:szCs w:val="22"/>
              </w:rPr>
              <w:t xml:space="preserve">L, </w:t>
            </w:r>
            <w:r w:rsidRPr="003D3D0B">
              <w:rPr>
                <w:rFonts w:ascii="Arial" w:hAnsi="Arial" w:cs="Arial"/>
                <w:sz w:val="22"/>
                <w:szCs w:val="22"/>
              </w:rPr>
              <w:t>EQ-VAS</w:t>
            </w:r>
            <w:r w:rsidR="006D4351" w:rsidRPr="003D3D0B">
              <w:rPr>
                <w:rFonts w:ascii="Arial" w:hAnsi="Arial" w:cs="Arial"/>
                <w:sz w:val="22"/>
                <w:szCs w:val="22"/>
              </w:rPr>
              <w:t xml:space="preserve"> </w:t>
            </w:r>
            <w:r w:rsidR="003D3D0B">
              <w:rPr>
                <w:rFonts w:ascii="Arial" w:hAnsi="Arial" w:cs="Arial"/>
                <w:sz w:val="22"/>
                <w:szCs w:val="22"/>
              </w:rPr>
              <w:t xml:space="preserve">(source </w:t>
            </w:r>
            <w:r w:rsidR="006D4351" w:rsidRPr="003D3D0B">
              <w:rPr>
                <w:rFonts w:ascii="Arial" w:hAnsi="Arial" w:cs="Arial"/>
                <w:sz w:val="22"/>
                <w:szCs w:val="22"/>
              </w:rPr>
              <w:t xml:space="preserve">recorded </w:t>
            </w:r>
            <w:r w:rsidR="003D3D0B">
              <w:rPr>
                <w:rFonts w:ascii="Arial" w:hAnsi="Arial" w:cs="Arial"/>
                <w:sz w:val="22"/>
                <w:szCs w:val="22"/>
              </w:rPr>
              <w:t>-</w:t>
            </w:r>
            <w:r w:rsidR="006D4351" w:rsidRPr="003D3D0B">
              <w:rPr>
                <w:rFonts w:ascii="Arial" w:hAnsi="Arial" w:cs="Arial"/>
                <w:sz w:val="22"/>
                <w:szCs w:val="22"/>
              </w:rPr>
              <w:t xml:space="preserve"> patient or proxy</w:t>
            </w:r>
            <w:r w:rsidR="006D786E">
              <w:rPr>
                <w:rFonts w:ascii="Arial" w:hAnsi="Arial" w:cs="Arial"/>
                <w:sz w:val="22"/>
                <w:szCs w:val="22"/>
              </w:rPr>
              <w:t>)</w:t>
            </w:r>
            <w:r w:rsidR="00B276BD">
              <w:rPr>
                <w:rFonts w:ascii="Arial" w:hAnsi="Arial" w:cs="Arial"/>
                <w:sz w:val="22"/>
                <w:szCs w:val="22"/>
              </w:rPr>
              <w:t>, cognition</w:t>
            </w:r>
            <w:r w:rsidR="00923D2E">
              <w:rPr>
                <w:rFonts w:ascii="Arial" w:hAnsi="Arial" w:cs="Arial"/>
                <w:sz w:val="22"/>
                <w:szCs w:val="22"/>
              </w:rPr>
              <w:t xml:space="preserve"> (</w:t>
            </w:r>
            <w:r w:rsidR="00B276BD" w:rsidRPr="00B276BD">
              <w:rPr>
                <w:rFonts w:ascii="Arial" w:hAnsi="Arial" w:cs="Arial"/>
                <w:sz w:val="22"/>
                <w:szCs w:val="22"/>
              </w:rPr>
              <w:t>MoCA,</w:t>
            </w:r>
            <w:r w:rsidR="00B276BD">
              <w:rPr>
                <w:rFonts w:ascii="Arial" w:hAnsi="Arial" w:cs="Arial"/>
                <w:sz w:val="22"/>
                <w:szCs w:val="22"/>
              </w:rPr>
              <w:t xml:space="preserve"> </w:t>
            </w:r>
            <w:r w:rsidR="00B276BD" w:rsidRPr="00B276BD">
              <w:rPr>
                <w:rFonts w:ascii="Arial" w:hAnsi="Arial" w:cs="Arial"/>
                <w:sz w:val="22"/>
                <w:szCs w:val="22"/>
              </w:rPr>
              <w:t>TICS,</w:t>
            </w:r>
            <w:r w:rsidR="00B276BD">
              <w:rPr>
                <w:rFonts w:ascii="Arial" w:hAnsi="Arial" w:cs="Arial"/>
                <w:sz w:val="22"/>
                <w:szCs w:val="22"/>
              </w:rPr>
              <w:t xml:space="preserve"> </w:t>
            </w:r>
            <w:r w:rsidR="00B276BD" w:rsidRPr="00B276BD">
              <w:rPr>
                <w:rFonts w:ascii="Arial" w:hAnsi="Arial" w:cs="Arial"/>
                <w:sz w:val="22"/>
                <w:szCs w:val="22"/>
              </w:rPr>
              <w:t>MMSE, semantic verbal fluency, phonemic verbal fluency, clinical diagnosis of dementia</w:t>
            </w:r>
            <w:r w:rsidR="00B276BD">
              <w:rPr>
                <w:rFonts w:ascii="Arial" w:hAnsi="Arial" w:cs="Arial"/>
                <w:sz w:val="22"/>
                <w:szCs w:val="22"/>
              </w:rPr>
              <w:t xml:space="preserve">, </w:t>
            </w:r>
            <w:r w:rsidR="00923D2E">
              <w:rPr>
                <w:rFonts w:ascii="Arial" w:hAnsi="Arial" w:cs="Arial"/>
                <w:sz w:val="22"/>
                <w:szCs w:val="22"/>
              </w:rPr>
              <w:t>c</w:t>
            </w:r>
            <w:r w:rsidR="00B276BD" w:rsidRPr="00B276BD">
              <w:rPr>
                <w:rFonts w:ascii="Arial" w:hAnsi="Arial" w:cs="Arial"/>
                <w:sz w:val="22"/>
                <w:szCs w:val="22"/>
              </w:rPr>
              <w:t>ognition</w:t>
            </w:r>
            <w:r w:rsidR="00923D2E">
              <w:rPr>
                <w:rFonts w:ascii="Arial" w:hAnsi="Arial" w:cs="Arial"/>
                <w:sz w:val="22"/>
                <w:szCs w:val="22"/>
              </w:rPr>
              <w:t xml:space="preserve"> </w:t>
            </w:r>
            <w:r w:rsidR="00B276BD" w:rsidRPr="00B276BD">
              <w:rPr>
                <w:rFonts w:ascii="Arial" w:hAnsi="Arial" w:cs="Arial"/>
                <w:sz w:val="22"/>
                <w:szCs w:val="22"/>
              </w:rPr>
              <w:t>from informant</w:t>
            </w:r>
            <w:r w:rsidR="00923D2E">
              <w:rPr>
                <w:rFonts w:ascii="Arial" w:hAnsi="Arial" w:cs="Arial"/>
                <w:sz w:val="22"/>
                <w:szCs w:val="22"/>
              </w:rPr>
              <w:t>, (</w:t>
            </w:r>
            <w:r w:rsidR="00B276BD" w:rsidRPr="00B276BD">
              <w:rPr>
                <w:rFonts w:ascii="Arial" w:hAnsi="Arial" w:cs="Arial"/>
                <w:sz w:val="22"/>
                <w:szCs w:val="22"/>
              </w:rPr>
              <w:t>IQCODE</w:t>
            </w:r>
            <w:r w:rsidR="00923D2E">
              <w:rPr>
                <w:rFonts w:ascii="Arial" w:hAnsi="Arial" w:cs="Arial"/>
                <w:sz w:val="22"/>
                <w:szCs w:val="22"/>
              </w:rPr>
              <w:t>)</w:t>
            </w:r>
            <w:r w:rsidR="00B276BD">
              <w:rPr>
                <w:rFonts w:ascii="Arial" w:hAnsi="Arial" w:cs="Arial"/>
                <w:sz w:val="22"/>
                <w:szCs w:val="22"/>
              </w:rPr>
              <w:t xml:space="preserve">, </w:t>
            </w:r>
            <w:r w:rsidR="00923D2E">
              <w:rPr>
                <w:rFonts w:ascii="Arial" w:hAnsi="Arial" w:cs="Arial"/>
                <w:sz w:val="22"/>
                <w:szCs w:val="22"/>
              </w:rPr>
              <w:t>d</w:t>
            </w:r>
            <w:r w:rsidR="00B276BD" w:rsidRPr="00B276BD">
              <w:rPr>
                <w:rFonts w:ascii="Arial" w:hAnsi="Arial" w:cs="Arial"/>
                <w:sz w:val="22"/>
                <w:szCs w:val="22"/>
              </w:rPr>
              <w:t>ependency and disability</w:t>
            </w:r>
            <w:r w:rsidR="00923D2E">
              <w:rPr>
                <w:rFonts w:ascii="Arial" w:hAnsi="Arial" w:cs="Arial"/>
                <w:sz w:val="22"/>
                <w:szCs w:val="22"/>
              </w:rPr>
              <w:t xml:space="preserve"> (mRS, BI</w:t>
            </w:r>
            <w:r w:rsidR="008A3714">
              <w:rPr>
                <w:rFonts w:ascii="Arial" w:hAnsi="Arial" w:cs="Arial"/>
                <w:sz w:val="22"/>
                <w:szCs w:val="22"/>
              </w:rPr>
              <w:t>, NIHSS</w:t>
            </w:r>
            <w:r w:rsidR="00923D2E">
              <w:rPr>
                <w:rFonts w:ascii="Arial" w:hAnsi="Arial" w:cs="Arial"/>
                <w:sz w:val="22"/>
                <w:szCs w:val="22"/>
              </w:rPr>
              <w:t>), frailty (CFI), mood / depression (Zung), global (Stroke Impact Scale)</w:t>
            </w:r>
          </w:p>
          <w:p w14:paraId="5CCE1568" w14:textId="45CA89C5" w:rsidR="00790324" w:rsidRPr="003D3D0B" w:rsidRDefault="00790324" w:rsidP="005130C5">
            <w:pPr>
              <w:widowControl w:val="0"/>
              <w:adjustRightInd w:val="0"/>
              <w:snapToGrid w:val="0"/>
              <w:jc w:val="both"/>
              <w:rPr>
                <w:rFonts w:ascii="Arial" w:hAnsi="Arial" w:cs="Arial"/>
                <w:sz w:val="22"/>
                <w:szCs w:val="22"/>
              </w:rPr>
            </w:pPr>
            <w:r w:rsidRPr="003D3D0B">
              <w:rPr>
                <w:rFonts w:ascii="Arial" w:hAnsi="Arial" w:cs="Arial"/>
                <w:i/>
                <w:iCs/>
                <w:sz w:val="22"/>
                <w:szCs w:val="22"/>
              </w:rPr>
              <w:t>Note 1</w:t>
            </w:r>
            <w:r w:rsidRPr="003D3D0B">
              <w:rPr>
                <w:rFonts w:ascii="Arial" w:hAnsi="Arial" w:cs="Arial"/>
                <w:sz w:val="22"/>
                <w:szCs w:val="22"/>
              </w:rPr>
              <w:t>: We have included several measures of dysphagia and feeding: DSRS, FOIS, EAT-10 and FSS to triangulate the presence and magnitude of dysphagia and effects on feeding. These will be analysed together using the Wei-Lachin test.</w:t>
            </w:r>
          </w:p>
          <w:p w14:paraId="69180B73" w14:textId="4E1FFC9F" w:rsidR="00790324" w:rsidRPr="003D3D0B" w:rsidRDefault="00790324"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Secondary at discharge/death by hospital assessor</w:t>
            </w:r>
            <w:r w:rsidRPr="003D3D0B">
              <w:rPr>
                <w:rFonts w:ascii="Arial" w:hAnsi="Arial" w:cs="Arial"/>
                <w:sz w:val="22"/>
                <w:szCs w:val="22"/>
              </w:rPr>
              <w:t xml:space="preserve">: Length of stay; </w:t>
            </w:r>
            <w:r w:rsidR="0013371E" w:rsidRPr="003D3D0B">
              <w:rPr>
                <w:rFonts w:ascii="Arial" w:hAnsi="Arial" w:cs="Arial"/>
                <w:sz w:val="22"/>
                <w:szCs w:val="22"/>
              </w:rPr>
              <w:t xml:space="preserve">antibiotic use; </w:t>
            </w:r>
            <w:r w:rsidRPr="003D3D0B">
              <w:rPr>
                <w:rFonts w:ascii="Arial" w:hAnsi="Arial" w:cs="Arial"/>
                <w:sz w:val="22"/>
                <w:szCs w:val="22"/>
              </w:rPr>
              <w:t>swallowing therapy contact time; time to removal of NGT/PEG;</w:t>
            </w:r>
            <w:r w:rsidR="008A3714">
              <w:rPr>
                <w:rFonts w:ascii="Arial" w:hAnsi="Arial" w:cs="Arial"/>
                <w:sz w:val="22"/>
                <w:szCs w:val="22"/>
              </w:rPr>
              <w:t xml:space="preserve"> </w:t>
            </w:r>
            <w:r w:rsidR="008A3714" w:rsidRPr="003D3D0B">
              <w:rPr>
                <w:rFonts w:ascii="Arial" w:hAnsi="Arial" w:cs="Arial"/>
                <w:sz w:val="22"/>
                <w:szCs w:val="22"/>
              </w:rPr>
              <w:t>EQ5D-5</w:t>
            </w:r>
            <w:r w:rsidR="008A3714">
              <w:rPr>
                <w:rFonts w:ascii="Arial" w:hAnsi="Arial" w:cs="Arial"/>
                <w:sz w:val="22"/>
                <w:szCs w:val="22"/>
              </w:rPr>
              <w:t xml:space="preserve">L, </w:t>
            </w:r>
            <w:r w:rsidR="008A3714" w:rsidRPr="003D3D0B">
              <w:rPr>
                <w:rFonts w:ascii="Arial" w:hAnsi="Arial" w:cs="Arial"/>
                <w:sz w:val="22"/>
                <w:szCs w:val="22"/>
              </w:rPr>
              <w:t xml:space="preserve">EQ-VAS </w:t>
            </w:r>
            <w:r w:rsidR="008A3714">
              <w:rPr>
                <w:rFonts w:ascii="Arial" w:hAnsi="Arial" w:cs="Arial"/>
                <w:sz w:val="22"/>
                <w:szCs w:val="22"/>
              </w:rPr>
              <w:t xml:space="preserve">(source </w:t>
            </w:r>
            <w:r w:rsidR="008A3714" w:rsidRPr="003D3D0B">
              <w:rPr>
                <w:rFonts w:ascii="Arial" w:hAnsi="Arial" w:cs="Arial"/>
                <w:sz w:val="22"/>
                <w:szCs w:val="22"/>
              </w:rPr>
              <w:t xml:space="preserve">recorded </w:t>
            </w:r>
            <w:r w:rsidR="008A3714">
              <w:rPr>
                <w:rFonts w:ascii="Arial" w:hAnsi="Arial" w:cs="Arial"/>
                <w:sz w:val="22"/>
                <w:szCs w:val="22"/>
              </w:rPr>
              <w:t>-</w:t>
            </w:r>
            <w:r w:rsidR="008A3714" w:rsidRPr="003D3D0B">
              <w:rPr>
                <w:rFonts w:ascii="Arial" w:hAnsi="Arial" w:cs="Arial"/>
                <w:sz w:val="22"/>
                <w:szCs w:val="22"/>
              </w:rPr>
              <w:t xml:space="preserve"> patient or proxy</w:t>
            </w:r>
            <w:r w:rsidR="008A3714">
              <w:rPr>
                <w:rFonts w:ascii="Arial" w:hAnsi="Arial" w:cs="Arial"/>
                <w:sz w:val="22"/>
                <w:szCs w:val="22"/>
              </w:rPr>
              <w:t>);</w:t>
            </w:r>
            <w:r w:rsidRPr="003D3D0B">
              <w:rPr>
                <w:rFonts w:ascii="Arial" w:hAnsi="Arial" w:cs="Arial"/>
                <w:sz w:val="22"/>
                <w:szCs w:val="22"/>
              </w:rPr>
              <w:t xml:space="preserve"> admitted to ICU; discharged with PEG; disposition (home, residential home, nursing home, hospital, death).</w:t>
            </w:r>
          </w:p>
          <w:p w14:paraId="5A7C1E5B" w14:textId="7D19E102" w:rsidR="00790324" w:rsidRPr="003D3D0B" w:rsidRDefault="00790324"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Secondary at day 90±7 by central telephone assessor blinded to baseline, treatment and in-hospital data (or by post)</w:t>
            </w:r>
            <w:r w:rsidR="00AE7F49">
              <w:rPr>
                <w:rFonts w:ascii="Arial" w:hAnsi="Arial" w:cs="Arial"/>
                <w:b/>
                <w:bCs/>
                <w:i/>
                <w:iCs/>
                <w:sz w:val="22"/>
                <w:szCs w:val="22"/>
              </w:rPr>
              <w:t>*</w:t>
            </w:r>
            <w:r w:rsidRPr="003D3D0B">
              <w:rPr>
                <w:rFonts w:ascii="Arial" w:hAnsi="Arial" w:cs="Arial"/>
                <w:sz w:val="22"/>
                <w:szCs w:val="22"/>
              </w:rPr>
              <w:t xml:space="preserve">: DSRS, FOIS, EAT-10, FSS; home time; dependency (modified Rankin Scale </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w:t>
            </w:r>
            <w:r w:rsidRPr="003D3D0B">
              <w:rPr>
                <w:rFonts w:ascii="Arial" w:hAnsi="Arial" w:cs="Arial"/>
                <w:sz w:val="22"/>
                <w:szCs w:val="22"/>
              </w:rPr>
              <w:fldChar w:fldCharType="end"/>
            </w:r>
            <w:r w:rsidRPr="003D3D0B">
              <w:rPr>
                <w:rFonts w:ascii="Arial" w:hAnsi="Arial" w:cs="Arial"/>
                <w:sz w:val="22"/>
                <w:szCs w:val="22"/>
              </w:rPr>
              <w:t>), disability (Barthel Index), quality of life (EQ-5D</w:t>
            </w:r>
            <w:r w:rsidR="005801E3">
              <w:rPr>
                <w:rFonts w:ascii="Arial" w:hAnsi="Arial" w:cs="Arial"/>
                <w:sz w:val="22"/>
                <w:szCs w:val="22"/>
              </w:rPr>
              <w:t>5</w:t>
            </w:r>
            <w:r w:rsidRPr="003D3D0B">
              <w:rPr>
                <w:rFonts w:ascii="Arial" w:hAnsi="Arial" w:cs="Arial"/>
                <w:sz w:val="22"/>
                <w:szCs w:val="22"/>
              </w:rPr>
              <w:t xml:space="preserve">L/EQ-VAS.), cognition (TICS </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3</w:t>
            </w:r>
            <w:r w:rsidRPr="003D3D0B">
              <w:rPr>
                <w:rFonts w:ascii="Arial" w:hAnsi="Arial" w:cs="Arial"/>
                <w:sz w:val="22"/>
                <w:szCs w:val="22"/>
              </w:rPr>
              <w:fldChar w:fldCharType="end"/>
            </w:r>
            <w:r w:rsidR="00923D2E">
              <w:rPr>
                <w:rFonts w:ascii="Arial" w:hAnsi="Arial" w:cs="Arial"/>
                <w:sz w:val="22"/>
                <w:szCs w:val="22"/>
              </w:rPr>
              <w:t xml:space="preserve">, </w:t>
            </w:r>
            <w:r w:rsidR="00923D2E" w:rsidRPr="00B276BD">
              <w:rPr>
                <w:rFonts w:ascii="Arial" w:hAnsi="Arial" w:cs="Arial"/>
                <w:sz w:val="22"/>
                <w:szCs w:val="22"/>
              </w:rPr>
              <w:t>MoCA,</w:t>
            </w:r>
            <w:r w:rsidR="00923D2E">
              <w:rPr>
                <w:rFonts w:ascii="Arial" w:hAnsi="Arial" w:cs="Arial"/>
                <w:sz w:val="22"/>
                <w:szCs w:val="22"/>
              </w:rPr>
              <w:t xml:space="preserve"> </w:t>
            </w:r>
            <w:r w:rsidR="00923D2E" w:rsidRPr="00B276BD">
              <w:rPr>
                <w:rFonts w:ascii="Arial" w:hAnsi="Arial" w:cs="Arial"/>
                <w:sz w:val="22"/>
                <w:szCs w:val="22"/>
              </w:rPr>
              <w:t>TICS,</w:t>
            </w:r>
            <w:r w:rsidR="00923D2E">
              <w:rPr>
                <w:rFonts w:ascii="Arial" w:hAnsi="Arial" w:cs="Arial"/>
                <w:sz w:val="22"/>
                <w:szCs w:val="22"/>
              </w:rPr>
              <w:t xml:space="preserve"> </w:t>
            </w:r>
            <w:r w:rsidR="00923D2E" w:rsidRPr="00B276BD">
              <w:rPr>
                <w:rFonts w:ascii="Arial" w:hAnsi="Arial" w:cs="Arial"/>
                <w:sz w:val="22"/>
                <w:szCs w:val="22"/>
              </w:rPr>
              <w:t>MMSE, semantic verbal fluency, phonemic verbal fluency, clinical diagnosis of dementia</w:t>
            </w:r>
            <w:r w:rsidR="00923D2E">
              <w:rPr>
                <w:rFonts w:ascii="Arial" w:hAnsi="Arial" w:cs="Arial"/>
                <w:sz w:val="22"/>
                <w:szCs w:val="22"/>
              </w:rPr>
              <w:t>, IQCODE</w:t>
            </w:r>
            <w:r w:rsidRPr="003D3D0B">
              <w:rPr>
                <w:rFonts w:ascii="Arial" w:hAnsi="Arial" w:cs="Arial"/>
                <w:sz w:val="22"/>
                <w:szCs w:val="22"/>
              </w:rPr>
              <w:t xml:space="preserve">), mood (Zung </w:t>
            </w:r>
            <w:r w:rsidRPr="003D3D0B">
              <w:rPr>
                <w:rFonts w:ascii="Arial" w:hAnsi="Arial" w:cs="Arial"/>
                <w:color w:val="000000" w:themeColor="text1"/>
                <w:sz w:val="22"/>
                <w:szCs w:val="22"/>
              </w:rPr>
              <w:fldChar w:fldCharType="begin"/>
            </w:r>
            <w:r w:rsidR="001809F7"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3D3D0B">
              <w:rPr>
                <w:rFonts w:ascii="Arial" w:hAnsi="Arial" w:cs="Arial"/>
                <w:color w:val="000000" w:themeColor="text1"/>
                <w:sz w:val="22"/>
                <w:szCs w:val="22"/>
              </w:rPr>
              <w:fldChar w:fldCharType="separate"/>
            </w:r>
            <w:r w:rsidR="001809F7" w:rsidRPr="003D3D0B">
              <w:rPr>
                <w:rFonts w:ascii="Arial" w:hAnsi="Arial" w:cs="Arial"/>
                <w:color w:val="000000" w:themeColor="text1"/>
                <w:sz w:val="22"/>
                <w:szCs w:val="22"/>
                <w:vertAlign w:val="superscript"/>
              </w:rPr>
              <w:t>4</w:t>
            </w:r>
            <w:r w:rsidRPr="003D3D0B">
              <w:rPr>
                <w:rFonts w:ascii="Arial" w:hAnsi="Arial" w:cs="Arial"/>
                <w:color w:val="000000" w:themeColor="text1"/>
                <w:sz w:val="22"/>
                <w:szCs w:val="22"/>
              </w:rPr>
              <w:fldChar w:fldCharType="end"/>
            </w:r>
            <w:r w:rsidRPr="003D3D0B">
              <w:rPr>
                <w:rFonts w:ascii="Arial" w:hAnsi="Arial" w:cs="Arial"/>
                <w:sz w:val="22"/>
                <w:szCs w:val="22"/>
              </w:rPr>
              <w:t>);</w:t>
            </w:r>
            <w:r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2,5-9</w:t>
            </w:r>
            <w:r w:rsidRPr="003D3D0B">
              <w:rPr>
                <w:rFonts w:ascii="Arial" w:hAnsi="Arial" w:cs="Arial"/>
                <w:sz w:val="22"/>
                <w:szCs w:val="22"/>
              </w:rPr>
              <w:fldChar w:fldCharType="end"/>
            </w:r>
            <w:r w:rsidRPr="003D3D0B">
              <w:rPr>
                <w:rFonts w:ascii="Arial" w:hAnsi="Arial" w:cs="Arial"/>
                <w:sz w:val="22"/>
                <w:szCs w:val="22"/>
              </w:rPr>
              <w:t xml:space="preserve"> disposition</w:t>
            </w:r>
            <w:r w:rsidR="00923D2E">
              <w:rPr>
                <w:rFonts w:ascii="Arial" w:hAnsi="Arial" w:cs="Arial"/>
                <w:sz w:val="22"/>
                <w:szCs w:val="22"/>
              </w:rPr>
              <w:t>, frailty (CFI), global (Stroke Impact Scale)</w:t>
            </w:r>
            <w:r w:rsidR="008A3714">
              <w:rPr>
                <w:rFonts w:ascii="Arial" w:hAnsi="Arial" w:cs="Arial"/>
                <w:sz w:val="22"/>
                <w:szCs w:val="22"/>
              </w:rPr>
              <w:t>, Health Economic Resources</w:t>
            </w:r>
          </w:p>
          <w:p w14:paraId="66A57242" w14:textId="52908DD2" w:rsidR="00790324" w:rsidRDefault="00790324" w:rsidP="005130C5">
            <w:pPr>
              <w:widowControl w:val="0"/>
              <w:adjustRightInd w:val="0"/>
              <w:snapToGrid w:val="0"/>
              <w:jc w:val="both"/>
              <w:rPr>
                <w:rFonts w:ascii="Arial" w:hAnsi="Arial" w:cs="Arial"/>
                <w:sz w:val="22"/>
                <w:szCs w:val="22"/>
              </w:rPr>
            </w:pPr>
            <w:r w:rsidRPr="003D3D0B">
              <w:rPr>
                <w:rFonts w:ascii="Arial" w:hAnsi="Arial" w:cs="Arial"/>
                <w:i/>
                <w:iCs/>
                <w:sz w:val="22"/>
                <w:szCs w:val="22"/>
              </w:rPr>
              <w:t>Note 1</w:t>
            </w:r>
            <w:r w:rsidRPr="003D3D0B">
              <w:rPr>
                <w:rFonts w:ascii="Arial" w:hAnsi="Arial" w:cs="Arial"/>
                <w:sz w:val="22"/>
                <w:szCs w:val="22"/>
              </w:rPr>
              <w:t>: These outcomes are all sensitive to therapeutic change.</w:t>
            </w:r>
          </w:p>
          <w:p w14:paraId="632D3D64" w14:textId="7EB31592" w:rsidR="00923D2E" w:rsidRPr="003D3D0B" w:rsidRDefault="00923D2E" w:rsidP="00923D2E">
            <w:pPr>
              <w:widowControl w:val="0"/>
              <w:adjustRightInd w:val="0"/>
              <w:snapToGrid w:val="0"/>
              <w:jc w:val="both"/>
              <w:rPr>
                <w:rFonts w:ascii="Arial" w:hAnsi="Arial" w:cs="Arial"/>
                <w:sz w:val="22"/>
                <w:szCs w:val="22"/>
              </w:rPr>
            </w:pPr>
            <w:r w:rsidRPr="003D3D0B">
              <w:rPr>
                <w:rFonts w:ascii="Arial" w:hAnsi="Arial" w:cs="Arial"/>
                <w:b/>
                <w:bCs/>
                <w:i/>
                <w:iCs/>
                <w:sz w:val="22"/>
                <w:szCs w:val="22"/>
              </w:rPr>
              <w:t xml:space="preserve">Secondary at day </w:t>
            </w:r>
            <w:r>
              <w:rPr>
                <w:rFonts w:ascii="Arial" w:hAnsi="Arial" w:cs="Arial"/>
                <w:b/>
                <w:bCs/>
                <w:i/>
                <w:iCs/>
                <w:sz w:val="22"/>
                <w:szCs w:val="22"/>
              </w:rPr>
              <w:t>180</w:t>
            </w:r>
            <w:r w:rsidRPr="003D3D0B">
              <w:rPr>
                <w:rFonts w:ascii="Arial" w:hAnsi="Arial" w:cs="Arial"/>
                <w:b/>
                <w:bCs/>
                <w:i/>
                <w:iCs/>
                <w:sz w:val="22"/>
                <w:szCs w:val="22"/>
              </w:rPr>
              <w:t>±7 by central telephone assessor blinded to baseline, treatment and in-hospital data (or by post)</w:t>
            </w:r>
            <w:r w:rsidR="00AE7F49">
              <w:rPr>
                <w:rFonts w:ascii="Arial" w:hAnsi="Arial" w:cs="Arial"/>
                <w:b/>
                <w:bCs/>
                <w:i/>
                <w:iCs/>
                <w:sz w:val="22"/>
                <w:szCs w:val="22"/>
              </w:rPr>
              <w:t>*</w:t>
            </w:r>
            <w:r w:rsidRPr="003D3D0B">
              <w:rPr>
                <w:rFonts w:ascii="Arial" w:hAnsi="Arial" w:cs="Arial"/>
                <w:sz w:val="22"/>
                <w:szCs w:val="22"/>
              </w:rPr>
              <w:t xml:space="preserve">: DSRS, FOIS, EAT-10, FSS; home time; dependency (modified Rankin Scale </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2</w:t>
            </w:r>
            <w:r w:rsidRPr="003D3D0B">
              <w:rPr>
                <w:rFonts w:ascii="Arial" w:hAnsi="Arial" w:cs="Arial"/>
                <w:sz w:val="22"/>
                <w:szCs w:val="22"/>
              </w:rPr>
              <w:fldChar w:fldCharType="end"/>
            </w:r>
            <w:r w:rsidRPr="003D3D0B">
              <w:rPr>
                <w:rFonts w:ascii="Arial" w:hAnsi="Arial" w:cs="Arial"/>
                <w:sz w:val="22"/>
                <w:szCs w:val="22"/>
              </w:rPr>
              <w:t>), disability (Barthel Index), quality of life (EQ-5D</w:t>
            </w:r>
            <w:r>
              <w:rPr>
                <w:rFonts w:ascii="Arial" w:hAnsi="Arial" w:cs="Arial"/>
                <w:sz w:val="22"/>
                <w:szCs w:val="22"/>
              </w:rPr>
              <w:t>5</w:t>
            </w:r>
            <w:r w:rsidRPr="003D3D0B">
              <w:rPr>
                <w:rFonts w:ascii="Arial" w:hAnsi="Arial" w:cs="Arial"/>
                <w:sz w:val="22"/>
                <w:szCs w:val="22"/>
              </w:rPr>
              <w:t xml:space="preserve">L/EQ-VAS.), cognition (TICS </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3</w:t>
            </w:r>
            <w:r w:rsidRPr="003D3D0B">
              <w:rPr>
                <w:rFonts w:ascii="Arial" w:hAnsi="Arial" w:cs="Arial"/>
                <w:sz w:val="22"/>
                <w:szCs w:val="22"/>
              </w:rPr>
              <w:fldChar w:fldCharType="end"/>
            </w:r>
            <w:r>
              <w:rPr>
                <w:rFonts w:ascii="Arial" w:hAnsi="Arial" w:cs="Arial"/>
                <w:sz w:val="22"/>
                <w:szCs w:val="22"/>
              </w:rPr>
              <w:t xml:space="preserve">, </w:t>
            </w:r>
            <w:r w:rsidRPr="00B276BD">
              <w:rPr>
                <w:rFonts w:ascii="Arial" w:hAnsi="Arial" w:cs="Arial"/>
                <w:sz w:val="22"/>
                <w:szCs w:val="22"/>
              </w:rPr>
              <w:t>MoCA,</w:t>
            </w:r>
            <w:r>
              <w:rPr>
                <w:rFonts w:ascii="Arial" w:hAnsi="Arial" w:cs="Arial"/>
                <w:sz w:val="22"/>
                <w:szCs w:val="22"/>
              </w:rPr>
              <w:t xml:space="preserve"> </w:t>
            </w:r>
            <w:r w:rsidRPr="00B276BD">
              <w:rPr>
                <w:rFonts w:ascii="Arial" w:hAnsi="Arial" w:cs="Arial"/>
                <w:sz w:val="22"/>
                <w:szCs w:val="22"/>
              </w:rPr>
              <w:t>TICS,</w:t>
            </w:r>
            <w:r>
              <w:rPr>
                <w:rFonts w:ascii="Arial" w:hAnsi="Arial" w:cs="Arial"/>
                <w:sz w:val="22"/>
                <w:szCs w:val="22"/>
              </w:rPr>
              <w:t xml:space="preserve"> </w:t>
            </w:r>
            <w:r w:rsidRPr="00B276BD">
              <w:rPr>
                <w:rFonts w:ascii="Arial" w:hAnsi="Arial" w:cs="Arial"/>
                <w:sz w:val="22"/>
                <w:szCs w:val="22"/>
              </w:rPr>
              <w:t>MMSE, semantic verbal fluency, phonemic verbal fluency, clinical diagnosis of dementia</w:t>
            </w:r>
            <w:r>
              <w:rPr>
                <w:rFonts w:ascii="Arial" w:hAnsi="Arial" w:cs="Arial"/>
                <w:sz w:val="22"/>
                <w:szCs w:val="22"/>
              </w:rPr>
              <w:t>, IQCODE</w:t>
            </w:r>
            <w:r w:rsidRPr="003D3D0B">
              <w:rPr>
                <w:rFonts w:ascii="Arial" w:hAnsi="Arial" w:cs="Arial"/>
                <w:sz w:val="22"/>
                <w:szCs w:val="22"/>
              </w:rPr>
              <w:t xml:space="preserve">), mood (Zung </w:t>
            </w:r>
            <w:r w:rsidRPr="003D3D0B">
              <w:rPr>
                <w:rFonts w:ascii="Arial" w:hAnsi="Arial" w:cs="Arial"/>
                <w:color w:val="000000" w:themeColor="text1"/>
                <w:sz w:val="22"/>
                <w:szCs w:val="22"/>
              </w:rPr>
              <w:fldChar w:fldCharType="begin"/>
            </w:r>
            <w:r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4</w:t>
            </w:r>
            <w:r w:rsidRPr="003D3D0B">
              <w:rPr>
                <w:rFonts w:ascii="Arial" w:hAnsi="Arial" w:cs="Arial"/>
                <w:color w:val="000000" w:themeColor="text1"/>
                <w:sz w:val="22"/>
                <w:szCs w:val="22"/>
              </w:rPr>
              <w:fldChar w:fldCharType="end"/>
            </w:r>
            <w:r w:rsidRPr="003D3D0B">
              <w:rPr>
                <w:rFonts w:ascii="Arial" w:hAnsi="Arial" w:cs="Arial"/>
                <w:sz w:val="22"/>
                <w:szCs w:val="22"/>
              </w:rPr>
              <w:t>);</w:t>
            </w:r>
            <w:r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3D3D0B">
              <w:rPr>
                <w:rFonts w:ascii="Arial" w:hAnsi="Arial" w:cs="Arial"/>
                <w:sz w:val="22"/>
                <w:szCs w:val="22"/>
              </w:rPr>
              <w:instrText xml:space="preserve"> ADDIN EN.CITE </w:instrText>
            </w:r>
            <w:r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3D3D0B">
              <w:rPr>
                <w:rFonts w:ascii="Arial" w:hAnsi="Arial" w:cs="Arial"/>
                <w:sz w:val="22"/>
                <w:szCs w:val="22"/>
              </w:rPr>
              <w:instrText xml:space="preserve"> ADDIN EN.CITE.DATA </w:instrText>
            </w:r>
            <w:r w:rsidRPr="003D3D0B">
              <w:rPr>
                <w:rFonts w:ascii="Arial" w:hAnsi="Arial" w:cs="Arial"/>
                <w:sz w:val="22"/>
                <w:szCs w:val="22"/>
              </w:rPr>
            </w:r>
            <w:r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Pr="003D3D0B">
              <w:rPr>
                <w:rFonts w:ascii="Arial" w:hAnsi="Arial" w:cs="Arial"/>
                <w:sz w:val="22"/>
                <w:szCs w:val="22"/>
                <w:vertAlign w:val="superscript"/>
              </w:rPr>
              <w:t>2,5-9</w:t>
            </w:r>
            <w:r w:rsidRPr="003D3D0B">
              <w:rPr>
                <w:rFonts w:ascii="Arial" w:hAnsi="Arial" w:cs="Arial"/>
                <w:sz w:val="22"/>
                <w:szCs w:val="22"/>
              </w:rPr>
              <w:fldChar w:fldCharType="end"/>
            </w:r>
            <w:r w:rsidRPr="003D3D0B">
              <w:rPr>
                <w:rFonts w:ascii="Arial" w:hAnsi="Arial" w:cs="Arial"/>
                <w:sz w:val="22"/>
                <w:szCs w:val="22"/>
              </w:rPr>
              <w:t xml:space="preserve"> disposition</w:t>
            </w:r>
            <w:r>
              <w:rPr>
                <w:rFonts w:ascii="Arial" w:hAnsi="Arial" w:cs="Arial"/>
                <w:sz w:val="22"/>
                <w:szCs w:val="22"/>
              </w:rPr>
              <w:t>, frailty (CFI), global (Stroke Impact Scale)</w:t>
            </w:r>
          </w:p>
          <w:p w14:paraId="06D2CA9B" w14:textId="38DB1DE8" w:rsidR="00C36EAB" w:rsidRDefault="006E54F8" w:rsidP="005130C5">
            <w:pPr>
              <w:widowControl w:val="0"/>
              <w:adjustRightInd w:val="0"/>
              <w:snapToGrid w:val="0"/>
              <w:jc w:val="both"/>
              <w:rPr>
                <w:rFonts w:ascii="Arial" w:hAnsi="Arial" w:cs="Arial"/>
                <w:b/>
                <w:i/>
                <w:sz w:val="22"/>
                <w:szCs w:val="22"/>
              </w:rPr>
            </w:pPr>
            <w:r w:rsidRPr="003D3D0B">
              <w:rPr>
                <w:rFonts w:ascii="Arial" w:hAnsi="Arial" w:cs="Arial"/>
                <w:b/>
                <w:i/>
                <w:sz w:val="22"/>
                <w:szCs w:val="22"/>
              </w:rPr>
              <w:t>Secondary at day 365</w:t>
            </w:r>
            <w:r w:rsidR="00923D2E">
              <w:rPr>
                <w:rFonts w:ascii="Arial" w:hAnsi="Arial" w:cs="Arial"/>
                <w:b/>
                <w:i/>
                <w:sz w:val="22"/>
                <w:szCs w:val="22"/>
              </w:rPr>
              <w:t xml:space="preserve"> by central telephone assessor blinded to baseline, treatment and in-hospital data</w:t>
            </w:r>
            <w:r w:rsidR="00C36EAB">
              <w:rPr>
                <w:rFonts w:ascii="Arial" w:hAnsi="Arial" w:cs="Arial"/>
                <w:b/>
                <w:i/>
                <w:sz w:val="22"/>
                <w:szCs w:val="22"/>
              </w:rPr>
              <w:t xml:space="preserve"> (or by post)</w:t>
            </w:r>
            <w:r w:rsidR="00AE7F49">
              <w:rPr>
                <w:rFonts w:ascii="Arial" w:hAnsi="Arial" w:cs="Arial"/>
                <w:b/>
                <w:i/>
                <w:sz w:val="22"/>
                <w:szCs w:val="22"/>
              </w:rPr>
              <w:t>*</w:t>
            </w:r>
            <w:r w:rsidR="00C36EAB">
              <w:rPr>
                <w:rFonts w:ascii="Arial" w:hAnsi="Arial" w:cs="Arial"/>
                <w:b/>
                <w:i/>
                <w:sz w:val="22"/>
                <w:szCs w:val="22"/>
              </w:rPr>
              <w:t>:</w:t>
            </w:r>
          </w:p>
          <w:p w14:paraId="4F8F0C16" w14:textId="027E1B20" w:rsidR="006E54F8" w:rsidRDefault="006E54F8"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 </w:t>
            </w:r>
            <w:r w:rsidR="00C36EAB" w:rsidRPr="003D3D0B">
              <w:rPr>
                <w:rFonts w:ascii="Arial" w:hAnsi="Arial" w:cs="Arial"/>
                <w:sz w:val="22"/>
                <w:szCs w:val="22"/>
              </w:rPr>
              <w:t xml:space="preserve">DSRS, FOIS, EAT-10, FSS; home time; dependency (modified Rankin Scale </w:t>
            </w:r>
            <w:r w:rsidR="00C36EAB" w:rsidRPr="003D3D0B">
              <w:rPr>
                <w:rFonts w:ascii="Arial" w:hAnsi="Arial" w:cs="Arial"/>
                <w:sz w:val="22"/>
                <w:szCs w:val="22"/>
              </w:rPr>
              <w:fldChar w:fldCharType="begin"/>
            </w:r>
            <w:r w:rsidR="00C36EAB" w:rsidRPr="003D3D0B">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00C36EAB" w:rsidRPr="003D3D0B">
              <w:rPr>
                <w:rFonts w:ascii="Arial" w:hAnsi="Arial" w:cs="Arial"/>
                <w:sz w:val="22"/>
                <w:szCs w:val="22"/>
              </w:rPr>
              <w:fldChar w:fldCharType="separate"/>
            </w:r>
            <w:r w:rsidR="00C36EAB" w:rsidRPr="003D3D0B">
              <w:rPr>
                <w:rFonts w:ascii="Arial" w:hAnsi="Arial" w:cs="Arial"/>
                <w:sz w:val="22"/>
                <w:szCs w:val="22"/>
                <w:vertAlign w:val="superscript"/>
              </w:rPr>
              <w:t>2</w:t>
            </w:r>
            <w:r w:rsidR="00C36EAB" w:rsidRPr="003D3D0B">
              <w:rPr>
                <w:rFonts w:ascii="Arial" w:hAnsi="Arial" w:cs="Arial"/>
                <w:sz w:val="22"/>
                <w:szCs w:val="22"/>
              </w:rPr>
              <w:fldChar w:fldCharType="end"/>
            </w:r>
            <w:r w:rsidR="00C36EAB" w:rsidRPr="003D3D0B">
              <w:rPr>
                <w:rFonts w:ascii="Arial" w:hAnsi="Arial" w:cs="Arial"/>
                <w:sz w:val="22"/>
                <w:szCs w:val="22"/>
              </w:rPr>
              <w:t>), disability (Barthel Index), quality of life (EQ-5D</w:t>
            </w:r>
            <w:r w:rsidR="00C36EAB">
              <w:rPr>
                <w:rFonts w:ascii="Arial" w:hAnsi="Arial" w:cs="Arial"/>
                <w:sz w:val="22"/>
                <w:szCs w:val="22"/>
              </w:rPr>
              <w:t>5</w:t>
            </w:r>
            <w:r w:rsidR="00C36EAB" w:rsidRPr="003D3D0B">
              <w:rPr>
                <w:rFonts w:ascii="Arial" w:hAnsi="Arial" w:cs="Arial"/>
                <w:sz w:val="22"/>
                <w:szCs w:val="22"/>
              </w:rPr>
              <w:t xml:space="preserve">L/EQ-VAS.), cognition (TICS </w:t>
            </w:r>
            <w:r w:rsidR="00C36EAB" w:rsidRPr="003D3D0B">
              <w:rPr>
                <w:rFonts w:ascii="Arial" w:hAnsi="Arial" w:cs="Arial"/>
                <w:sz w:val="22"/>
                <w:szCs w:val="22"/>
              </w:rPr>
              <w:fldChar w:fldCharType="begin"/>
            </w:r>
            <w:r w:rsidR="00C36EAB" w:rsidRPr="003D3D0B">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00C36EAB" w:rsidRPr="003D3D0B">
              <w:rPr>
                <w:rFonts w:ascii="Arial" w:hAnsi="Arial" w:cs="Arial"/>
                <w:sz w:val="22"/>
                <w:szCs w:val="22"/>
              </w:rPr>
              <w:fldChar w:fldCharType="separate"/>
            </w:r>
            <w:r w:rsidR="00C36EAB" w:rsidRPr="003D3D0B">
              <w:rPr>
                <w:rFonts w:ascii="Arial" w:hAnsi="Arial" w:cs="Arial"/>
                <w:sz w:val="22"/>
                <w:szCs w:val="22"/>
                <w:vertAlign w:val="superscript"/>
              </w:rPr>
              <w:t>3</w:t>
            </w:r>
            <w:r w:rsidR="00C36EAB" w:rsidRPr="003D3D0B">
              <w:rPr>
                <w:rFonts w:ascii="Arial" w:hAnsi="Arial" w:cs="Arial"/>
                <w:sz w:val="22"/>
                <w:szCs w:val="22"/>
              </w:rPr>
              <w:fldChar w:fldCharType="end"/>
            </w:r>
            <w:r w:rsidR="00C36EAB">
              <w:rPr>
                <w:rFonts w:ascii="Arial" w:hAnsi="Arial" w:cs="Arial"/>
                <w:sz w:val="22"/>
                <w:szCs w:val="22"/>
              </w:rPr>
              <w:t xml:space="preserve">, </w:t>
            </w:r>
            <w:r w:rsidR="00C36EAB" w:rsidRPr="00B276BD">
              <w:rPr>
                <w:rFonts w:ascii="Arial" w:hAnsi="Arial" w:cs="Arial"/>
                <w:sz w:val="22"/>
                <w:szCs w:val="22"/>
              </w:rPr>
              <w:t>MoCA,</w:t>
            </w:r>
            <w:r w:rsidR="00C36EAB">
              <w:rPr>
                <w:rFonts w:ascii="Arial" w:hAnsi="Arial" w:cs="Arial"/>
                <w:sz w:val="22"/>
                <w:szCs w:val="22"/>
              </w:rPr>
              <w:t xml:space="preserve"> </w:t>
            </w:r>
            <w:r w:rsidR="00C36EAB" w:rsidRPr="00B276BD">
              <w:rPr>
                <w:rFonts w:ascii="Arial" w:hAnsi="Arial" w:cs="Arial"/>
                <w:sz w:val="22"/>
                <w:szCs w:val="22"/>
              </w:rPr>
              <w:t>TICS,</w:t>
            </w:r>
            <w:r w:rsidR="00C36EAB">
              <w:rPr>
                <w:rFonts w:ascii="Arial" w:hAnsi="Arial" w:cs="Arial"/>
                <w:sz w:val="22"/>
                <w:szCs w:val="22"/>
              </w:rPr>
              <w:t xml:space="preserve"> </w:t>
            </w:r>
            <w:r w:rsidR="00C36EAB" w:rsidRPr="00B276BD">
              <w:rPr>
                <w:rFonts w:ascii="Arial" w:hAnsi="Arial" w:cs="Arial"/>
                <w:sz w:val="22"/>
                <w:szCs w:val="22"/>
              </w:rPr>
              <w:t>MMSE, semantic verbal fluency, phonemic verbal fluency, clinical diagnosis of dementia</w:t>
            </w:r>
            <w:r w:rsidR="00C36EAB">
              <w:rPr>
                <w:rFonts w:ascii="Arial" w:hAnsi="Arial" w:cs="Arial"/>
                <w:sz w:val="22"/>
                <w:szCs w:val="22"/>
              </w:rPr>
              <w:t>, IQCODE</w:t>
            </w:r>
            <w:r w:rsidR="00C36EAB" w:rsidRPr="003D3D0B">
              <w:rPr>
                <w:rFonts w:ascii="Arial" w:hAnsi="Arial" w:cs="Arial"/>
                <w:sz w:val="22"/>
                <w:szCs w:val="22"/>
              </w:rPr>
              <w:t xml:space="preserve">), mood (Zung </w:t>
            </w:r>
            <w:r w:rsidR="00C36EAB" w:rsidRPr="003D3D0B">
              <w:rPr>
                <w:rFonts w:ascii="Arial" w:hAnsi="Arial" w:cs="Arial"/>
                <w:color w:val="000000" w:themeColor="text1"/>
                <w:sz w:val="22"/>
                <w:szCs w:val="22"/>
              </w:rPr>
              <w:fldChar w:fldCharType="begin"/>
            </w:r>
            <w:r w:rsidR="00C36EAB"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00C36EAB" w:rsidRPr="003D3D0B">
              <w:rPr>
                <w:rFonts w:ascii="Arial" w:hAnsi="Arial" w:cs="Arial"/>
                <w:color w:val="000000" w:themeColor="text1"/>
                <w:sz w:val="22"/>
                <w:szCs w:val="22"/>
              </w:rPr>
              <w:fldChar w:fldCharType="separate"/>
            </w:r>
            <w:r w:rsidR="00C36EAB" w:rsidRPr="003D3D0B">
              <w:rPr>
                <w:rFonts w:ascii="Arial" w:hAnsi="Arial" w:cs="Arial"/>
                <w:color w:val="000000" w:themeColor="text1"/>
                <w:sz w:val="22"/>
                <w:szCs w:val="22"/>
                <w:vertAlign w:val="superscript"/>
              </w:rPr>
              <w:t>4</w:t>
            </w:r>
            <w:r w:rsidR="00C36EAB" w:rsidRPr="003D3D0B">
              <w:rPr>
                <w:rFonts w:ascii="Arial" w:hAnsi="Arial" w:cs="Arial"/>
                <w:color w:val="000000" w:themeColor="text1"/>
                <w:sz w:val="22"/>
                <w:szCs w:val="22"/>
              </w:rPr>
              <w:fldChar w:fldCharType="end"/>
            </w:r>
            <w:r w:rsidR="00C36EAB" w:rsidRPr="003D3D0B">
              <w:rPr>
                <w:rFonts w:ascii="Arial" w:hAnsi="Arial" w:cs="Arial"/>
                <w:sz w:val="22"/>
                <w:szCs w:val="22"/>
              </w:rPr>
              <w:t>);</w:t>
            </w:r>
            <w:r w:rsidR="00C36EAB"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C36EAB" w:rsidRPr="003D3D0B">
              <w:rPr>
                <w:rFonts w:ascii="Arial" w:hAnsi="Arial" w:cs="Arial"/>
                <w:sz w:val="22"/>
                <w:szCs w:val="22"/>
              </w:rPr>
              <w:instrText xml:space="preserve"> ADDIN EN.CITE </w:instrText>
            </w:r>
            <w:r w:rsidR="00C36EAB"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C36EAB" w:rsidRPr="003D3D0B">
              <w:rPr>
                <w:rFonts w:ascii="Arial" w:hAnsi="Arial" w:cs="Arial"/>
                <w:sz w:val="22"/>
                <w:szCs w:val="22"/>
              </w:rPr>
              <w:instrText xml:space="preserve"> ADDIN EN.CITE.DATA </w:instrText>
            </w:r>
            <w:r w:rsidR="00C36EAB" w:rsidRPr="003D3D0B">
              <w:rPr>
                <w:rFonts w:ascii="Arial" w:hAnsi="Arial" w:cs="Arial"/>
                <w:sz w:val="22"/>
                <w:szCs w:val="22"/>
              </w:rPr>
            </w:r>
            <w:r w:rsidR="00C36EAB" w:rsidRPr="003D3D0B">
              <w:rPr>
                <w:rFonts w:ascii="Arial" w:hAnsi="Arial" w:cs="Arial"/>
                <w:sz w:val="22"/>
                <w:szCs w:val="22"/>
              </w:rPr>
              <w:fldChar w:fldCharType="end"/>
            </w:r>
            <w:r w:rsidR="00C36EAB" w:rsidRPr="003D3D0B">
              <w:rPr>
                <w:rFonts w:ascii="Arial" w:hAnsi="Arial" w:cs="Arial"/>
                <w:sz w:val="22"/>
                <w:szCs w:val="22"/>
              </w:rPr>
            </w:r>
            <w:r w:rsidR="00C36EAB" w:rsidRPr="003D3D0B">
              <w:rPr>
                <w:rFonts w:ascii="Arial" w:hAnsi="Arial" w:cs="Arial"/>
                <w:sz w:val="22"/>
                <w:szCs w:val="22"/>
              </w:rPr>
              <w:fldChar w:fldCharType="separate"/>
            </w:r>
            <w:r w:rsidR="00C36EAB" w:rsidRPr="003D3D0B">
              <w:rPr>
                <w:rFonts w:ascii="Arial" w:hAnsi="Arial" w:cs="Arial"/>
                <w:sz w:val="22"/>
                <w:szCs w:val="22"/>
                <w:vertAlign w:val="superscript"/>
              </w:rPr>
              <w:t>2,5-9</w:t>
            </w:r>
            <w:r w:rsidR="00C36EAB" w:rsidRPr="003D3D0B">
              <w:rPr>
                <w:rFonts w:ascii="Arial" w:hAnsi="Arial" w:cs="Arial"/>
                <w:sz w:val="22"/>
                <w:szCs w:val="22"/>
              </w:rPr>
              <w:fldChar w:fldCharType="end"/>
            </w:r>
            <w:r w:rsidR="00C36EAB" w:rsidRPr="003D3D0B">
              <w:rPr>
                <w:rFonts w:ascii="Arial" w:hAnsi="Arial" w:cs="Arial"/>
                <w:sz w:val="22"/>
                <w:szCs w:val="22"/>
              </w:rPr>
              <w:t xml:space="preserve"> disposition</w:t>
            </w:r>
            <w:r w:rsidR="00C36EAB">
              <w:rPr>
                <w:rFonts w:ascii="Arial" w:hAnsi="Arial" w:cs="Arial"/>
                <w:sz w:val="22"/>
                <w:szCs w:val="22"/>
              </w:rPr>
              <w:t>, frailty (CFI), global (Stroke Impact Scale),</w:t>
            </w:r>
            <w:r w:rsidRPr="003D3D0B">
              <w:rPr>
                <w:rFonts w:ascii="Arial" w:hAnsi="Arial" w:cs="Arial"/>
                <w:sz w:val="22"/>
                <w:szCs w:val="22"/>
              </w:rPr>
              <w:t xml:space="preserve"> </w:t>
            </w:r>
            <w:r w:rsidR="006D13A9" w:rsidRPr="003D3D0B">
              <w:rPr>
                <w:rFonts w:ascii="Arial" w:hAnsi="Arial" w:cs="Arial"/>
                <w:sz w:val="22"/>
                <w:szCs w:val="22"/>
              </w:rPr>
              <w:t>all-</w:t>
            </w:r>
            <w:r w:rsidR="006D13A9" w:rsidRPr="003D3D0B">
              <w:rPr>
                <w:rFonts w:ascii="Arial" w:hAnsi="Arial" w:cs="Arial"/>
                <w:sz w:val="22"/>
                <w:szCs w:val="22"/>
              </w:rPr>
              <w:lastRenderedPageBreak/>
              <w:t>cause</w:t>
            </w:r>
            <w:r w:rsidRPr="003D3D0B">
              <w:rPr>
                <w:rFonts w:ascii="Arial" w:hAnsi="Arial" w:cs="Arial"/>
                <w:sz w:val="22"/>
                <w:szCs w:val="22"/>
              </w:rPr>
              <w:t xml:space="preserve"> mortality.</w:t>
            </w:r>
          </w:p>
          <w:p w14:paraId="3AE34DA7" w14:textId="3263F142" w:rsidR="00AE7F49" w:rsidRPr="003D3D0B" w:rsidRDefault="00AE7F49" w:rsidP="005130C5">
            <w:pPr>
              <w:widowControl w:val="0"/>
              <w:adjustRightInd w:val="0"/>
              <w:snapToGrid w:val="0"/>
              <w:jc w:val="both"/>
              <w:rPr>
                <w:rFonts w:ascii="Arial" w:hAnsi="Arial" w:cs="Arial"/>
                <w:sz w:val="22"/>
                <w:szCs w:val="22"/>
              </w:rPr>
            </w:pPr>
            <w:r>
              <w:rPr>
                <w:rFonts w:ascii="Arial" w:hAnsi="Arial" w:cs="Arial"/>
                <w:sz w:val="22"/>
                <w:szCs w:val="22"/>
              </w:rPr>
              <w:t>*If participant is an inpatient at day 90, 180 or 365, the follow up can be completed by the staff at site face to face.</w:t>
            </w:r>
          </w:p>
          <w:p w14:paraId="741D28B6" w14:textId="6BA46CAA" w:rsidR="00790324" w:rsidRPr="003D3D0B" w:rsidRDefault="00790324"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Safety</w:t>
            </w:r>
            <w:r w:rsidRPr="003D3D0B">
              <w:rPr>
                <w:rFonts w:ascii="Arial" w:hAnsi="Arial" w:cs="Arial"/>
                <w:sz w:val="22"/>
                <w:szCs w:val="22"/>
              </w:rPr>
              <w:t>: PES has an excellent safety record in previous trials</w:t>
            </w:r>
            <w:r w:rsidR="00486139" w:rsidRPr="003D3D0B">
              <w:rPr>
                <w:rFonts w:ascii="Arial" w:hAnsi="Arial" w:cs="Arial"/>
                <w:sz w:val="22"/>
                <w:szCs w:val="22"/>
              </w:rPr>
              <w:t>.</w:t>
            </w:r>
            <w:r w:rsidRPr="003D3D0B">
              <w:rPr>
                <w:rFonts w:ascii="Arial" w:hAnsi="Arial" w:cs="Arial"/>
                <w:sz w:val="22"/>
                <w:szCs w:val="22"/>
              </w:rPr>
              <w:t xml:space="preserve"> </w:t>
            </w:r>
            <w:r w:rsidR="00486139" w:rsidRPr="003D3D0B">
              <w:rPr>
                <w:rFonts w:ascii="Arial" w:hAnsi="Arial" w:cs="Arial"/>
                <w:sz w:val="22"/>
                <w:szCs w:val="22"/>
              </w:rPr>
              <w:t>P</w:t>
            </w:r>
            <w:r w:rsidRPr="003D3D0B">
              <w:rPr>
                <w:rFonts w:ascii="Arial" w:hAnsi="Arial" w:cs="Arial"/>
                <w:sz w:val="22"/>
                <w:szCs w:val="22"/>
              </w:rPr>
              <w:t>articipants with PSD, who usually have severe stroke, will have multiple adverse events and SAEs. Hence, we will limit recording to: SAEs over 0-</w:t>
            </w:r>
            <w:r w:rsidR="00F047A7">
              <w:rPr>
                <w:rFonts w:ascii="Arial" w:hAnsi="Arial" w:cs="Arial"/>
                <w:sz w:val="22"/>
                <w:szCs w:val="22"/>
              </w:rPr>
              <w:t>9</w:t>
            </w:r>
            <w:r w:rsidRPr="003D3D0B">
              <w:rPr>
                <w:rFonts w:ascii="Arial" w:hAnsi="Arial" w:cs="Arial"/>
                <w:sz w:val="22"/>
                <w:szCs w:val="22"/>
              </w:rPr>
              <w:t xml:space="preserve"> days, procedure/device-related (S)AEs over days 0-14; fatal SAEs over days </w:t>
            </w:r>
            <w:r w:rsidR="00E00B1F">
              <w:rPr>
                <w:rFonts w:ascii="Arial" w:hAnsi="Arial" w:cs="Arial"/>
                <w:sz w:val="22"/>
                <w:szCs w:val="22"/>
              </w:rPr>
              <w:t>10-90 and all cause mortality to day 365.</w:t>
            </w:r>
            <w:r w:rsidR="000E3DF8" w:rsidRPr="003D3D0B">
              <w:rPr>
                <w:rFonts w:ascii="Arial" w:hAnsi="Arial" w:cs="Arial"/>
                <w:sz w:val="22"/>
                <w:szCs w:val="22"/>
              </w:rPr>
              <w:t xml:space="preserve"> </w:t>
            </w:r>
          </w:p>
          <w:p w14:paraId="48EEC0DB" w14:textId="77777777" w:rsidR="00790324" w:rsidRPr="003D3D0B" w:rsidRDefault="000E3DF8" w:rsidP="005130C5">
            <w:pPr>
              <w:widowControl w:val="0"/>
              <w:adjustRightInd w:val="0"/>
              <w:snapToGrid w:val="0"/>
              <w:jc w:val="both"/>
              <w:rPr>
                <w:rFonts w:ascii="Arial" w:hAnsi="Arial" w:cs="Arial"/>
                <w:b/>
                <w:sz w:val="22"/>
                <w:szCs w:val="22"/>
              </w:rPr>
            </w:pPr>
            <w:r w:rsidRPr="003D3D0B">
              <w:rPr>
                <w:rFonts w:ascii="Arial" w:hAnsi="Arial" w:cs="Arial"/>
                <w:b/>
                <w:sz w:val="22"/>
                <w:szCs w:val="22"/>
              </w:rPr>
              <w:t>Costs</w:t>
            </w:r>
          </w:p>
          <w:p w14:paraId="4A031712" w14:textId="3A4DFE52" w:rsidR="000E3DF8" w:rsidRPr="003D3D0B" w:rsidRDefault="000E3DF8" w:rsidP="005130C5">
            <w:pPr>
              <w:widowControl w:val="0"/>
              <w:adjustRightInd w:val="0"/>
              <w:snapToGrid w:val="0"/>
              <w:jc w:val="both"/>
              <w:rPr>
                <w:rFonts w:ascii="Arial" w:hAnsi="Arial" w:cs="Arial"/>
                <w:sz w:val="22"/>
                <w:szCs w:val="22"/>
              </w:rPr>
            </w:pPr>
            <w:r w:rsidRPr="003D3D0B">
              <w:rPr>
                <w:rFonts w:ascii="Arial" w:hAnsi="Arial" w:cs="Arial"/>
                <w:sz w:val="22"/>
                <w:szCs w:val="22"/>
              </w:rPr>
              <w:t>Health care resource use at discharge</w:t>
            </w:r>
            <w:r w:rsidR="00C6310F">
              <w:rPr>
                <w:rFonts w:ascii="Arial" w:hAnsi="Arial" w:cs="Arial"/>
                <w:sz w:val="22"/>
                <w:szCs w:val="22"/>
              </w:rPr>
              <w:t xml:space="preserve">, day 90, day 180 and day 365. </w:t>
            </w:r>
          </w:p>
        </w:tc>
      </w:tr>
      <w:tr w:rsidR="00013A4D" w:rsidRPr="003D3D0B" w14:paraId="114834C6" w14:textId="77777777" w:rsidTr="008A4898">
        <w:trPr>
          <w:trHeight w:val="690"/>
        </w:trPr>
        <w:tc>
          <w:tcPr>
            <w:tcW w:w="2628" w:type="dxa"/>
          </w:tcPr>
          <w:p w14:paraId="4ADD5253" w14:textId="0A696867" w:rsidR="00013A4D" w:rsidRPr="003D3D0B" w:rsidRDefault="00013A4D" w:rsidP="008B0820">
            <w:pPr>
              <w:rPr>
                <w:rFonts w:ascii="Arial" w:hAnsi="Arial" w:cs="Arial"/>
                <w:sz w:val="22"/>
                <w:szCs w:val="22"/>
              </w:rPr>
            </w:pPr>
            <w:r w:rsidRPr="003D3D0B">
              <w:rPr>
                <w:rFonts w:ascii="Arial" w:hAnsi="Arial" w:cs="Arial"/>
                <w:sz w:val="22"/>
                <w:szCs w:val="22"/>
              </w:rPr>
              <w:lastRenderedPageBreak/>
              <w:t>Statistical methods</w:t>
            </w:r>
          </w:p>
        </w:tc>
        <w:tc>
          <w:tcPr>
            <w:tcW w:w="7320" w:type="dxa"/>
          </w:tcPr>
          <w:p w14:paraId="56F34E0A" w14:textId="2EA521C4" w:rsidR="00756533" w:rsidRPr="003D3D0B" w:rsidRDefault="00756533" w:rsidP="005130C5">
            <w:pPr>
              <w:widowControl w:val="0"/>
              <w:adjustRightInd w:val="0"/>
              <w:snapToGrid w:val="0"/>
              <w:jc w:val="both"/>
              <w:rPr>
                <w:rFonts w:ascii="Arial" w:hAnsi="Arial" w:cs="Arial"/>
                <w:sz w:val="22"/>
                <w:szCs w:val="22"/>
              </w:rPr>
            </w:pPr>
            <w:r w:rsidRPr="003D3D0B">
              <w:rPr>
                <w:rFonts w:ascii="Arial" w:hAnsi="Arial" w:cs="Arial"/>
                <w:sz w:val="22"/>
                <w:szCs w:val="22"/>
              </w:rPr>
              <w:t>The primary outcome, DSRS, will be compared between PES and no PES using multiple linear regression with adjustment for stratification and minimisation variables. The null hypothesis is that PES does not alter DSRS at day 14 in participants with PSD.</w:t>
            </w:r>
          </w:p>
          <w:p w14:paraId="19BA0F08" w14:textId="77777777" w:rsidR="000E3DF8" w:rsidRPr="003D3D0B" w:rsidDel="000E3DF8" w:rsidRDefault="00756533"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Assuming alpha 5%, power 90%; DSRS difference 1.2, standard deviation 5.0; losses 3%, crossovers 3%; sample rounded up, a sample size of N=800 is needed (PES n=400, control n=400). </w:t>
            </w:r>
          </w:p>
          <w:p w14:paraId="27AC1FAF" w14:textId="4FE02AA2" w:rsidR="00013A4D" w:rsidRPr="003D3D0B" w:rsidRDefault="00013A4D" w:rsidP="005130C5">
            <w:pPr>
              <w:widowControl w:val="0"/>
              <w:adjustRightInd w:val="0"/>
              <w:snapToGrid w:val="0"/>
              <w:jc w:val="both"/>
              <w:rPr>
                <w:rFonts w:ascii="Arial" w:hAnsi="Arial" w:cs="Arial"/>
                <w:sz w:val="22"/>
                <w:szCs w:val="22"/>
              </w:rPr>
            </w:pPr>
          </w:p>
        </w:tc>
      </w:tr>
    </w:tbl>
    <w:p w14:paraId="1A1D4C40" w14:textId="77777777" w:rsidR="00013A4D" w:rsidRPr="003D3D0B" w:rsidRDefault="00013A4D" w:rsidP="00BA2BA4">
      <w:pPr>
        <w:pStyle w:val="Heading1"/>
      </w:pPr>
      <w:r w:rsidRPr="003D3D0B">
        <w:br w:type="page"/>
      </w:r>
      <w:bookmarkStart w:id="8" w:name="_Toc172361784"/>
      <w:bookmarkStart w:id="9" w:name="_Toc172362546"/>
      <w:bookmarkStart w:id="10" w:name="_Toc95855860"/>
      <w:r w:rsidRPr="003D3D0B">
        <w:lastRenderedPageBreak/>
        <w:t>ABBREVIATIONS</w:t>
      </w:r>
      <w:bookmarkEnd w:id="8"/>
      <w:bookmarkEnd w:id="9"/>
      <w:bookmarkEnd w:id="10"/>
      <w:r w:rsidRPr="003D3D0B">
        <w:t xml:space="preserve"> </w:t>
      </w:r>
    </w:p>
    <w:p w14:paraId="294DC4A2" w14:textId="77777777" w:rsidR="00013A4D" w:rsidRPr="003D3D0B" w:rsidRDefault="00013A4D" w:rsidP="008B0820">
      <w:pPr>
        <w:rPr>
          <w:rFonts w:ascii="Arial" w:hAnsi="Arial" w:cs="Arial"/>
          <w:sz w:val="22"/>
          <w:szCs w:val="22"/>
        </w:rPr>
      </w:pPr>
    </w:p>
    <w:tbl>
      <w:tblPr>
        <w:tblW w:w="9000" w:type="dxa"/>
        <w:tblInd w:w="468" w:type="dxa"/>
        <w:tblLayout w:type="fixed"/>
        <w:tblLook w:val="0000" w:firstRow="0" w:lastRow="0" w:firstColumn="0" w:lastColumn="0" w:noHBand="0" w:noVBand="0"/>
      </w:tblPr>
      <w:tblGrid>
        <w:gridCol w:w="1920"/>
        <w:gridCol w:w="7080"/>
      </w:tblGrid>
      <w:tr w:rsidR="00013A4D" w:rsidRPr="003D3D0B" w14:paraId="2357FFD5" w14:textId="77777777" w:rsidTr="50AB88BF">
        <w:tc>
          <w:tcPr>
            <w:tcW w:w="1920" w:type="dxa"/>
          </w:tcPr>
          <w:p w14:paraId="277D5405" w14:textId="06142DC6"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AD</w:t>
            </w:r>
            <w:r w:rsidR="0024614B">
              <w:rPr>
                <w:rFonts w:ascii="Arial" w:hAnsi="Arial" w:cs="Arial"/>
                <w:sz w:val="22"/>
                <w:szCs w:val="22"/>
              </w:rPr>
              <w:t>E</w:t>
            </w:r>
          </w:p>
        </w:tc>
        <w:tc>
          <w:tcPr>
            <w:tcW w:w="7080" w:type="dxa"/>
          </w:tcPr>
          <w:p w14:paraId="0E0CFD24" w14:textId="047F9EDE"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 xml:space="preserve">Adverse </w:t>
            </w:r>
            <w:r w:rsidR="0024614B">
              <w:rPr>
                <w:rFonts w:ascii="Arial" w:hAnsi="Arial" w:cs="Arial"/>
                <w:sz w:val="22"/>
                <w:szCs w:val="22"/>
              </w:rPr>
              <w:t>device</w:t>
            </w:r>
            <w:r w:rsidR="0024614B" w:rsidRPr="003D3D0B">
              <w:rPr>
                <w:rFonts w:ascii="Arial" w:hAnsi="Arial" w:cs="Arial"/>
                <w:sz w:val="22"/>
                <w:szCs w:val="22"/>
              </w:rPr>
              <w:t xml:space="preserve"> </w:t>
            </w:r>
            <w:r w:rsidR="0024614B">
              <w:rPr>
                <w:rFonts w:ascii="Arial" w:hAnsi="Arial" w:cs="Arial"/>
                <w:sz w:val="22"/>
                <w:szCs w:val="22"/>
              </w:rPr>
              <w:t>event</w:t>
            </w:r>
          </w:p>
        </w:tc>
      </w:tr>
      <w:tr w:rsidR="00013A4D" w:rsidRPr="003D3D0B" w14:paraId="6C4AFEB6" w14:textId="77777777" w:rsidTr="50AB88BF">
        <w:tc>
          <w:tcPr>
            <w:tcW w:w="1920" w:type="dxa"/>
          </w:tcPr>
          <w:p w14:paraId="01FE593D"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AE</w:t>
            </w:r>
          </w:p>
        </w:tc>
        <w:tc>
          <w:tcPr>
            <w:tcW w:w="7080" w:type="dxa"/>
          </w:tcPr>
          <w:p w14:paraId="15B217E2"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Adverse Event</w:t>
            </w:r>
          </w:p>
        </w:tc>
      </w:tr>
      <w:tr w:rsidR="00013A4D" w:rsidRPr="003D3D0B" w14:paraId="470B27DD" w14:textId="77777777" w:rsidTr="50AB88BF">
        <w:tc>
          <w:tcPr>
            <w:tcW w:w="1920" w:type="dxa"/>
          </w:tcPr>
          <w:p w14:paraId="141A7326" w14:textId="77777777" w:rsidR="00013A4D" w:rsidRPr="003D3D0B" w:rsidRDefault="00B004F8" w:rsidP="008B0820">
            <w:pPr>
              <w:pStyle w:val="listssp"/>
              <w:ind w:right="0"/>
              <w:rPr>
                <w:rFonts w:ascii="Arial" w:hAnsi="Arial" w:cs="Arial"/>
                <w:sz w:val="22"/>
                <w:szCs w:val="22"/>
              </w:rPr>
            </w:pPr>
            <w:r w:rsidRPr="003D3D0B">
              <w:rPr>
                <w:rFonts w:ascii="Arial" w:hAnsi="Arial" w:cs="Arial"/>
                <w:sz w:val="22"/>
                <w:szCs w:val="22"/>
              </w:rPr>
              <w:t>CF</w:t>
            </w:r>
          </w:p>
        </w:tc>
        <w:tc>
          <w:tcPr>
            <w:tcW w:w="7080" w:type="dxa"/>
          </w:tcPr>
          <w:p w14:paraId="55C022FD" w14:textId="77777777" w:rsidR="00013A4D" w:rsidRPr="003D3D0B" w:rsidRDefault="00B004F8" w:rsidP="008B0820">
            <w:pPr>
              <w:pStyle w:val="listssp"/>
              <w:ind w:right="0"/>
              <w:rPr>
                <w:rFonts w:ascii="Arial" w:hAnsi="Arial" w:cs="Arial"/>
                <w:sz w:val="22"/>
                <w:szCs w:val="22"/>
              </w:rPr>
            </w:pPr>
            <w:r w:rsidRPr="003D3D0B">
              <w:rPr>
                <w:rFonts w:ascii="Arial" w:hAnsi="Arial" w:cs="Arial"/>
                <w:sz w:val="22"/>
                <w:szCs w:val="22"/>
              </w:rPr>
              <w:t>Informed Consent Form</w:t>
            </w:r>
          </w:p>
        </w:tc>
      </w:tr>
      <w:tr w:rsidR="00013A4D" w:rsidRPr="003D3D0B" w14:paraId="2B211BBA" w14:textId="77777777" w:rsidTr="50AB88BF">
        <w:tc>
          <w:tcPr>
            <w:tcW w:w="1920" w:type="dxa"/>
          </w:tcPr>
          <w:p w14:paraId="12052EF7"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CI</w:t>
            </w:r>
          </w:p>
        </w:tc>
        <w:tc>
          <w:tcPr>
            <w:tcW w:w="7080" w:type="dxa"/>
          </w:tcPr>
          <w:p w14:paraId="6BE77FDC"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Chief Investigator overall</w:t>
            </w:r>
          </w:p>
        </w:tc>
      </w:tr>
      <w:tr w:rsidR="00013A4D" w:rsidRPr="003D3D0B" w14:paraId="6F0CAEBC" w14:textId="77777777" w:rsidTr="50AB88BF">
        <w:tc>
          <w:tcPr>
            <w:tcW w:w="1920" w:type="dxa"/>
          </w:tcPr>
          <w:p w14:paraId="30316B57" w14:textId="77777777" w:rsidR="00013A4D" w:rsidRPr="003D3D0B" w:rsidRDefault="00013A4D" w:rsidP="008B0820">
            <w:pPr>
              <w:pStyle w:val="listssp"/>
              <w:ind w:right="0"/>
              <w:rPr>
                <w:rFonts w:ascii="Arial" w:hAnsi="Arial" w:cs="Arial"/>
                <w:sz w:val="22"/>
                <w:szCs w:val="22"/>
              </w:rPr>
            </w:pPr>
          </w:p>
        </w:tc>
        <w:tc>
          <w:tcPr>
            <w:tcW w:w="7080" w:type="dxa"/>
          </w:tcPr>
          <w:p w14:paraId="72EFA7FE" w14:textId="77777777" w:rsidR="00013A4D" w:rsidRPr="003D3D0B" w:rsidRDefault="00013A4D" w:rsidP="008B0820">
            <w:pPr>
              <w:pStyle w:val="listssp"/>
              <w:ind w:right="0"/>
              <w:rPr>
                <w:rFonts w:ascii="Arial" w:hAnsi="Arial" w:cs="Arial"/>
                <w:sz w:val="22"/>
                <w:szCs w:val="22"/>
              </w:rPr>
            </w:pPr>
          </w:p>
        </w:tc>
      </w:tr>
      <w:tr w:rsidR="00013A4D" w:rsidRPr="003D3D0B" w14:paraId="6F0E3C45" w14:textId="77777777" w:rsidTr="50AB88BF">
        <w:tc>
          <w:tcPr>
            <w:tcW w:w="1920" w:type="dxa"/>
          </w:tcPr>
          <w:p w14:paraId="54985F0D"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CRF</w:t>
            </w:r>
          </w:p>
        </w:tc>
        <w:tc>
          <w:tcPr>
            <w:tcW w:w="7080" w:type="dxa"/>
          </w:tcPr>
          <w:p w14:paraId="74836031"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Case Report Form</w:t>
            </w:r>
          </w:p>
        </w:tc>
      </w:tr>
      <w:tr w:rsidR="00013A4D" w:rsidRPr="003D3D0B" w14:paraId="0E08D70D" w14:textId="77777777" w:rsidTr="50AB88BF">
        <w:tc>
          <w:tcPr>
            <w:tcW w:w="1920" w:type="dxa"/>
          </w:tcPr>
          <w:p w14:paraId="102B28AB" w14:textId="77777777" w:rsidR="00013A4D" w:rsidRPr="003D3D0B" w:rsidRDefault="00013A4D" w:rsidP="008B0820">
            <w:pPr>
              <w:pStyle w:val="listssp"/>
              <w:ind w:right="0"/>
              <w:rPr>
                <w:rFonts w:ascii="Arial" w:hAnsi="Arial" w:cs="Arial"/>
                <w:sz w:val="22"/>
                <w:szCs w:val="22"/>
              </w:rPr>
            </w:pPr>
          </w:p>
        </w:tc>
        <w:tc>
          <w:tcPr>
            <w:tcW w:w="7080" w:type="dxa"/>
          </w:tcPr>
          <w:p w14:paraId="62C3D680" w14:textId="77777777" w:rsidR="00013A4D" w:rsidRPr="003D3D0B" w:rsidRDefault="00013A4D" w:rsidP="008B0820">
            <w:pPr>
              <w:pStyle w:val="listssp"/>
              <w:ind w:right="0"/>
              <w:rPr>
                <w:rFonts w:ascii="Arial" w:hAnsi="Arial" w:cs="Arial"/>
                <w:sz w:val="22"/>
                <w:szCs w:val="22"/>
              </w:rPr>
            </w:pPr>
          </w:p>
        </w:tc>
      </w:tr>
      <w:tr w:rsidR="00013A4D" w:rsidRPr="003D3D0B" w14:paraId="647BF084" w14:textId="77777777" w:rsidTr="50AB88BF">
        <w:tc>
          <w:tcPr>
            <w:tcW w:w="1920" w:type="dxa"/>
          </w:tcPr>
          <w:p w14:paraId="042ECC71"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DAP</w:t>
            </w:r>
          </w:p>
        </w:tc>
        <w:tc>
          <w:tcPr>
            <w:tcW w:w="7080" w:type="dxa"/>
          </w:tcPr>
          <w:p w14:paraId="1265BFCE"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Data Analysis Plan</w:t>
            </w:r>
          </w:p>
        </w:tc>
      </w:tr>
      <w:tr w:rsidR="00013A4D" w:rsidRPr="003D3D0B" w14:paraId="421B7930" w14:textId="77777777" w:rsidTr="50AB88BF">
        <w:tc>
          <w:tcPr>
            <w:tcW w:w="1920" w:type="dxa"/>
          </w:tcPr>
          <w:p w14:paraId="01C6D804"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DMC</w:t>
            </w:r>
          </w:p>
        </w:tc>
        <w:tc>
          <w:tcPr>
            <w:tcW w:w="7080" w:type="dxa"/>
          </w:tcPr>
          <w:p w14:paraId="4459BFAF"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Data Monitoring Committee</w:t>
            </w:r>
          </w:p>
        </w:tc>
      </w:tr>
      <w:tr w:rsidR="00013A4D" w:rsidRPr="003D3D0B" w14:paraId="5F0FEF9B" w14:textId="77777777" w:rsidTr="50AB88BF">
        <w:tc>
          <w:tcPr>
            <w:tcW w:w="1920" w:type="dxa"/>
          </w:tcPr>
          <w:p w14:paraId="33050466" w14:textId="1498506C" w:rsidR="00013A4D" w:rsidRPr="003D3D0B" w:rsidRDefault="00BA6A0B" w:rsidP="008B0820">
            <w:pPr>
              <w:pStyle w:val="listssp"/>
              <w:ind w:right="0"/>
              <w:rPr>
                <w:rFonts w:ascii="Arial" w:hAnsi="Arial" w:cs="Arial"/>
                <w:sz w:val="22"/>
                <w:szCs w:val="22"/>
              </w:rPr>
            </w:pPr>
            <w:r w:rsidRPr="003D3D0B">
              <w:rPr>
                <w:rFonts w:ascii="Arial" w:hAnsi="Arial" w:cs="Arial"/>
                <w:sz w:val="22"/>
                <w:szCs w:val="22"/>
              </w:rPr>
              <w:t>DSRS</w:t>
            </w:r>
          </w:p>
        </w:tc>
        <w:tc>
          <w:tcPr>
            <w:tcW w:w="7080" w:type="dxa"/>
          </w:tcPr>
          <w:p w14:paraId="62868E5A" w14:textId="4D5EF056" w:rsidR="00013A4D" w:rsidRPr="003D3D0B" w:rsidRDefault="00BA6A0B" w:rsidP="008B0820">
            <w:pPr>
              <w:pStyle w:val="listssp"/>
              <w:ind w:right="0"/>
              <w:rPr>
                <w:rFonts w:ascii="Arial" w:hAnsi="Arial" w:cs="Arial"/>
                <w:sz w:val="22"/>
                <w:szCs w:val="22"/>
              </w:rPr>
            </w:pPr>
            <w:r w:rsidRPr="003D3D0B">
              <w:rPr>
                <w:rFonts w:ascii="Arial" w:hAnsi="Arial" w:cs="Arial"/>
                <w:sz w:val="22"/>
                <w:szCs w:val="22"/>
              </w:rPr>
              <w:t>Dysphagia severity rating scale</w:t>
            </w:r>
          </w:p>
        </w:tc>
      </w:tr>
      <w:tr w:rsidR="00013A4D" w:rsidRPr="003D3D0B" w14:paraId="0A6BBA98" w14:textId="77777777" w:rsidTr="50AB88BF">
        <w:tc>
          <w:tcPr>
            <w:tcW w:w="1920" w:type="dxa"/>
          </w:tcPr>
          <w:p w14:paraId="0167F025" w14:textId="77777777" w:rsidR="00013A4D" w:rsidRPr="003D3D0B" w:rsidRDefault="00013A4D" w:rsidP="008B0820">
            <w:pPr>
              <w:pStyle w:val="listssp"/>
              <w:ind w:right="0"/>
              <w:rPr>
                <w:rFonts w:ascii="Arial" w:hAnsi="Arial" w:cs="Arial"/>
                <w:sz w:val="22"/>
                <w:szCs w:val="22"/>
              </w:rPr>
            </w:pPr>
          </w:p>
        </w:tc>
        <w:tc>
          <w:tcPr>
            <w:tcW w:w="7080" w:type="dxa"/>
          </w:tcPr>
          <w:p w14:paraId="0B745EF6" w14:textId="77777777" w:rsidR="00013A4D" w:rsidRPr="003D3D0B" w:rsidRDefault="00013A4D" w:rsidP="008B0820">
            <w:pPr>
              <w:pStyle w:val="listssp"/>
              <w:ind w:right="0"/>
              <w:rPr>
                <w:rFonts w:ascii="Arial" w:hAnsi="Arial" w:cs="Arial"/>
                <w:sz w:val="22"/>
                <w:szCs w:val="22"/>
              </w:rPr>
            </w:pPr>
          </w:p>
        </w:tc>
      </w:tr>
      <w:tr w:rsidR="00F07F16" w:rsidRPr="003D3D0B" w14:paraId="426FB530" w14:textId="77777777" w:rsidTr="50AB88BF">
        <w:tc>
          <w:tcPr>
            <w:tcW w:w="1920" w:type="dxa"/>
          </w:tcPr>
          <w:p w14:paraId="0758FE2B" w14:textId="289B7D15" w:rsidR="00F07F16" w:rsidRPr="003D3D0B" w:rsidRDefault="00F07F16" w:rsidP="008B0820">
            <w:pPr>
              <w:pStyle w:val="listssp"/>
              <w:ind w:right="0"/>
              <w:rPr>
                <w:rFonts w:ascii="Arial" w:hAnsi="Arial" w:cs="Arial"/>
                <w:sz w:val="22"/>
                <w:szCs w:val="22"/>
              </w:rPr>
            </w:pPr>
            <w:r w:rsidRPr="003D3D0B">
              <w:rPr>
                <w:rFonts w:ascii="Arial" w:hAnsi="Arial" w:cs="Arial"/>
                <w:sz w:val="22"/>
                <w:szCs w:val="22"/>
              </w:rPr>
              <w:t>eCRF</w:t>
            </w:r>
          </w:p>
        </w:tc>
        <w:tc>
          <w:tcPr>
            <w:tcW w:w="7080" w:type="dxa"/>
          </w:tcPr>
          <w:p w14:paraId="7C1B67F2" w14:textId="5C5BB196" w:rsidR="00F07F16" w:rsidRPr="003D3D0B" w:rsidRDefault="00F07F16" w:rsidP="008B0820">
            <w:pPr>
              <w:pStyle w:val="listssp"/>
              <w:ind w:right="0"/>
              <w:rPr>
                <w:rFonts w:ascii="Arial" w:hAnsi="Arial" w:cs="Arial"/>
                <w:sz w:val="22"/>
                <w:szCs w:val="22"/>
              </w:rPr>
            </w:pPr>
            <w:r w:rsidRPr="003D3D0B">
              <w:rPr>
                <w:rFonts w:ascii="Arial" w:hAnsi="Arial" w:cs="Arial"/>
                <w:sz w:val="22"/>
                <w:szCs w:val="22"/>
              </w:rPr>
              <w:t>Electronic case record form</w:t>
            </w:r>
          </w:p>
        </w:tc>
      </w:tr>
      <w:tr w:rsidR="00013A4D" w:rsidRPr="003D3D0B" w14:paraId="4948B636" w14:textId="77777777" w:rsidTr="50AB88BF">
        <w:tc>
          <w:tcPr>
            <w:tcW w:w="1920" w:type="dxa"/>
          </w:tcPr>
          <w:p w14:paraId="61E2132D"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EOT</w:t>
            </w:r>
          </w:p>
        </w:tc>
        <w:tc>
          <w:tcPr>
            <w:tcW w:w="7080" w:type="dxa"/>
          </w:tcPr>
          <w:p w14:paraId="39067F26"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End of Trial</w:t>
            </w:r>
          </w:p>
        </w:tc>
      </w:tr>
      <w:tr w:rsidR="005F1C03" w:rsidRPr="003D3D0B" w14:paraId="4AA09AC9" w14:textId="77777777" w:rsidTr="50AB88BF">
        <w:tc>
          <w:tcPr>
            <w:tcW w:w="1920" w:type="dxa"/>
          </w:tcPr>
          <w:p w14:paraId="20924A9E" w14:textId="77777777" w:rsidR="005F1C03" w:rsidRPr="003D3D0B" w:rsidRDefault="005F1C03" w:rsidP="008B0820">
            <w:pPr>
              <w:pStyle w:val="listssp"/>
              <w:ind w:right="0"/>
              <w:rPr>
                <w:rFonts w:ascii="Arial" w:hAnsi="Arial" w:cs="Arial"/>
                <w:sz w:val="22"/>
                <w:szCs w:val="22"/>
              </w:rPr>
            </w:pPr>
            <w:r w:rsidRPr="003D3D0B">
              <w:rPr>
                <w:rFonts w:ascii="Arial" w:hAnsi="Arial" w:cs="Arial"/>
                <w:sz w:val="22"/>
                <w:szCs w:val="22"/>
              </w:rPr>
              <w:t>EQ-VAS</w:t>
            </w:r>
          </w:p>
          <w:p w14:paraId="2F8BB64B" w14:textId="2A11BAD0" w:rsidR="008F27F4" w:rsidRPr="003D3D0B" w:rsidRDefault="008F27F4" w:rsidP="008B0820">
            <w:pPr>
              <w:pStyle w:val="listssp"/>
              <w:ind w:right="0"/>
              <w:rPr>
                <w:rFonts w:ascii="Arial" w:hAnsi="Arial" w:cs="Arial"/>
                <w:sz w:val="22"/>
                <w:szCs w:val="22"/>
              </w:rPr>
            </w:pPr>
            <w:r w:rsidRPr="003D3D0B">
              <w:rPr>
                <w:rFonts w:ascii="Arial" w:hAnsi="Arial" w:cs="Arial"/>
                <w:sz w:val="22"/>
                <w:szCs w:val="22"/>
              </w:rPr>
              <w:t>EQ</w:t>
            </w:r>
            <w:r w:rsidR="006D786E">
              <w:rPr>
                <w:rFonts w:ascii="Arial" w:hAnsi="Arial" w:cs="Arial"/>
                <w:sz w:val="22"/>
                <w:szCs w:val="22"/>
              </w:rPr>
              <w:t>-</w:t>
            </w:r>
            <w:r w:rsidRPr="003D3D0B">
              <w:rPr>
                <w:rFonts w:ascii="Arial" w:hAnsi="Arial" w:cs="Arial"/>
                <w:sz w:val="22"/>
                <w:szCs w:val="22"/>
              </w:rPr>
              <w:t>5D-5l</w:t>
            </w:r>
          </w:p>
        </w:tc>
        <w:tc>
          <w:tcPr>
            <w:tcW w:w="7080" w:type="dxa"/>
          </w:tcPr>
          <w:p w14:paraId="72397033" w14:textId="77777777" w:rsidR="005F1C03" w:rsidRPr="003D3D0B" w:rsidRDefault="005F1C03" w:rsidP="008B0820">
            <w:pPr>
              <w:pStyle w:val="listssp"/>
              <w:ind w:right="0"/>
              <w:rPr>
                <w:rFonts w:ascii="Arial" w:hAnsi="Arial" w:cs="Arial"/>
                <w:sz w:val="22"/>
                <w:szCs w:val="22"/>
              </w:rPr>
            </w:pPr>
            <w:r w:rsidRPr="003D3D0B">
              <w:rPr>
                <w:rFonts w:ascii="Arial" w:hAnsi="Arial" w:cs="Arial"/>
                <w:sz w:val="22"/>
                <w:szCs w:val="22"/>
              </w:rPr>
              <w:t>EuroQuality of Life-visual analogue scale</w:t>
            </w:r>
          </w:p>
          <w:p w14:paraId="1DDD3756" w14:textId="28BA3E57" w:rsidR="008F27F4" w:rsidRPr="003D3D0B" w:rsidRDefault="006D13A9" w:rsidP="008B0820">
            <w:pPr>
              <w:pStyle w:val="listssp"/>
              <w:ind w:right="0"/>
              <w:rPr>
                <w:rFonts w:ascii="Arial" w:hAnsi="Arial" w:cs="Arial"/>
                <w:sz w:val="22"/>
                <w:szCs w:val="22"/>
              </w:rPr>
            </w:pPr>
            <w:r w:rsidRPr="003D3D0B">
              <w:rPr>
                <w:rFonts w:ascii="Arial" w:hAnsi="Arial" w:cs="Arial"/>
                <w:sz w:val="22"/>
                <w:szCs w:val="22"/>
              </w:rPr>
              <w:t>EuroQoL</w:t>
            </w:r>
            <w:r w:rsidR="006D786E">
              <w:rPr>
                <w:rFonts w:ascii="Arial" w:hAnsi="Arial" w:cs="Arial"/>
                <w:sz w:val="22"/>
                <w:szCs w:val="22"/>
              </w:rPr>
              <w:t>-</w:t>
            </w:r>
            <w:r w:rsidR="008F27F4" w:rsidRPr="003D3D0B">
              <w:rPr>
                <w:rFonts w:ascii="Arial" w:hAnsi="Arial" w:cs="Arial"/>
                <w:sz w:val="22"/>
                <w:szCs w:val="22"/>
              </w:rPr>
              <w:t>five dimensions</w:t>
            </w:r>
            <w:r w:rsidR="006D786E">
              <w:rPr>
                <w:rFonts w:ascii="Arial" w:hAnsi="Arial" w:cs="Arial"/>
                <w:sz w:val="22"/>
                <w:szCs w:val="22"/>
              </w:rPr>
              <w:t>-5 levels</w:t>
            </w:r>
          </w:p>
        </w:tc>
      </w:tr>
      <w:tr w:rsidR="00013A4D" w:rsidRPr="003D3D0B" w14:paraId="0824314E" w14:textId="77777777" w:rsidTr="00FF368F">
        <w:trPr>
          <w:trHeight w:val="330"/>
        </w:trPr>
        <w:tc>
          <w:tcPr>
            <w:tcW w:w="1920" w:type="dxa"/>
          </w:tcPr>
          <w:p w14:paraId="0583148E" w14:textId="77777777" w:rsidR="00013A4D" w:rsidRPr="003D3D0B" w:rsidRDefault="00013A4D" w:rsidP="008B0820">
            <w:pPr>
              <w:pStyle w:val="listssp"/>
              <w:ind w:right="0"/>
              <w:rPr>
                <w:rFonts w:ascii="Arial" w:hAnsi="Arial" w:cs="Arial"/>
                <w:sz w:val="22"/>
                <w:szCs w:val="22"/>
              </w:rPr>
            </w:pPr>
          </w:p>
        </w:tc>
        <w:tc>
          <w:tcPr>
            <w:tcW w:w="7080" w:type="dxa"/>
          </w:tcPr>
          <w:p w14:paraId="10B84463" w14:textId="77777777" w:rsidR="00013A4D" w:rsidRPr="003D3D0B" w:rsidRDefault="00013A4D" w:rsidP="008B0820">
            <w:pPr>
              <w:pStyle w:val="listssp"/>
              <w:ind w:right="0"/>
              <w:rPr>
                <w:rFonts w:ascii="Arial" w:hAnsi="Arial" w:cs="Arial"/>
                <w:sz w:val="22"/>
                <w:szCs w:val="22"/>
              </w:rPr>
            </w:pPr>
          </w:p>
        </w:tc>
      </w:tr>
      <w:tr w:rsidR="0024614B" w:rsidRPr="003D3D0B" w14:paraId="79501DF3" w14:textId="77777777" w:rsidTr="50AB88BF">
        <w:tc>
          <w:tcPr>
            <w:tcW w:w="1920" w:type="dxa"/>
          </w:tcPr>
          <w:p w14:paraId="38F5988E" w14:textId="0FE07D52" w:rsidR="0024614B" w:rsidRPr="003D3D0B" w:rsidRDefault="0024614B" w:rsidP="008B0820">
            <w:pPr>
              <w:pStyle w:val="listssp"/>
              <w:ind w:right="0"/>
              <w:rPr>
                <w:rFonts w:ascii="Arial" w:hAnsi="Arial" w:cs="Arial"/>
                <w:sz w:val="22"/>
                <w:szCs w:val="22"/>
              </w:rPr>
            </w:pPr>
            <w:r>
              <w:rPr>
                <w:rFonts w:ascii="Arial" w:hAnsi="Arial" w:cs="Arial"/>
                <w:sz w:val="22"/>
                <w:szCs w:val="22"/>
              </w:rPr>
              <w:t>FEES</w:t>
            </w:r>
          </w:p>
        </w:tc>
        <w:tc>
          <w:tcPr>
            <w:tcW w:w="7080" w:type="dxa"/>
          </w:tcPr>
          <w:p w14:paraId="40EA5873" w14:textId="0D0885B6" w:rsidR="0024614B" w:rsidRPr="003D3D0B" w:rsidRDefault="0024614B" w:rsidP="008B0820">
            <w:pPr>
              <w:pStyle w:val="listssp"/>
              <w:ind w:right="0"/>
              <w:rPr>
                <w:rFonts w:ascii="Arial" w:hAnsi="Arial" w:cs="Arial"/>
                <w:color w:val="000000" w:themeColor="text1"/>
                <w:sz w:val="22"/>
                <w:szCs w:val="22"/>
              </w:rPr>
            </w:pPr>
            <w:r>
              <w:rPr>
                <w:rFonts w:ascii="Arial" w:hAnsi="Arial" w:cs="Arial"/>
                <w:color w:val="202124"/>
                <w:sz w:val="22"/>
                <w:szCs w:val="22"/>
                <w:shd w:val="clear" w:color="auto" w:fill="FFFFFF"/>
              </w:rPr>
              <w:t>F</w:t>
            </w:r>
            <w:r w:rsidRPr="008E0763">
              <w:rPr>
                <w:rFonts w:ascii="Arial" w:hAnsi="Arial" w:cs="Arial"/>
                <w:color w:val="202124"/>
                <w:sz w:val="22"/>
                <w:szCs w:val="22"/>
                <w:shd w:val="clear" w:color="auto" w:fill="FFFFFF"/>
              </w:rPr>
              <w:t>ibreoptic endoscopic evaluation of swallowing</w:t>
            </w:r>
          </w:p>
        </w:tc>
      </w:tr>
      <w:tr w:rsidR="00BA6A0B" w:rsidRPr="003D3D0B" w14:paraId="32332145" w14:textId="77777777" w:rsidTr="50AB88BF">
        <w:tc>
          <w:tcPr>
            <w:tcW w:w="1920" w:type="dxa"/>
          </w:tcPr>
          <w:p w14:paraId="683532F3" w14:textId="7518FA5E" w:rsidR="00BA6A0B" w:rsidRPr="003D3D0B" w:rsidRDefault="00BA6A0B" w:rsidP="008B0820">
            <w:pPr>
              <w:pStyle w:val="listssp"/>
              <w:ind w:right="0"/>
              <w:rPr>
                <w:rFonts w:ascii="Arial" w:hAnsi="Arial" w:cs="Arial"/>
                <w:sz w:val="22"/>
                <w:szCs w:val="22"/>
              </w:rPr>
            </w:pPr>
            <w:r w:rsidRPr="003D3D0B">
              <w:rPr>
                <w:rFonts w:ascii="Arial" w:hAnsi="Arial" w:cs="Arial"/>
                <w:sz w:val="22"/>
                <w:szCs w:val="22"/>
              </w:rPr>
              <w:t>FOIS</w:t>
            </w:r>
          </w:p>
        </w:tc>
        <w:tc>
          <w:tcPr>
            <w:tcW w:w="7080" w:type="dxa"/>
          </w:tcPr>
          <w:p w14:paraId="5BF07130" w14:textId="34A29CF1" w:rsidR="00BA6A0B" w:rsidRPr="003D3D0B" w:rsidRDefault="00C77DEF" w:rsidP="008B0820">
            <w:pPr>
              <w:pStyle w:val="listssp"/>
              <w:ind w:right="0"/>
              <w:rPr>
                <w:rFonts w:ascii="Arial" w:hAnsi="Arial" w:cs="Arial"/>
                <w:sz w:val="22"/>
                <w:szCs w:val="22"/>
              </w:rPr>
            </w:pPr>
            <w:r w:rsidRPr="003D3D0B">
              <w:rPr>
                <w:rFonts w:ascii="Arial" w:hAnsi="Arial" w:cs="Arial"/>
                <w:color w:val="000000" w:themeColor="text1"/>
                <w:sz w:val="22"/>
                <w:szCs w:val="22"/>
              </w:rPr>
              <w:t>Functional oral intake scale</w:t>
            </w:r>
          </w:p>
        </w:tc>
      </w:tr>
      <w:tr w:rsidR="00790324" w:rsidRPr="003D3D0B" w14:paraId="3F2212F2" w14:textId="77777777" w:rsidTr="50AB88BF">
        <w:tc>
          <w:tcPr>
            <w:tcW w:w="1920" w:type="dxa"/>
          </w:tcPr>
          <w:p w14:paraId="739E5F0E" w14:textId="0F8D072E" w:rsidR="00790324" w:rsidRPr="003D3D0B" w:rsidRDefault="00790324" w:rsidP="008B0820">
            <w:pPr>
              <w:pStyle w:val="listssp"/>
              <w:ind w:right="0"/>
              <w:rPr>
                <w:rFonts w:ascii="Arial" w:hAnsi="Arial" w:cs="Arial"/>
                <w:sz w:val="22"/>
                <w:szCs w:val="22"/>
              </w:rPr>
            </w:pPr>
            <w:r w:rsidRPr="003D3D0B">
              <w:rPr>
                <w:rFonts w:ascii="Arial" w:hAnsi="Arial" w:cs="Arial"/>
                <w:sz w:val="22"/>
                <w:szCs w:val="22"/>
              </w:rPr>
              <w:t>FSS</w:t>
            </w:r>
          </w:p>
        </w:tc>
        <w:tc>
          <w:tcPr>
            <w:tcW w:w="7080" w:type="dxa"/>
          </w:tcPr>
          <w:p w14:paraId="1DB18AAF" w14:textId="13F2EE53" w:rsidR="00790324" w:rsidRPr="003D3D0B" w:rsidRDefault="00A3470A" w:rsidP="008B0820">
            <w:pPr>
              <w:pStyle w:val="listssp"/>
              <w:ind w:right="0"/>
              <w:rPr>
                <w:rFonts w:ascii="Arial" w:hAnsi="Arial" w:cs="Arial"/>
                <w:sz w:val="22"/>
                <w:szCs w:val="22"/>
              </w:rPr>
            </w:pPr>
            <w:r w:rsidRPr="003D3D0B">
              <w:rPr>
                <w:rFonts w:ascii="Arial" w:hAnsi="Arial" w:cs="Arial"/>
                <w:sz w:val="22"/>
                <w:szCs w:val="22"/>
              </w:rPr>
              <w:t>F</w:t>
            </w:r>
            <w:r w:rsidR="00790324" w:rsidRPr="003D3D0B">
              <w:rPr>
                <w:rFonts w:ascii="Arial" w:hAnsi="Arial" w:cs="Arial"/>
                <w:sz w:val="22"/>
                <w:szCs w:val="22"/>
              </w:rPr>
              <w:t>eeding status score</w:t>
            </w:r>
          </w:p>
        </w:tc>
      </w:tr>
      <w:tr w:rsidR="00BA6A0B" w:rsidRPr="003D3D0B" w14:paraId="1E6EC565" w14:textId="77777777" w:rsidTr="50AB88BF">
        <w:tc>
          <w:tcPr>
            <w:tcW w:w="1920" w:type="dxa"/>
          </w:tcPr>
          <w:p w14:paraId="6E901DF1" w14:textId="77777777" w:rsidR="00BA6A0B" w:rsidRPr="003D3D0B" w:rsidRDefault="00BA6A0B" w:rsidP="008B0820">
            <w:pPr>
              <w:pStyle w:val="listssp"/>
              <w:ind w:right="0"/>
              <w:rPr>
                <w:rFonts w:ascii="Arial" w:hAnsi="Arial" w:cs="Arial"/>
                <w:sz w:val="22"/>
                <w:szCs w:val="22"/>
              </w:rPr>
            </w:pPr>
          </w:p>
        </w:tc>
        <w:tc>
          <w:tcPr>
            <w:tcW w:w="7080" w:type="dxa"/>
          </w:tcPr>
          <w:p w14:paraId="29D9AA80" w14:textId="77777777" w:rsidR="00BA6A0B" w:rsidRPr="003D3D0B" w:rsidRDefault="00BA6A0B" w:rsidP="008B0820">
            <w:pPr>
              <w:pStyle w:val="listssp"/>
              <w:ind w:right="0"/>
              <w:rPr>
                <w:rFonts w:ascii="Arial" w:hAnsi="Arial" w:cs="Arial"/>
                <w:sz w:val="22"/>
                <w:szCs w:val="22"/>
              </w:rPr>
            </w:pPr>
          </w:p>
        </w:tc>
      </w:tr>
      <w:tr w:rsidR="00013A4D" w:rsidRPr="003D3D0B" w14:paraId="28BAF609" w14:textId="77777777" w:rsidTr="50AB88BF">
        <w:tc>
          <w:tcPr>
            <w:tcW w:w="1920" w:type="dxa"/>
          </w:tcPr>
          <w:p w14:paraId="6F843EAC"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GCP</w:t>
            </w:r>
          </w:p>
        </w:tc>
        <w:tc>
          <w:tcPr>
            <w:tcW w:w="7080" w:type="dxa"/>
          </w:tcPr>
          <w:p w14:paraId="3F65354F"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Good Clinical Practice</w:t>
            </w:r>
          </w:p>
        </w:tc>
      </w:tr>
      <w:tr w:rsidR="00013A4D" w:rsidRPr="003D3D0B" w14:paraId="7502C8C5" w14:textId="77777777" w:rsidTr="50AB88BF">
        <w:tc>
          <w:tcPr>
            <w:tcW w:w="1920" w:type="dxa"/>
          </w:tcPr>
          <w:p w14:paraId="5A355742" w14:textId="77777777" w:rsidR="00013A4D" w:rsidRPr="003D3D0B" w:rsidRDefault="00013A4D" w:rsidP="008B0820">
            <w:pPr>
              <w:pStyle w:val="listssp"/>
              <w:ind w:right="0"/>
              <w:rPr>
                <w:rFonts w:ascii="Arial" w:hAnsi="Arial" w:cs="Arial"/>
                <w:sz w:val="22"/>
                <w:szCs w:val="22"/>
              </w:rPr>
            </w:pPr>
          </w:p>
        </w:tc>
        <w:tc>
          <w:tcPr>
            <w:tcW w:w="7080" w:type="dxa"/>
          </w:tcPr>
          <w:p w14:paraId="4B617643" w14:textId="77777777" w:rsidR="00013A4D" w:rsidRPr="003D3D0B" w:rsidRDefault="00013A4D" w:rsidP="008B0820">
            <w:pPr>
              <w:pStyle w:val="listssp"/>
              <w:ind w:right="0"/>
              <w:rPr>
                <w:rFonts w:ascii="Arial" w:hAnsi="Arial" w:cs="Arial"/>
                <w:sz w:val="22"/>
                <w:szCs w:val="22"/>
              </w:rPr>
            </w:pPr>
          </w:p>
        </w:tc>
      </w:tr>
      <w:tr w:rsidR="00C4568B" w:rsidRPr="003D3D0B" w14:paraId="04D80ADF" w14:textId="77777777" w:rsidTr="50AB88BF">
        <w:tc>
          <w:tcPr>
            <w:tcW w:w="1920" w:type="dxa"/>
          </w:tcPr>
          <w:p w14:paraId="34FC2725" w14:textId="15031C58" w:rsidR="00C4568B" w:rsidRPr="003D3D0B" w:rsidRDefault="00C4568B" w:rsidP="008B0820">
            <w:pPr>
              <w:pStyle w:val="listssp"/>
              <w:ind w:right="0"/>
              <w:rPr>
                <w:rFonts w:ascii="Arial" w:hAnsi="Arial" w:cs="Arial"/>
                <w:sz w:val="22"/>
                <w:szCs w:val="22"/>
              </w:rPr>
            </w:pPr>
            <w:r w:rsidRPr="003D3D0B">
              <w:rPr>
                <w:rFonts w:ascii="Arial" w:hAnsi="Arial" w:cs="Arial"/>
                <w:sz w:val="22"/>
                <w:szCs w:val="22"/>
              </w:rPr>
              <w:t>mA</w:t>
            </w:r>
          </w:p>
        </w:tc>
        <w:tc>
          <w:tcPr>
            <w:tcW w:w="7080" w:type="dxa"/>
          </w:tcPr>
          <w:p w14:paraId="48767E4C" w14:textId="1B9D8AEA" w:rsidR="00C4568B" w:rsidRPr="003D3D0B" w:rsidRDefault="00C4568B" w:rsidP="008B0820">
            <w:pPr>
              <w:pStyle w:val="listssp"/>
              <w:ind w:right="0"/>
              <w:rPr>
                <w:rFonts w:ascii="Arial" w:hAnsi="Arial" w:cs="Arial"/>
                <w:sz w:val="22"/>
                <w:szCs w:val="22"/>
              </w:rPr>
            </w:pPr>
            <w:r w:rsidRPr="003D3D0B">
              <w:rPr>
                <w:rFonts w:ascii="Arial" w:hAnsi="Arial" w:cs="Arial"/>
                <w:sz w:val="22"/>
                <w:szCs w:val="22"/>
              </w:rPr>
              <w:t>Mill</w:t>
            </w:r>
            <w:r w:rsidR="000825E1" w:rsidRPr="003D3D0B">
              <w:rPr>
                <w:rFonts w:ascii="Arial" w:hAnsi="Arial" w:cs="Arial"/>
                <w:sz w:val="22"/>
                <w:szCs w:val="22"/>
              </w:rPr>
              <w:t>ia</w:t>
            </w:r>
            <w:r w:rsidRPr="003D3D0B">
              <w:rPr>
                <w:rFonts w:ascii="Arial" w:hAnsi="Arial" w:cs="Arial"/>
                <w:sz w:val="22"/>
                <w:szCs w:val="22"/>
              </w:rPr>
              <w:t>mpere</w:t>
            </w:r>
          </w:p>
        </w:tc>
      </w:tr>
      <w:tr w:rsidR="00013A4D" w:rsidRPr="003D3D0B" w14:paraId="1D1A4816" w14:textId="77777777" w:rsidTr="50AB88BF">
        <w:tc>
          <w:tcPr>
            <w:tcW w:w="1920" w:type="dxa"/>
          </w:tcPr>
          <w:p w14:paraId="06DD2502"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MHRA</w:t>
            </w:r>
          </w:p>
        </w:tc>
        <w:tc>
          <w:tcPr>
            <w:tcW w:w="7080" w:type="dxa"/>
          </w:tcPr>
          <w:p w14:paraId="6CE15F84"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Medicines and Healthcare products Regulatory Agency</w:t>
            </w:r>
          </w:p>
        </w:tc>
      </w:tr>
      <w:tr w:rsidR="00013A4D" w:rsidRPr="003D3D0B" w14:paraId="19B3EEDA" w14:textId="77777777" w:rsidTr="50AB88BF">
        <w:tc>
          <w:tcPr>
            <w:tcW w:w="1920" w:type="dxa"/>
          </w:tcPr>
          <w:p w14:paraId="144C34A9" w14:textId="67F51BFF" w:rsidR="00013A4D" w:rsidRPr="003D3D0B" w:rsidRDefault="00147411" w:rsidP="008B0820">
            <w:pPr>
              <w:pStyle w:val="listssp"/>
              <w:ind w:right="0"/>
              <w:rPr>
                <w:rFonts w:ascii="Arial" w:hAnsi="Arial" w:cs="Arial"/>
                <w:sz w:val="22"/>
                <w:szCs w:val="22"/>
              </w:rPr>
            </w:pPr>
            <w:r w:rsidRPr="003D3D0B">
              <w:rPr>
                <w:rFonts w:ascii="Arial" w:hAnsi="Arial" w:cs="Arial"/>
                <w:sz w:val="22"/>
                <w:szCs w:val="22"/>
              </w:rPr>
              <w:t>mRS</w:t>
            </w:r>
          </w:p>
        </w:tc>
        <w:tc>
          <w:tcPr>
            <w:tcW w:w="7080" w:type="dxa"/>
          </w:tcPr>
          <w:p w14:paraId="4A8CE181" w14:textId="1D367623" w:rsidR="00013A4D" w:rsidRPr="003D3D0B" w:rsidRDefault="00BA6A0B" w:rsidP="008B0820">
            <w:pPr>
              <w:pStyle w:val="listssp"/>
              <w:ind w:right="0"/>
              <w:rPr>
                <w:rFonts w:ascii="Arial" w:hAnsi="Arial" w:cs="Arial"/>
                <w:sz w:val="22"/>
                <w:szCs w:val="22"/>
              </w:rPr>
            </w:pPr>
            <w:r w:rsidRPr="003D3D0B">
              <w:rPr>
                <w:rFonts w:ascii="Arial" w:hAnsi="Arial" w:cs="Arial"/>
                <w:sz w:val="22"/>
                <w:szCs w:val="22"/>
              </w:rPr>
              <w:t>Modified Rankin scale</w:t>
            </w:r>
          </w:p>
        </w:tc>
      </w:tr>
      <w:tr w:rsidR="00BA6A0B" w:rsidRPr="003D3D0B" w14:paraId="0A970565" w14:textId="77777777" w:rsidTr="50AB88BF">
        <w:tc>
          <w:tcPr>
            <w:tcW w:w="1920" w:type="dxa"/>
          </w:tcPr>
          <w:p w14:paraId="174FE894" w14:textId="77777777" w:rsidR="00BA6A0B" w:rsidRPr="003D3D0B" w:rsidRDefault="00BA6A0B" w:rsidP="008B0820">
            <w:pPr>
              <w:pStyle w:val="listssp"/>
              <w:ind w:right="0"/>
              <w:rPr>
                <w:rFonts w:ascii="Arial" w:hAnsi="Arial" w:cs="Arial"/>
                <w:sz w:val="22"/>
                <w:szCs w:val="22"/>
              </w:rPr>
            </w:pPr>
          </w:p>
        </w:tc>
        <w:tc>
          <w:tcPr>
            <w:tcW w:w="7080" w:type="dxa"/>
          </w:tcPr>
          <w:p w14:paraId="6F9A3959" w14:textId="77777777" w:rsidR="00BA6A0B" w:rsidRPr="003D3D0B" w:rsidRDefault="00BA6A0B" w:rsidP="008B0820">
            <w:pPr>
              <w:pStyle w:val="listssp"/>
              <w:ind w:right="0"/>
              <w:rPr>
                <w:rFonts w:ascii="Arial" w:hAnsi="Arial" w:cs="Arial"/>
                <w:sz w:val="22"/>
                <w:szCs w:val="22"/>
              </w:rPr>
            </w:pPr>
          </w:p>
        </w:tc>
      </w:tr>
      <w:tr w:rsidR="003B40C8" w:rsidRPr="003D3D0B" w14:paraId="19BD8057" w14:textId="77777777" w:rsidTr="50AB88BF">
        <w:tc>
          <w:tcPr>
            <w:tcW w:w="1920" w:type="dxa"/>
          </w:tcPr>
          <w:p w14:paraId="78C0891A" w14:textId="089FDAA9" w:rsidR="003B40C8" w:rsidRPr="003D3D0B" w:rsidRDefault="003B40C8" w:rsidP="008B0820">
            <w:pPr>
              <w:pStyle w:val="listssp"/>
              <w:ind w:right="0"/>
              <w:rPr>
                <w:rFonts w:ascii="Arial" w:hAnsi="Arial" w:cs="Arial"/>
                <w:sz w:val="22"/>
                <w:szCs w:val="22"/>
              </w:rPr>
            </w:pPr>
            <w:r w:rsidRPr="003D3D0B">
              <w:rPr>
                <w:rFonts w:ascii="Arial" w:hAnsi="Arial" w:cs="Arial"/>
                <w:sz w:val="22"/>
                <w:szCs w:val="22"/>
              </w:rPr>
              <w:t>NGT</w:t>
            </w:r>
          </w:p>
        </w:tc>
        <w:tc>
          <w:tcPr>
            <w:tcW w:w="7080" w:type="dxa"/>
          </w:tcPr>
          <w:p w14:paraId="0D5890F3" w14:textId="421F6F95" w:rsidR="003B40C8" w:rsidRPr="003D3D0B" w:rsidRDefault="003B40C8" w:rsidP="008B0820">
            <w:pPr>
              <w:pStyle w:val="listssp"/>
              <w:ind w:right="0"/>
              <w:rPr>
                <w:rFonts w:ascii="Arial" w:hAnsi="Arial" w:cs="Arial"/>
                <w:sz w:val="22"/>
                <w:szCs w:val="22"/>
              </w:rPr>
            </w:pPr>
            <w:r w:rsidRPr="003D3D0B">
              <w:rPr>
                <w:rFonts w:ascii="Arial" w:hAnsi="Arial" w:cs="Arial"/>
                <w:sz w:val="22"/>
                <w:szCs w:val="22"/>
              </w:rPr>
              <w:t>Naso-gastric tube</w:t>
            </w:r>
          </w:p>
        </w:tc>
      </w:tr>
      <w:tr w:rsidR="00013A4D" w:rsidRPr="003D3D0B" w14:paraId="26B69EA2" w14:textId="77777777" w:rsidTr="50AB88BF">
        <w:tc>
          <w:tcPr>
            <w:tcW w:w="1920" w:type="dxa"/>
          </w:tcPr>
          <w:p w14:paraId="26DEE4A2"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NHS</w:t>
            </w:r>
          </w:p>
        </w:tc>
        <w:tc>
          <w:tcPr>
            <w:tcW w:w="7080" w:type="dxa"/>
          </w:tcPr>
          <w:p w14:paraId="4FF5E09C"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National Health Service</w:t>
            </w:r>
          </w:p>
        </w:tc>
      </w:tr>
      <w:tr w:rsidR="00790324" w:rsidRPr="003D3D0B" w14:paraId="1E9F691D" w14:textId="77777777" w:rsidTr="50AB88BF">
        <w:tc>
          <w:tcPr>
            <w:tcW w:w="1920" w:type="dxa"/>
          </w:tcPr>
          <w:p w14:paraId="77649B8A" w14:textId="10F45B45" w:rsidR="00790324" w:rsidRPr="003D3D0B" w:rsidRDefault="00790324" w:rsidP="008B0820">
            <w:pPr>
              <w:pStyle w:val="listssp"/>
              <w:ind w:right="0"/>
              <w:rPr>
                <w:rFonts w:ascii="Arial" w:hAnsi="Arial" w:cs="Arial"/>
                <w:sz w:val="22"/>
                <w:szCs w:val="22"/>
              </w:rPr>
            </w:pPr>
            <w:r w:rsidRPr="003D3D0B">
              <w:rPr>
                <w:rFonts w:ascii="Arial" w:hAnsi="Arial" w:cs="Arial"/>
                <w:sz w:val="22"/>
                <w:szCs w:val="22"/>
              </w:rPr>
              <w:t>NIHSS</w:t>
            </w:r>
          </w:p>
        </w:tc>
        <w:tc>
          <w:tcPr>
            <w:tcW w:w="7080" w:type="dxa"/>
          </w:tcPr>
          <w:p w14:paraId="69AFF6E4" w14:textId="095E283B" w:rsidR="00790324" w:rsidRPr="003D3D0B" w:rsidRDefault="00790324" w:rsidP="008B0820">
            <w:pPr>
              <w:pStyle w:val="listssp"/>
              <w:ind w:right="0"/>
              <w:rPr>
                <w:rFonts w:ascii="Arial" w:hAnsi="Arial" w:cs="Arial"/>
                <w:sz w:val="22"/>
                <w:szCs w:val="22"/>
              </w:rPr>
            </w:pPr>
            <w:r w:rsidRPr="003D3D0B">
              <w:rPr>
                <w:rFonts w:ascii="Arial" w:hAnsi="Arial" w:cs="Arial"/>
                <w:sz w:val="22"/>
                <w:szCs w:val="22"/>
              </w:rPr>
              <w:t>National Institutes of Health stroke scale</w:t>
            </w:r>
          </w:p>
        </w:tc>
      </w:tr>
      <w:tr w:rsidR="00462FC1" w:rsidRPr="003D3D0B" w14:paraId="50625324" w14:textId="77777777" w:rsidTr="50AB88BF">
        <w:tc>
          <w:tcPr>
            <w:tcW w:w="1920" w:type="dxa"/>
          </w:tcPr>
          <w:p w14:paraId="19F7FF0B" w14:textId="496974D7" w:rsidR="00462FC1" w:rsidRPr="003D3D0B" w:rsidRDefault="00462FC1" w:rsidP="008B0820">
            <w:pPr>
              <w:pStyle w:val="listssp"/>
              <w:ind w:right="0"/>
              <w:rPr>
                <w:rFonts w:ascii="Arial" w:hAnsi="Arial" w:cs="Arial"/>
                <w:sz w:val="22"/>
                <w:szCs w:val="22"/>
              </w:rPr>
            </w:pPr>
            <w:r w:rsidRPr="003D3D0B">
              <w:rPr>
                <w:rFonts w:ascii="Arial" w:hAnsi="Arial" w:cs="Arial"/>
                <w:sz w:val="22"/>
                <w:szCs w:val="22"/>
              </w:rPr>
              <w:t>NMES</w:t>
            </w:r>
          </w:p>
        </w:tc>
        <w:tc>
          <w:tcPr>
            <w:tcW w:w="7080" w:type="dxa"/>
          </w:tcPr>
          <w:p w14:paraId="5A00163F" w14:textId="4B0877D4" w:rsidR="00462FC1" w:rsidRPr="003D3D0B" w:rsidRDefault="00462FC1" w:rsidP="008B0820">
            <w:pPr>
              <w:pStyle w:val="listssp"/>
              <w:ind w:right="0"/>
              <w:rPr>
                <w:rFonts w:ascii="Arial" w:hAnsi="Arial" w:cs="Arial"/>
                <w:sz w:val="22"/>
                <w:szCs w:val="22"/>
              </w:rPr>
            </w:pPr>
            <w:r w:rsidRPr="003D3D0B">
              <w:rPr>
                <w:rFonts w:ascii="Arial" w:hAnsi="Arial" w:cs="Arial"/>
                <w:sz w:val="22"/>
                <w:szCs w:val="22"/>
              </w:rPr>
              <w:t>Neuro</w:t>
            </w:r>
            <w:r w:rsidR="003B40C8" w:rsidRPr="003D3D0B">
              <w:rPr>
                <w:rFonts w:ascii="Arial" w:hAnsi="Arial" w:cs="Arial"/>
                <w:sz w:val="22"/>
                <w:szCs w:val="22"/>
              </w:rPr>
              <w:t>-</w:t>
            </w:r>
            <w:r w:rsidRPr="003D3D0B">
              <w:rPr>
                <w:rFonts w:ascii="Arial" w:hAnsi="Arial" w:cs="Arial"/>
                <w:sz w:val="22"/>
                <w:szCs w:val="22"/>
              </w:rPr>
              <w:t>muscular electrical stimulation</w:t>
            </w:r>
          </w:p>
        </w:tc>
      </w:tr>
      <w:tr w:rsidR="00BA6A0B" w:rsidRPr="003D3D0B" w14:paraId="515739A6" w14:textId="77777777" w:rsidTr="50AB88BF">
        <w:tc>
          <w:tcPr>
            <w:tcW w:w="1920" w:type="dxa"/>
          </w:tcPr>
          <w:p w14:paraId="7C34661D" w14:textId="77777777" w:rsidR="00BA6A0B" w:rsidRPr="003D3D0B" w:rsidRDefault="00BA6A0B" w:rsidP="008B0820">
            <w:pPr>
              <w:pStyle w:val="listssp"/>
              <w:ind w:right="0"/>
              <w:rPr>
                <w:rFonts w:ascii="Arial" w:hAnsi="Arial" w:cs="Arial"/>
                <w:sz w:val="22"/>
                <w:szCs w:val="22"/>
              </w:rPr>
            </w:pPr>
          </w:p>
        </w:tc>
        <w:tc>
          <w:tcPr>
            <w:tcW w:w="7080" w:type="dxa"/>
          </w:tcPr>
          <w:p w14:paraId="013E628C" w14:textId="77777777" w:rsidR="00BA6A0B" w:rsidRPr="003D3D0B" w:rsidRDefault="00BA6A0B" w:rsidP="008B0820">
            <w:pPr>
              <w:pStyle w:val="listssp"/>
              <w:ind w:right="0"/>
              <w:rPr>
                <w:rFonts w:ascii="Arial" w:hAnsi="Arial" w:cs="Arial"/>
                <w:sz w:val="22"/>
                <w:szCs w:val="22"/>
              </w:rPr>
            </w:pPr>
          </w:p>
        </w:tc>
      </w:tr>
      <w:tr w:rsidR="003B40C8" w:rsidRPr="003D3D0B" w14:paraId="32C59804" w14:textId="77777777" w:rsidTr="50AB88BF">
        <w:tc>
          <w:tcPr>
            <w:tcW w:w="1920" w:type="dxa"/>
          </w:tcPr>
          <w:p w14:paraId="4C2347B5" w14:textId="0EE0D92C" w:rsidR="003B40C8" w:rsidRPr="003D3D0B" w:rsidRDefault="003B40C8" w:rsidP="008B0820">
            <w:pPr>
              <w:pStyle w:val="listssp"/>
              <w:ind w:right="0"/>
              <w:rPr>
                <w:rFonts w:ascii="Arial" w:hAnsi="Arial" w:cs="Arial"/>
                <w:sz w:val="22"/>
                <w:szCs w:val="22"/>
              </w:rPr>
            </w:pPr>
            <w:r w:rsidRPr="003D3D0B">
              <w:rPr>
                <w:rFonts w:ascii="Arial" w:hAnsi="Arial" w:cs="Arial"/>
                <w:sz w:val="22"/>
                <w:szCs w:val="22"/>
              </w:rPr>
              <w:t>PEG</w:t>
            </w:r>
          </w:p>
        </w:tc>
        <w:tc>
          <w:tcPr>
            <w:tcW w:w="7080" w:type="dxa"/>
          </w:tcPr>
          <w:p w14:paraId="0082BE27" w14:textId="2F0AEEDF" w:rsidR="003B40C8" w:rsidRPr="003D3D0B" w:rsidRDefault="003B40C8" w:rsidP="008B0820">
            <w:pPr>
              <w:pStyle w:val="listssp"/>
              <w:ind w:right="0"/>
              <w:rPr>
                <w:rFonts w:ascii="Arial" w:hAnsi="Arial" w:cs="Arial"/>
                <w:sz w:val="22"/>
                <w:szCs w:val="22"/>
              </w:rPr>
            </w:pPr>
            <w:r w:rsidRPr="003D3D0B">
              <w:rPr>
                <w:rFonts w:ascii="Arial" w:hAnsi="Arial" w:cs="Arial"/>
                <w:sz w:val="22"/>
                <w:szCs w:val="22"/>
              </w:rPr>
              <w:t>Percutaneous endoscopic gastrostomy</w:t>
            </w:r>
          </w:p>
        </w:tc>
      </w:tr>
      <w:tr w:rsidR="00BA6A0B" w:rsidRPr="003D3D0B" w14:paraId="1A971071" w14:textId="77777777" w:rsidTr="50AB88BF">
        <w:tc>
          <w:tcPr>
            <w:tcW w:w="1920" w:type="dxa"/>
          </w:tcPr>
          <w:p w14:paraId="094947AF" w14:textId="3F9139C0" w:rsidR="00BA6A0B" w:rsidRPr="003D3D0B" w:rsidRDefault="00BA6A0B" w:rsidP="008B0820">
            <w:pPr>
              <w:pStyle w:val="listssp"/>
              <w:ind w:right="0"/>
              <w:rPr>
                <w:rFonts w:ascii="Arial" w:hAnsi="Arial" w:cs="Arial"/>
                <w:sz w:val="22"/>
                <w:szCs w:val="22"/>
              </w:rPr>
            </w:pPr>
            <w:r w:rsidRPr="003D3D0B">
              <w:rPr>
                <w:rFonts w:ascii="Arial" w:hAnsi="Arial" w:cs="Arial"/>
                <w:sz w:val="22"/>
                <w:szCs w:val="22"/>
              </w:rPr>
              <w:t>PES</w:t>
            </w:r>
          </w:p>
        </w:tc>
        <w:tc>
          <w:tcPr>
            <w:tcW w:w="7080" w:type="dxa"/>
          </w:tcPr>
          <w:p w14:paraId="5B4FAC6F" w14:textId="18569504" w:rsidR="00BA6A0B" w:rsidRPr="003D3D0B" w:rsidRDefault="00BA6A0B" w:rsidP="008B0820">
            <w:pPr>
              <w:pStyle w:val="listssp"/>
              <w:ind w:right="0"/>
              <w:rPr>
                <w:rFonts w:ascii="Arial" w:hAnsi="Arial" w:cs="Arial"/>
                <w:sz w:val="22"/>
                <w:szCs w:val="22"/>
              </w:rPr>
            </w:pPr>
            <w:r w:rsidRPr="003D3D0B">
              <w:rPr>
                <w:rFonts w:ascii="Arial" w:hAnsi="Arial" w:cs="Arial"/>
                <w:sz w:val="22"/>
                <w:szCs w:val="22"/>
              </w:rPr>
              <w:t>Pharyngeal electrical stimulation</w:t>
            </w:r>
          </w:p>
        </w:tc>
      </w:tr>
      <w:tr w:rsidR="00013A4D" w:rsidRPr="003D3D0B" w14:paraId="76B33B78" w14:textId="77777777" w:rsidTr="50AB88BF">
        <w:tc>
          <w:tcPr>
            <w:tcW w:w="1920" w:type="dxa"/>
          </w:tcPr>
          <w:p w14:paraId="1A072194"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PI</w:t>
            </w:r>
          </w:p>
        </w:tc>
        <w:tc>
          <w:tcPr>
            <w:tcW w:w="7080" w:type="dxa"/>
          </w:tcPr>
          <w:p w14:paraId="1E9FE224"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Principal Investigator at a local centre</w:t>
            </w:r>
          </w:p>
        </w:tc>
      </w:tr>
      <w:tr w:rsidR="00013A4D" w:rsidRPr="003D3D0B" w14:paraId="02B25061" w14:textId="77777777" w:rsidTr="50AB88BF">
        <w:tc>
          <w:tcPr>
            <w:tcW w:w="1920" w:type="dxa"/>
          </w:tcPr>
          <w:p w14:paraId="54FD53DE"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PIS</w:t>
            </w:r>
          </w:p>
        </w:tc>
        <w:tc>
          <w:tcPr>
            <w:tcW w:w="7080" w:type="dxa"/>
          </w:tcPr>
          <w:p w14:paraId="15874D6F"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Participant Information Sheet</w:t>
            </w:r>
          </w:p>
        </w:tc>
      </w:tr>
      <w:tr w:rsidR="00D54321" w:rsidRPr="003D3D0B" w14:paraId="37DC18B3" w14:textId="77777777" w:rsidTr="50AB88BF">
        <w:tc>
          <w:tcPr>
            <w:tcW w:w="1920" w:type="dxa"/>
          </w:tcPr>
          <w:p w14:paraId="6AACA7F7" w14:textId="5B6E37D4" w:rsidR="00D54321" w:rsidRPr="003D3D0B" w:rsidRDefault="00D54321" w:rsidP="008B0820">
            <w:pPr>
              <w:pStyle w:val="listssp"/>
              <w:ind w:right="0"/>
              <w:rPr>
                <w:rFonts w:ascii="Arial" w:hAnsi="Arial" w:cs="Arial"/>
                <w:sz w:val="22"/>
                <w:szCs w:val="22"/>
              </w:rPr>
            </w:pPr>
            <w:r>
              <w:rPr>
                <w:rFonts w:ascii="Arial" w:hAnsi="Arial" w:cs="Arial"/>
                <w:sz w:val="22"/>
                <w:szCs w:val="22"/>
              </w:rPr>
              <w:t>PLR</w:t>
            </w:r>
          </w:p>
        </w:tc>
        <w:tc>
          <w:tcPr>
            <w:tcW w:w="7080" w:type="dxa"/>
          </w:tcPr>
          <w:p w14:paraId="7CB49C46" w14:textId="06F984AE" w:rsidR="00D54321" w:rsidRPr="003D3D0B" w:rsidRDefault="00D54321" w:rsidP="008B0820">
            <w:pPr>
              <w:pStyle w:val="listssp"/>
              <w:ind w:right="0"/>
              <w:rPr>
                <w:rFonts w:ascii="Arial" w:hAnsi="Arial" w:cs="Arial"/>
                <w:sz w:val="22"/>
                <w:szCs w:val="22"/>
              </w:rPr>
            </w:pPr>
            <w:r>
              <w:rPr>
                <w:rFonts w:ascii="Arial" w:hAnsi="Arial" w:cs="Arial"/>
                <w:sz w:val="22"/>
                <w:szCs w:val="22"/>
              </w:rPr>
              <w:t>Personal legal representative (health)</w:t>
            </w:r>
          </w:p>
        </w:tc>
      </w:tr>
      <w:tr w:rsidR="00C77DEF" w:rsidRPr="003D3D0B" w14:paraId="286EB1C7" w14:textId="77777777" w:rsidTr="50AB88BF">
        <w:tc>
          <w:tcPr>
            <w:tcW w:w="1920" w:type="dxa"/>
          </w:tcPr>
          <w:p w14:paraId="4FAC2372" w14:textId="33A3109B" w:rsidR="00C77DEF" w:rsidRPr="003D3D0B" w:rsidRDefault="00C77DEF" w:rsidP="008B0820">
            <w:pPr>
              <w:pStyle w:val="listssp"/>
              <w:ind w:right="0"/>
              <w:rPr>
                <w:rFonts w:ascii="Arial" w:hAnsi="Arial" w:cs="Arial"/>
                <w:sz w:val="22"/>
                <w:szCs w:val="22"/>
              </w:rPr>
            </w:pPr>
            <w:r w:rsidRPr="003D3D0B">
              <w:rPr>
                <w:rFonts w:ascii="Arial" w:hAnsi="Arial" w:cs="Arial"/>
                <w:sz w:val="22"/>
                <w:szCs w:val="22"/>
              </w:rPr>
              <w:t>PSD</w:t>
            </w:r>
          </w:p>
        </w:tc>
        <w:tc>
          <w:tcPr>
            <w:tcW w:w="7080" w:type="dxa"/>
          </w:tcPr>
          <w:p w14:paraId="19D8ACED" w14:textId="0DB072BE" w:rsidR="00C77DEF" w:rsidRPr="003D3D0B" w:rsidRDefault="00C77DEF" w:rsidP="008B0820">
            <w:pPr>
              <w:pStyle w:val="listssp"/>
              <w:ind w:right="0"/>
              <w:rPr>
                <w:rFonts w:ascii="Arial" w:hAnsi="Arial" w:cs="Arial"/>
                <w:sz w:val="22"/>
                <w:szCs w:val="22"/>
              </w:rPr>
            </w:pPr>
            <w:r w:rsidRPr="003D3D0B">
              <w:rPr>
                <w:rFonts w:ascii="Arial" w:hAnsi="Arial" w:cs="Arial"/>
                <w:sz w:val="22"/>
                <w:szCs w:val="22"/>
              </w:rPr>
              <w:t>Post stroke dysphagia</w:t>
            </w:r>
          </w:p>
        </w:tc>
      </w:tr>
      <w:tr w:rsidR="00013A4D" w:rsidRPr="003D3D0B" w14:paraId="057298DE" w14:textId="77777777" w:rsidTr="50AB88BF">
        <w:tc>
          <w:tcPr>
            <w:tcW w:w="1920" w:type="dxa"/>
          </w:tcPr>
          <w:p w14:paraId="0DC23D6F" w14:textId="77777777" w:rsidR="00013A4D" w:rsidRPr="003D3D0B" w:rsidRDefault="00013A4D" w:rsidP="008B0820">
            <w:pPr>
              <w:pStyle w:val="listssp"/>
              <w:ind w:right="0"/>
              <w:rPr>
                <w:rFonts w:ascii="Arial" w:hAnsi="Arial" w:cs="Arial"/>
                <w:sz w:val="22"/>
                <w:szCs w:val="22"/>
              </w:rPr>
            </w:pPr>
          </w:p>
        </w:tc>
        <w:tc>
          <w:tcPr>
            <w:tcW w:w="7080" w:type="dxa"/>
          </w:tcPr>
          <w:p w14:paraId="6FBB7489" w14:textId="77777777" w:rsidR="00013A4D" w:rsidRPr="003D3D0B" w:rsidRDefault="00013A4D" w:rsidP="008B0820">
            <w:pPr>
              <w:pStyle w:val="listssp"/>
              <w:ind w:right="0"/>
              <w:rPr>
                <w:rFonts w:ascii="Arial" w:hAnsi="Arial" w:cs="Arial"/>
                <w:sz w:val="22"/>
                <w:szCs w:val="22"/>
              </w:rPr>
            </w:pPr>
          </w:p>
        </w:tc>
      </w:tr>
      <w:tr w:rsidR="00013A4D" w:rsidRPr="003D3D0B" w14:paraId="28FC3BC2" w14:textId="77777777" w:rsidTr="50AB88BF">
        <w:tc>
          <w:tcPr>
            <w:tcW w:w="1920" w:type="dxa"/>
          </w:tcPr>
          <w:p w14:paraId="185F421C"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REC</w:t>
            </w:r>
          </w:p>
        </w:tc>
        <w:tc>
          <w:tcPr>
            <w:tcW w:w="7080" w:type="dxa"/>
          </w:tcPr>
          <w:p w14:paraId="1977EE43"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Research Ethics Committee</w:t>
            </w:r>
          </w:p>
        </w:tc>
      </w:tr>
      <w:tr w:rsidR="00013A4D" w:rsidRPr="003D3D0B" w14:paraId="0A71BC41" w14:textId="77777777" w:rsidTr="50AB88BF">
        <w:tc>
          <w:tcPr>
            <w:tcW w:w="1920" w:type="dxa"/>
          </w:tcPr>
          <w:p w14:paraId="6F8D5CE3"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R&amp;D</w:t>
            </w:r>
          </w:p>
        </w:tc>
        <w:tc>
          <w:tcPr>
            <w:tcW w:w="7080" w:type="dxa"/>
          </w:tcPr>
          <w:p w14:paraId="1D316162"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Research and Development department</w:t>
            </w:r>
          </w:p>
        </w:tc>
      </w:tr>
      <w:tr w:rsidR="00462FC1" w:rsidRPr="003D3D0B" w14:paraId="73C47E38" w14:textId="77777777" w:rsidTr="50AB88BF">
        <w:tc>
          <w:tcPr>
            <w:tcW w:w="1920" w:type="dxa"/>
          </w:tcPr>
          <w:p w14:paraId="34AA5D1B" w14:textId="3C3F02AB" w:rsidR="00462FC1" w:rsidRPr="003D3D0B" w:rsidRDefault="00462FC1" w:rsidP="008B0820">
            <w:pPr>
              <w:pStyle w:val="listssp"/>
              <w:ind w:right="0"/>
              <w:rPr>
                <w:rFonts w:ascii="Arial" w:hAnsi="Arial" w:cs="Arial"/>
                <w:sz w:val="22"/>
                <w:szCs w:val="22"/>
              </w:rPr>
            </w:pPr>
            <w:r w:rsidRPr="003D3D0B">
              <w:rPr>
                <w:rFonts w:ascii="Arial" w:hAnsi="Arial" w:cs="Arial"/>
                <w:sz w:val="22"/>
                <w:szCs w:val="22"/>
              </w:rPr>
              <w:t>rTMS</w:t>
            </w:r>
          </w:p>
        </w:tc>
        <w:tc>
          <w:tcPr>
            <w:tcW w:w="7080" w:type="dxa"/>
          </w:tcPr>
          <w:p w14:paraId="06C2A1C4" w14:textId="09D37B2D" w:rsidR="00462FC1" w:rsidRPr="003D3D0B" w:rsidRDefault="00462FC1" w:rsidP="008B0820">
            <w:pPr>
              <w:pStyle w:val="listssp"/>
              <w:ind w:right="0"/>
              <w:rPr>
                <w:rFonts w:ascii="Arial" w:hAnsi="Arial" w:cs="Arial"/>
                <w:sz w:val="22"/>
                <w:szCs w:val="22"/>
              </w:rPr>
            </w:pPr>
            <w:r w:rsidRPr="003D3D0B">
              <w:rPr>
                <w:rFonts w:ascii="Arial" w:hAnsi="Arial" w:cs="Arial"/>
                <w:sz w:val="22"/>
                <w:szCs w:val="22"/>
              </w:rPr>
              <w:t>Repetitive transcranial magnetic stimulation</w:t>
            </w:r>
          </w:p>
        </w:tc>
      </w:tr>
      <w:tr w:rsidR="00013A4D" w:rsidRPr="003D3D0B" w14:paraId="0806C83C" w14:textId="77777777" w:rsidTr="50AB88BF">
        <w:tc>
          <w:tcPr>
            <w:tcW w:w="1920" w:type="dxa"/>
          </w:tcPr>
          <w:p w14:paraId="484FC050" w14:textId="77777777" w:rsidR="00013A4D" w:rsidRPr="003D3D0B" w:rsidRDefault="00013A4D" w:rsidP="008B0820">
            <w:pPr>
              <w:pStyle w:val="listssp"/>
              <w:ind w:right="0"/>
              <w:rPr>
                <w:rFonts w:ascii="Arial" w:hAnsi="Arial" w:cs="Arial"/>
                <w:sz w:val="22"/>
                <w:szCs w:val="22"/>
              </w:rPr>
            </w:pPr>
          </w:p>
        </w:tc>
        <w:tc>
          <w:tcPr>
            <w:tcW w:w="7080" w:type="dxa"/>
          </w:tcPr>
          <w:p w14:paraId="36918778" w14:textId="77777777" w:rsidR="00013A4D" w:rsidRPr="003D3D0B" w:rsidRDefault="00013A4D" w:rsidP="008B0820">
            <w:pPr>
              <w:pStyle w:val="listssp"/>
              <w:ind w:right="0"/>
              <w:rPr>
                <w:rFonts w:ascii="Arial" w:hAnsi="Arial" w:cs="Arial"/>
                <w:sz w:val="22"/>
                <w:szCs w:val="22"/>
              </w:rPr>
            </w:pPr>
          </w:p>
        </w:tc>
      </w:tr>
      <w:tr w:rsidR="00013A4D" w:rsidRPr="003D3D0B" w14:paraId="63DA2446" w14:textId="77777777" w:rsidTr="50AB88BF">
        <w:tc>
          <w:tcPr>
            <w:tcW w:w="1920" w:type="dxa"/>
          </w:tcPr>
          <w:p w14:paraId="073C5DC6"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SAE</w:t>
            </w:r>
          </w:p>
        </w:tc>
        <w:tc>
          <w:tcPr>
            <w:tcW w:w="7080" w:type="dxa"/>
          </w:tcPr>
          <w:p w14:paraId="31E61C58"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Serious Adverse Event</w:t>
            </w:r>
          </w:p>
        </w:tc>
      </w:tr>
      <w:tr w:rsidR="00013A4D" w:rsidRPr="003D3D0B" w14:paraId="4D55B132" w14:textId="77777777" w:rsidTr="50AB88BF">
        <w:tc>
          <w:tcPr>
            <w:tcW w:w="1920" w:type="dxa"/>
          </w:tcPr>
          <w:p w14:paraId="42AE7622"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SAR</w:t>
            </w:r>
          </w:p>
        </w:tc>
        <w:tc>
          <w:tcPr>
            <w:tcW w:w="7080" w:type="dxa"/>
          </w:tcPr>
          <w:p w14:paraId="39F6D4FD"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Serious Adverse Reaction</w:t>
            </w:r>
          </w:p>
        </w:tc>
      </w:tr>
      <w:tr w:rsidR="00013A4D" w:rsidRPr="003D3D0B" w14:paraId="1F6DD552" w14:textId="77777777" w:rsidTr="50AB88BF">
        <w:tc>
          <w:tcPr>
            <w:tcW w:w="1920" w:type="dxa"/>
          </w:tcPr>
          <w:p w14:paraId="6B7BA959"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SPC</w:t>
            </w:r>
          </w:p>
        </w:tc>
        <w:tc>
          <w:tcPr>
            <w:tcW w:w="7080" w:type="dxa"/>
          </w:tcPr>
          <w:p w14:paraId="021CA18A"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Summary of Product Characteristics</w:t>
            </w:r>
          </w:p>
        </w:tc>
      </w:tr>
      <w:tr w:rsidR="00013A4D" w:rsidRPr="003D3D0B" w14:paraId="7E4C13CC" w14:textId="77777777" w:rsidTr="50AB88BF">
        <w:tc>
          <w:tcPr>
            <w:tcW w:w="1920" w:type="dxa"/>
          </w:tcPr>
          <w:p w14:paraId="539D6862" w14:textId="7BB8D94E"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SU</w:t>
            </w:r>
            <w:r w:rsidR="00F07F16" w:rsidRPr="003D3D0B">
              <w:rPr>
                <w:rFonts w:ascii="Arial" w:hAnsi="Arial" w:cs="Arial"/>
                <w:sz w:val="22"/>
                <w:szCs w:val="22"/>
              </w:rPr>
              <w:t>ADE</w:t>
            </w:r>
          </w:p>
        </w:tc>
        <w:tc>
          <w:tcPr>
            <w:tcW w:w="7080" w:type="dxa"/>
          </w:tcPr>
          <w:p w14:paraId="58BA4DEB" w14:textId="0637CBCE"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S</w:t>
            </w:r>
            <w:r w:rsidR="00F07F16" w:rsidRPr="003D3D0B">
              <w:rPr>
                <w:rFonts w:ascii="Arial" w:hAnsi="Arial" w:cs="Arial"/>
                <w:sz w:val="22"/>
                <w:szCs w:val="22"/>
              </w:rPr>
              <w:t>erious unex</w:t>
            </w:r>
            <w:r w:rsidRPr="003D3D0B">
              <w:rPr>
                <w:rFonts w:ascii="Arial" w:hAnsi="Arial" w:cs="Arial"/>
                <w:sz w:val="22"/>
                <w:szCs w:val="22"/>
              </w:rPr>
              <w:t xml:space="preserve">pected </w:t>
            </w:r>
            <w:r w:rsidR="00F07F16" w:rsidRPr="003D3D0B">
              <w:rPr>
                <w:rFonts w:ascii="Arial" w:hAnsi="Arial" w:cs="Arial"/>
                <w:sz w:val="22"/>
                <w:szCs w:val="22"/>
              </w:rPr>
              <w:t>a</w:t>
            </w:r>
            <w:r w:rsidRPr="003D3D0B">
              <w:rPr>
                <w:rFonts w:ascii="Arial" w:hAnsi="Arial" w:cs="Arial"/>
                <w:sz w:val="22"/>
                <w:szCs w:val="22"/>
              </w:rPr>
              <w:t>dvers</w:t>
            </w:r>
            <w:r w:rsidR="00F07F16" w:rsidRPr="003D3D0B">
              <w:rPr>
                <w:rFonts w:ascii="Arial" w:hAnsi="Arial" w:cs="Arial"/>
                <w:sz w:val="22"/>
                <w:szCs w:val="22"/>
              </w:rPr>
              <w:t>e device event</w:t>
            </w:r>
          </w:p>
        </w:tc>
      </w:tr>
      <w:tr w:rsidR="00A60201" w:rsidRPr="00A60201" w14:paraId="00E54928" w14:textId="77777777" w:rsidTr="50AB88BF">
        <w:tc>
          <w:tcPr>
            <w:tcW w:w="1920" w:type="dxa"/>
          </w:tcPr>
          <w:p w14:paraId="7806D16D" w14:textId="0642263D" w:rsidR="00A60201" w:rsidRPr="00FF368F" w:rsidRDefault="00A60201" w:rsidP="008B0820">
            <w:pPr>
              <w:pStyle w:val="listssp"/>
              <w:ind w:right="0"/>
              <w:rPr>
                <w:rFonts w:ascii="Arial" w:hAnsi="Arial" w:cs="Arial"/>
                <w:color w:val="000000" w:themeColor="text1"/>
                <w:sz w:val="22"/>
                <w:szCs w:val="22"/>
              </w:rPr>
            </w:pPr>
            <w:r w:rsidRPr="00FF368F">
              <w:rPr>
                <w:rFonts w:ascii="Arial" w:hAnsi="Arial" w:cs="Arial"/>
                <w:color w:val="000000" w:themeColor="text1"/>
                <w:sz w:val="22"/>
                <w:szCs w:val="22"/>
              </w:rPr>
              <w:t>SWAT</w:t>
            </w:r>
          </w:p>
        </w:tc>
        <w:tc>
          <w:tcPr>
            <w:tcW w:w="7080" w:type="dxa"/>
          </w:tcPr>
          <w:p w14:paraId="389D2D72" w14:textId="373ABC6B" w:rsidR="00A60201" w:rsidRPr="00FF368F" w:rsidRDefault="00A60201" w:rsidP="008B0820">
            <w:pPr>
              <w:pStyle w:val="listssp"/>
              <w:ind w:right="0"/>
              <w:rPr>
                <w:rFonts w:ascii="Arial" w:hAnsi="Arial" w:cs="Arial"/>
                <w:color w:val="000000" w:themeColor="text1"/>
                <w:sz w:val="22"/>
                <w:szCs w:val="22"/>
              </w:rPr>
            </w:pPr>
            <w:r w:rsidRPr="00FF368F">
              <w:rPr>
                <w:rFonts w:ascii="Arial" w:hAnsi="Arial" w:cs="Arial"/>
                <w:iCs/>
                <w:color w:val="000000" w:themeColor="text1"/>
                <w:sz w:val="22"/>
                <w:szCs w:val="22"/>
              </w:rPr>
              <w:t>Study within a trial</w:t>
            </w:r>
          </w:p>
        </w:tc>
      </w:tr>
      <w:tr w:rsidR="00013A4D" w:rsidRPr="003D3D0B" w14:paraId="4E53785A" w14:textId="77777777" w:rsidTr="50AB88BF">
        <w:tc>
          <w:tcPr>
            <w:tcW w:w="1920" w:type="dxa"/>
          </w:tcPr>
          <w:p w14:paraId="47A07ABC" w14:textId="77777777" w:rsidR="00013A4D" w:rsidRPr="003D3D0B" w:rsidRDefault="00013A4D" w:rsidP="008B0820">
            <w:pPr>
              <w:pStyle w:val="listssp"/>
              <w:ind w:right="0"/>
              <w:rPr>
                <w:rFonts w:ascii="Arial" w:hAnsi="Arial" w:cs="Arial"/>
                <w:sz w:val="22"/>
                <w:szCs w:val="22"/>
              </w:rPr>
            </w:pPr>
          </w:p>
        </w:tc>
        <w:tc>
          <w:tcPr>
            <w:tcW w:w="7080" w:type="dxa"/>
          </w:tcPr>
          <w:p w14:paraId="7291616D" w14:textId="77777777" w:rsidR="00013A4D" w:rsidRPr="003D3D0B" w:rsidRDefault="00013A4D" w:rsidP="008B0820">
            <w:pPr>
              <w:pStyle w:val="listssp"/>
              <w:ind w:right="0"/>
              <w:rPr>
                <w:rFonts w:ascii="Arial" w:hAnsi="Arial" w:cs="Arial"/>
                <w:sz w:val="22"/>
                <w:szCs w:val="22"/>
              </w:rPr>
            </w:pPr>
          </w:p>
        </w:tc>
      </w:tr>
      <w:tr w:rsidR="00013A4D" w:rsidRPr="003D3D0B" w14:paraId="13C87DF6" w14:textId="77777777" w:rsidTr="50AB88BF">
        <w:tc>
          <w:tcPr>
            <w:tcW w:w="1920" w:type="dxa"/>
          </w:tcPr>
          <w:p w14:paraId="733CE1F2"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TMG</w:t>
            </w:r>
          </w:p>
        </w:tc>
        <w:tc>
          <w:tcPr>
            <w:tcW w:w="7080" w:type="dxa"/>
          </w:tcPr>
          <w:p w14:paraId="01B4E52C"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Trial Management Group</w:t>
            </w:r>
          </w:p>
        </w:tc>
      </w:tr>
      <w:tr w:rsidR="00013A4D" w:rsidRPr="003D3D0B" w14:paraId="3CFE9642" w14:textId="77777777" w:rsidTr="50AB88BF">
        <w:tc>
          <w:tcPr>
            <w:tcW w:w="1920" w:type="dxa"/>
          </w:tcPr>
          <w:p w14:paraId="0D9509F5"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TSC</w:t>
            </w:r>
          </w:p>
        </w:tc>
        <w:tc>
          <w:tcPr>
            <w:tcW w:w="7080" w:type="dxa"/>
          </w:tcPr>
          <w:p w14:paraId="29ABC057" w14:textId="77777777" w:rsidR="00013A4D" w:rsidRPr="003D3D0B" w:rsidRDefault="00013A4D" w:rsidP="008B0820">
            <w:pPr>
              <w:pStyle w:val="listssp"/>
              <w:ind w:right="0"/>
              <w:rPr>
                <w:rFonts w:ascii="Arial" w:hAnsi="Arial" w:cs="Arial"/>
                <w:sz w:val="22"/>
                <w:szCs w:val="22"/>
              </w:rPr>
            </w:pPr>
            <w:r w:rsidRPr="003D3D0B">
              <w:rPr>
                <w:rFonts w:ascii="Arial" w:hAnsi="Arial" w:cs="Arial"/>
                <w:sz w:val="22"/>
                <w:szCs w:val="22"/>
              </w:rPr>
              <w:t>Trial Steering Committee</w:t>
            </w:r>
          </w:p>
        </w:tc>
      </w:tr>
      <w:tr w:rsidR="00F07F16" w:rsidRPr="003D3D0B" w14:paraId="4E54FA73" w14:textId="77777777" w:rsidTr="50AB88BF">
        <w:tc>
          <w:tcPr>
            <w:tcW w:w="1920" w:type="dxa"/>
          </w:tcPr>
          <w:p w14:paraId="61C06403" w14:textId="77777777" w:rsidR="00F07F16" w:rsidRPr="003D3D0B" w:rsidRDefault="00F07F16" w:rsidP="008B0820">
            <w:pPr>
              <w:pStyle w:val="listssp"/>
              <w:ind w:right="0"/>
              <w:rPr>
                <w:rFonts w:ascii="Arial" w:hAnsi="Arial" w:cs="Arial"/>
                <w:sz w:val="22"/>
                <w:szCs w:val="22"/>
              </w:rPr>
            </w:pPr>
          </w:p>
        </w:tc>
        <w:tc>
          <w:tcPr>
            <w:tcW w:w="7080" w:type="dxa"/>
          </w:tcPr>
          <w:p w14:paraId="2CC9A1E8" w14:textId="77777777" w:rsidR="00F07F16" w:rsidRPr="003D3D0B" w:rsidRDefault="00F07F16" w:rsidP="008B0820">
            <w:pPr>
              <w:pStyle w:val="listssp"/>
              <w:ind w:right="0"/>
              <w:rPr>
                <w:rFonts w:ascii="Arial" w:hAnsi="Arial" w:cs="Arial"/>
                <w:sz w:val="22"/>
                <w:szCs w:val="22"/>
              </w:rPr>
            </w:pPr>
          </w:p>
        </w:tc>
      </w:tr>
      <w:tr w:rsidR="00F07F16" w:rsidRPr="003D3D0B" w14:paraId="0B9B62CE" w14:textId="77777777" w:rsidTr="50AB88BF">
        <w:tc>
          <w:tcPr>
            <w:tcW w:w="1920" w:type="dxa"/>
          </w:tcPr>
          <w:p w14:paraId="2D18FE52" w14:textId="463E40E0" w:rsidR="00F07F16" w:rsidRPr="003D3D0B" w:rsidRDefault="00F07F16" w:rsidP="008B0820">
            <w:pPr>
              <w:pStyle w:val="listssp"/>
              <w:ind w:right="0"/>
              <w:rPr>
                <w:rFonts w:ascii="Arial" w:hAnsi="Arial" w:cs="Arial"/>
                <w:sz w:val="22"/>
                <w:szCs w:val="22"/>
              </w:rPr>
            </w:pPr>
            <w:r w:rsidRPr="003D3D0B">
              <w:rPr>
                <w:rFonts w:ascii="Arial" w:hAnsi="Arial" w:cs="Arial"/>
                <w:sz w:val="22"/>
                <w:szCs w:val="22"/>
              </w:rPr>
              <w:t>UADE</w:t>
            </w:r>
          </w:p>
        </w:tc>
        <w:tc>
          <w:tcPr>
            <w:tcW w:w="7080" w:type="dxa"/>
          </w:tcPr>
          <w:p w14:paraId="32E162E3" w14:textId="715A4FC9" w:rsidR="009C37E8" w:rsidRPr="003D3D0B" w:rsidRDefault="00F07F16" w:rsidP="008B0820">
            <w:pPr>
              <w:pStyle w:val="listssp"/>
              <w:ind w:right="0"/>
              <w:rPr>
                <w:rFonts w:ascii="Arial" w:hAnsi="Arial" w:cs="Arial"/>
                <w:sz w:val="22"/>
                <w:szCs w:val="22"/>
              </w:rPr>
            </w:pPr>
            <w:r w:rsidRPr="003D3D0B">
              <w:rPr>
                <w:rFonts w:ascii="Arial" w:hAnsi="Arial" w:cs="Arial"/>
                <w:sz w:val="22"/>
                <w:szCs w:val="22"/>
              </w:rPr>
              <w:t>Unexpected adverse device event</w:t>
            </w:r>
          </w:p>
        </w:tc>
      </w:tr>
      <w:tr w:rsidR="00F07F16" w:rsidRPr="003D3D0B" w14:paraId="23EF9AEF" w14:textId="77777777" w:rsidTr="50AB88BF">
        <w:tc>
          <w:tcPr>
            <w:tcW w:w="1920" w:type="dxa"/>
          </w:tcPr>
          <w:p w14:paraId="632A1F1F" w14:textId="6DB1028E" w:rsidR="00F07F16" w:rsidRPr="003D3D0B" w:rsidRDefault="009C37E8" w:rsidP="008B0820">
            <w:pPr>
              <w:pStyle w:val="listssp"/>
              <w:ind w:right="0"/>
              <w:rPr>
                <w:rFonts w:ascii="Arial" w:hAnsi="Arial" w:cs="Arial"/>
                <w:sz w:val="22"/>
                <w:szCs w:val="22"/>
              </w:rPr>
            </w:pPr>
            <w:r w:rsidRPr="003D3D0B">
              <w:rPr>
                <w:rFonts w:ascii="Arial" w:hAnsi="Arial" w:cs="Arial"/>
                <w:sz w:val="22"/>
                <w:szCs w:val="22"/>
              </w:rPr>
              <w:t>VFS</w:t>
            </w:r>
          </w:p>
        </w:tc>
        <w:tc>
          <w:tcPr>
            <w:tcW w:w="7080" w:type="dxa"/>
          </w:tcPr>
          <w:p w14:paraId="728423EE" w14:textId="77777777" w:rsidR="00F07F16" w:rsidRDefault="009C37E8" w:rsidP="008B0820">
            <w:pPr>
              <w:pStyle w:val="listssp"/>
              <w:ind w:right="0"/>
              <w:rPr>
                <w:rFonts w:ascii="Arial" w:hAnsi="Arial" w:cs="Arial"/>
                <w:sz w:val="22"/>
                <w:szCs w:val="22"/>
              </w:rPr>
            </w:pPr>
            <w:r w:rsidRPr="003D3D0B">
              <w:rPr>
                <w:rFonts w:ascii="Arial" w:hAnsi="Arial" w:cs="Arial"/>
                <w:sz w:val="22"/>
                <w:szCs w:val="22"/>
              </w:rPr>
              <w:t>Videofluoroscopy</w:t>
            </w:r>
          </w:p>
          <w:p w14:paraId="5E17F1DE" w14:textId="77777777" w:rsidR="003B3134" w:rsidRDefault="003B3134" w:rsidP="008B0820">
            <w:pPr>
              <w:pStyle w:val="listssp"/>
              <w:ind w:right="0"/>
              <w:rPr>
                <w:rFonts w:ascii="Arial" w:hAnsi="Arial" w:cs="Arial"/>
                <w:sz w:val="22"/>
                <w:szCs w:val="22"/>
              </w:rPr>
            </w:pPr>
          </w:p>
          <w:p w14:paraId="33DA044E" w14:textId="77777777" w:rsidR="003B3134" w:rsidRDefault="003B3134" w:rsidP="008B0820">
            <w:pPr>
              <w:pStyle w:val="listssp"/>
              <w:ind w:right="0"/>
              <w:rPr>
                <w:rFonts w:ascii="Arial" w:hAnsi="Arial" w:cs="Arial"/>
                <w:sz w:val="22"/>
                <w:szCs w:val="22"/>
              </w:rPr>
            </w:pPr>
          </w:p>
          <w:p w14:paraId="79B6011E" w14:textId="77777777" w:rsidR="003B3134" w:rsidRDefault="003B3134" w:rsidP="008B0820">
            <w:pPr>
              <w:pStyle w:val="listssp"/>
              <w:ind w:right="0"/>
              <w:rPr>
                <w:rFonts w:ascii="Arial" w:hAnsi="Arial" w:cs="Arial"/>
                <w:sz w:val="22"/>
                <w:szCs w:val="22"/>
              </w:rPr>
            </w:pPr>
          </w:p>
          <w:p w14:paraId="5D89521D" w14:textId="77777777" w:rsidR="003B3134" w:rsidRDefault="003B3134" w:rsidP="008B0820">
            <w:pPr>
              <w:pStyle w:val="listssp"/>
              <w:ind w:right="0"/>
              <w:rPr>
                <w:rFonts w:ascii="Arial" w:hAnsi="Arial" w:cs="Arial"/>
                <w:sz w:val="22"/>
                <w:szCs w:val="22"/>
              </w:rPr>
            </w:pPr>
          </w:p>
          <w:p w14:paraId="61F8E17E" w14:textId="08AC857A" w:rsidR="003B3134" w:rsidRPr="003D3D0B" w:rsidRDefault="003B3134" w:rsidP="008B0820">
            <w:pPr>
              <w:pStyle w:val="listssp"/>
              <w:ind w:right="0"/>
              <w:rPr>
                <w:rFonts w:ascii="Arial" w:hAnsi="Arial" w:cs="Arial"/>
                <w:sz w:val="22"/>
                <w:szCs w:val="22"/>
              </w:rPr>
            </w:pPr>
          </w:p>
        </w:tc>
      </w:tr>
    </w:tbl>
    <w:p w14:paraId="14133EA1" w14:textId="67D813BD" w:rsidR="00013A4D" w:rsidRDefault="003B3134" w:rsidP="008B0820">
      <w:pPr>
        <w:rPr>
          <w:rFonts w:ascii="Arial" w:hAnsi="Arial" w:cs="Arial"/>
          <w:b/>
          <w:sz w:val="28"/>
          <w:szCs w:val="28"/>
        </w:rPr>
      </w:pPr>
      <w:r>
        <w:rPr>
          <w:rFonts w:ascii="Arial" w:hAnsi="Arial" w:cs="Arial"/>
          <w:b/>
          <w:sz w:val="28"/>
          <w:szCs w:val="28"/>
        </w:rPr>
        <w:t>Protocol Version Control Table</w:t>
      </w:r>
    </w:p>
    <w:tbl>
      <w:tblPr>
        <w:tblStyle w:val="TableGrid1"/>
        <w:tblpPr w:leftFromText="180" w:rightFromText="180" w:vertAnchor="page" w:horzAnchor="page" w:tblpX="441" w:tblpY="3481"/>
        <w:tblW w:w="11047" w:type="dxa"/>
        <w:tblLayout w:type="fixed"/>
        <w:tblLook w:val="04A0" w:firstRow="1" w:lastRow="0" w:firstColumn="1" w:lastColumn="0" w:noHBand="0" w:noVBand="1"/>
      </w:tblPr>
      <w:tblGrid>
        <w:gridCol w:w="1555"/>
        <w:gridCol w:w="1134"/>
        <w:gridCol w:w="8358"/>
      </w:tblGrid>
      <w:tr w:rsidR="005F685B" w:rsidRPr="0040769F" w14:paraId="6ACD6C76" w14:textId="77777777" w:rsidTr="4FF50C1D">
        <w:trPr>
          <w:trHeight w:val="123"/>
        </w:trPr>
        <w:tc>
          <w:tcPr>
            <w:tcW w:w="1555" w:type="dxa"/>
          </w:tcPr>
          <w:p w14:paraId="7A51A913" w14:textId="77777777" w:rsidR="005F685B" w:rsidRPr="0040769F" w:rsidRDefault="005F685B" w:rsidP="005F685B">
            <w:pPr>
              <w:jc w:val="center"/>
              <w:rPr>
                <w:rFonts w:ascii="Calibri" w:hAnsi="Calibri" w:cs="Times New Roman"/>
                <w:b/>
                <w:sz w:val="20"/>
                <w:szCs w:val="20"/>
              </w:rPr>
            </w:pPr>
            <w:r w:rsidRPr="0040769F">
              <w:rPr>
                <w:rFonts w:ascii="Calibri" w:hAnsi="Calibri" w:cs="Times New Roman"/>
                <w:b/>
                <w:sz w:val="20"/>
                <w:szCs w:val="20"/>
              </w:rPr>
              <w:t>Version</w:t>
            </w:r>
          </w:p>
        </w:tc>
        <w:tc>
          <w:tcPr>
            <w:tcW w:w="1134" w:type="dxa"/>
          </w:tcPr>
          <w:p w14:paraId="29D03BC9" w14:textId="77777777" w:rsidR="005F685B" w:rsidRPr="0040769F" w:rsidRDefault="005F685B" w:rsidP="005F685B">
            <w:pPr>
              <w:jc w:val="center"/>
              <w:rPr>
                <w:rFonts w:ascii="Calibri" w:hAnsi="Calibri" w:cs="Times New Roman"/>
                <w:b/>
                <w:sz w:val="20"/>
                <w:szCs w:val="20"/>
              </w:rPr>
            </w:pPr>
            <w:r w:rsidRPr="0040769F">
              <w:rPr>
                <w:rFonts w:ascii="Calibri" w:hAnsi="Calibri" w:cs="Times New Roman"/>
                <w:b/>
                <w:sz w:val="20"/>
                <w:szCs w:val="20"/>
              </w:rPr>
              <w:t>Date</w:t>
            </w:r>
          </w:p>
        </w:tc>
        <w:tc>
          <w:tcPr>
            <w:tcW w:w="8358" w:type="dxa"/>
          </w:tcPr>
          <w:p w14:paraId="3492477E" w14:textId="77777777" w:rsidR="005F685B" w:rsidRPr="0040769F" w:rsidRDefault="005F685B" w:rsidP="005F685B">
            <w:pPr>
              <w:jc w:val="center"/>
              <w:rPr>
                <w:rFonts w:ascii="Calibri" w:hAnsi="Calibri" w:cs="Times New Roman"/>
                <w:b/>
                <w:sz w:val="20"/>
                <w:szCs w:val="20"/>
              </w:rPr>
            </w:pPr>
            <w:r w:rsidRPr="0040769F">
              <w:rPr>
                <w:rFonts w:ascii="Calibri" w:hAnsi="Calibri" w:cs="Times New Roman"/>
                <w:b/>
                <w:sz w:val="20"/>
                <w:szCs w:val="20"/>
              </w:rPr>
              <w:t>Reason for Revision</w:t>
            </w:r>
          </w:p>
        </w:tc>
      </w:tr>
      <w:tr w:rsidR="005F685B" w:rsidRPr="0040769F" w14:paraId="42692DFC" w14:textId="77777777" w:rsidTr="4FF50C1D">
        <w:trPr>
          <w:trHeight w:val="123"/>
        </w:trPr>
        <w:tc>
          <w:tcPr>
            <w:tcW w:w="1555" w:type="dxa"/>
          </w:tcPr>
          <w:p w14:paraId="65C6D3D7" w14:textId="77777777" w:rsidR="005F685B" w:rsidRPr="00746D9F" w:rsidRDefault="005F685B" w:rsidP="005F685B">
            <w:pPr>
              <w:rPr>
                <w:rFonts w:ascii="Calibri" w:hAnsi="Calibri" w:cs="Times New Roman"/>
                <w:sz w:val="16"/>
                <w:szCs w:val="16"/>
              </w:rPr>
            </w:pPr>
            <w:r w:rsidRPr="00746D9F">
              <w:rPr>
                <w:rFonts w:ascii="Calibri" w:hAnsi="Calibri" w:cs="Times New Roman"/>
                <w:sz w:val="16"/>
                <w:szCs w:val="16"/>
              </w:rPr>
              <w:t>Draft 3.0, Final v 1.0</w:t>
            </w:r>
          </w:p>
        </w:tc>
        <w:tc>
          <w:tcPr>
            <w:tcW w:w="1134" w:type="dxa"/>
          </w:tcPr>
          <w:p w14:paraId="17B9CB61" w14:textId="77777777" w:rsidR="005F685B" w:rsidRPr="0040769F" w:rsidRDefault="005F685B" w:rsidP="005F685B">
            <w:pPr>
              <w:rPr>
                <w:rFonts w:ascii="Calibri" w:hAnsi="Calibri" w:cs="Times New Roman"/>
                <w:sz w:val="20"/>
                <w:szCs w:val="20"/>
              </w:rPr>
            </w:pPr>
            <w:r>
              <w:rPr>
                <w:rFonts w:ascii="Calibri" w:hAnsi="Calibri" w:cs="Times New Roman"/>
                <w:sz w:val="20"/>
                <w:szCs w:val="20"/>
              </w:rPr>
              <w:t>30/09/21</w:t>
            </w:r>
          </w:p>
        </w:tc>
        <w:tc>
          <w:tcPr>
            <w:tcW w:w="8358" w:type="dxa"/>
          </w:tcPr>
          <w:p w14:paraId="4DBC0DC5" w14:textId="77777777" w:rsidR="005F685B" w:rsidRPr="0040769F" w:rsidRDefault="005F685B" w:rsidP="005F685B">
            <w:pPr>
              <w:rPr>
                <w:rFonts w:ascii="Calibri" w:hAnsi="Calibri" w:cs="Times New Roman"/>
                <w:sz w:val="20"/>
                <w:szCs w:val="20"/>
              </w:rPr>
            </w:pPr>
            <w:r>
              <w:rPr>
                <w:rFonts w:ascii="Calibri" w:hAnsi="Calibri" w:cs="Times New Roman"/>
                <w:sz w:val="20"/>
                <w:szCs w:val="20"/>
              </w:rPr>
              <w:t>Submitted to REC 04/10/21</w:t>
            </w:r>
          </w:p>
        </w:tc>
      </w:tr>
      <w:tr w:rsidR="005F685B" w:rsidRPr="0040769F" w14:paraId="5EB7738C" w14:textId="77777777" w:rsidTr="4FF50C1D">
        <w:trPr>
          <w:trHeight w:val="1259"/>
        </w:trPr>
        <w:tc>
          <w:tcPr>
            <w:tcW w:w="1555" w:type="dxa"/>
          </w:tcPr>
          <w:p w14:paraId="5815FA35" w14:textId="77777777" w:rsidR="005F685B" w:rsidRPr="0040769F" w:rsidRDefault="005F685B" w:rsidP="005F685B">
            <w:pPr>
              <w:rPr>
                <w:rFonts w:ascii="Calibri" w:hAnsi="Calibri" w:cs="Times New Roman"/>
                <w:sz w:val="20"/>
                <w:szCs w:val="20"/>
              </w:rPr>
            </w:pPr>
            <w:r>
              <w:rPr>
                <w:rFonts w:ascii="Calibri" w:hAnsi="Calibri" w:cs="Times New Roman"/>
                <w:sz w:val="20"/>
                <w:szCs w:val="20"/>
              </w:rPr>
              <w:t>Final v1.0</w:t>
            </w:r>
          </w:p>
        </w:tc>
        <w:tc>
          <w:tcPr>
            <w:tcW w:w="1134" w:type="dxa"/>
          </w:tcPr>
          <w:p w14:paraId="5E2C9F0A" w14:textId="77777777" w:rsidR="005F685B" w:rsidRPr="0040769F" w:rsidRDefault="005F685B" w:rsidP="005F685B">
            <w:pPr>
              <w:rPr>
                <w:rFonts w:ascii="Calibri" w:hAnsi="Calibri" w:cs="Times New Roman"/>
                <w:sz w:val="20"/>
                <w:szCs w:val="20"/>
              </w:rPr>
            </w:pPr>
            <w:r>
              <w:rPr>
                <w:rFonts w:ascii="Calibri" w:hAnsi="Calibri" w:cs="Times New Roman"/>
                <w:sz w:val="20"/>
                <w:szCs w:val="20"/>
              </w:rPr>
              <w:t>19/11/21</w:t>
            </w:r>
          </w:p>
        </w:tc>
        <w:tc>
          <w:tcPr>
            <w:tcW w:w="8358" w:type="dxa"/>
          </w:tcPr>
          <w:p w14:paraId="70DE3007" w14:textId="77777777" w:rsidR="005F685B" w:rsidRDefault="005F685B" w:rsidP="005F685B">
            <w:pPr>
              <w:rPr>
                <w:rFonts w:ascii="Calibri" w:hAnsi="Calibri" w:cs="Times New Roman"/>
                <w:sz w:val="20"/>
                <w:szCs w:val="20"/>
              </w:rPr>
            </w:pPr>
            <w:r>
              <w:rPr>
                <w:rFonts w:ascii="Calibri" w:hAnsi="Calibri" w:cs="Times New Roman"/>
                <w:sz w:val="20"/>
                <w:szCs w:val="20"/>
              </w:rPr>
              <w:t>REC 16/11/21, received Favourable opinion with conditions, requested protocol changes:</w:t>
            </w:r>
          </w:p>
          <w:p w14:paraId="16E55DE1" w14:textId="77777777" w:rsidR="005F685B" w:rsidRPr="00746D9F" w:rsidRDefault="005F685B" w:rsidP="005F685B">
            <w:pPr>
              <w:pStyle w:val="ListParagraph"/>
              <w:numPr>
                <w:ilvl w:val="0"/>
                <w:numId w:val="53"/>
              </w:numPr>
              <w:ind w:left="360"/>
              <w:jc w:val="both"/>
              <w:rPr>
                <w:rFonts w:ascii="Calibri" w:hAnsi="Calibri" w:cs="Times New Roman"/>
                <w:i/>
                <w:iCs/>
                <w:sz w:val="20"/>
              </w:rPr>
            </w:pPr>
            <w:r w:rsidRPr="00746D9F">
              <w:rPr>
                <w:rFonts w:ascii="Calibri" w:hAnsi="Calibri" w:cs="Times New Roman"/>
                <w:i/>
                <w:iCs/>
                <w:sz w:val="20"/>
              </w:rPr>
              <w:t>Remove removal of the reference to independent physician acting as nominated consultee on pg 27.</w:t>
            </w:r>
          </w:p>
          <w:p w14:paraId="784F326A" w14:textId="77777777" w:rsidR="005F685B" w:rsidRPr="00746D9F" w:rsidRDefault="005F685B" w:rsidP="005F685B">
            <w:pPr>
              <w:rPr>
                <w:rFonts w:ascii="Calibri" w:hAnsi="Calibri" w:cs="Times New Roman"/>
                <w:i/>
                <w:iCs/>
                <w:sz w:val="20"/>
                <w:szCs w:val="20"/>
              </w:rPr>
            </w:pPr>
          </w:p>
          <w:p w14:paraId="114DF6C2" w14:textId="77777777" w:rsidR="005F685B" w:rsidRPr="00746D9F" w:rsidRDefault="005F685B" w:rsidP="005F685B">
            <w:pPr>
              <w:pStyle w:val="ListParagraph"/>
              <w:numPr>
                <w:ilvl w:val="0"/>
                <w:numId w:val="53"/>
              </w:numPr>
              <w:ind w:left="360"/>
              <w:jc w:val="both"/>
              <w:rPr>
                <w:rFonts w:ascii="Calibri" w:hAnsi="Calibri" w:cs="Times New Roman"/>
                <w:i/>
                <w:iCs/>
                <w:sz w:val="20"/>
              </w:rPr>
            </w:pPr>
            <w:r w:rsidRPr="00746D9F">
              <w:rPr>
                <w:rFonts w:ascii="Calibri" w:hAnsi="Calibri" w:cs="Times New Roman"/>
                <w:i/>
                <w:iCs/>
                <w:sz w:val="20"/>
              </w:rPr>
              <w:t>Inserted sentence on pg 27, “personal consultees will be asked whether they know of any advance decisions by the patient with regards to participating in research as these should take precedence.”</w:t>
            </w:r>
          </w:p>
          <w:p w14:paraId="770039D4" w14:textId="77777777" w:rsidR="005F685B" w:rsidRPr="0040769F" w:rsidRDefault="005F685B" w:rsidP="005F685B">
            <w:pPr>
              <w:rPr>
                <w:rFonts w:ascii="Calibri" w:hAnsi="Calibri" w:cs="Times New Roman"/>
                <w:sz w:val="20"/>
                <w:szCs w:val="20"/>
              </w:rPr>
            </w:pPr>
          </w:p>
        </w:tc>
      </w:tr>
      <w:tr w:rsidR="005F685B" w:rsidRPr="0040769F" w14:paraId="21F95EFC" w14:textId="77777777" w:rsidTr="4FF50C1D">
        <w:trPr>
          <w:trHeight w:val="380"/>
        </w:trPr>
        <w:tc>
          <w:tcPr>
            <w:tcW w:w="1555" w:type="dxa"/>
          </w:tcPr>
          <w:p w14:paraId="3ED8B3AD" w14:textId="77777777" w:rsidR="005F685B" w:rsidRPr="0040769F" w:rsidRDefault="005F685B" w:rsidP="005F685B">
            <w:pPr>
              <w:rPr>
                <w:rFonts w:ascii="Calibri" w:hAnsi="Calibri" w:cs="Times New Roman"/>
                <w:sz w:val="20"/>
                <w:szCs w:val="20"/>
              </w:rPr>
            </w:pPr>
            <w:r>
              <w:rPr>
                <w:rFonts w:ascii="Calibri" w:hAnsi="Calibri" w:cs="Times New Roman"/>
                <w:sz w:val="20"/>
                <w:szCs w:val="20"/>
              </w:rPr>
              <w:t>2.0</w:t>
            </w:r>
          </w:p>
        </w:tc>
        <w:tc>
          <w:tcPr>
            <w:tcW w:w="1134" w:type="dxa"/>
          </w:tcPr>
          <w:p w14:paraId="1A71CA51" w14:textId="77777777" w:rsidR="005F685B" w:rsidRPr="0040769F" w:rsidRDefault="005F685B" w:rsidP="005F685B">
            <w:pPr>
              <w:rPr>
                <w:rFonts w:ascii="Calibri" w:hAnsi="Calibri" w:cs="Times New Roman"/>
                <w:sz w:val="20"/>
                <w:szCs w:val="20"/>
              </w:rPr>
            </w:pPr>
            <w:r>
              <w:rPr>
                <w:rFonts w:ascii="Calibri" w:hAnsi="Calibri" w:cs="Times New Roman"/>
                <w:sz w:val="20"/>
                <w:szCs w:val="20"/>
              </w:rPr>
              <w:t>02/12/21</w:t>
            </w:r>
          </w:p>
        </w:tc>
        <w:tc>
          <w:tcPr>
            <w:tcW w:w="8358" w:type="dxa"/>
          </w:tcPr>
          <w:p w14:paraId="1A6B506E" w14:textId="77777777" w:rsidR="005F685B" w:rsidRPr="0040769F" w:rsidRDefault="005F685B" w:rsidP="005F685B">
            <w:pPr>
              <w:rPr>
                <w:rFonts w:ascii="Calibri" w:hAnsi="Calibri" w:cs="Times New Roman"/>
                <w:sz w:val="20"/>
                <w:szCs w:val="20"/>
              </w:rPr>
            </w:pPr>
            <w:r>
              <w:rPr>
                <w:rFonts w:ascii="Calibri" w:hAnsi="Calibri" w:cs="Times New Roman"/>
                <w:sz w:val="20"/>
                <w:szCs w:val="20"/>
              </w:rPr>
              <w:t>REC requested version should be amended to v2.0 to avoid confusion as v1.0 had already been approved following the first Favourable Opinion.</w:t>
            </w:r>
          </w:p>
        </w:tc>
      </w:tr>
      <w:tr w:rsidR="005F685B" w:rsidRPr="002C7665" w14:paraId="3E4B7AC4" w14:textId="77777777" w:rsidTr="4FF50C1D">
        <w:trPr>
          <w:trHeight w:val="6701"/>
        </w:trPr>
        <w:tc>
          <w:tcPr>
            <w:tcW w:w="1555" w:type="dxa"/>
          </w:tcPr>
          <w:p w14:paraId="76BDA6E9" w14:textId="77777777" w:rsidR="005F685B" w:rsidRPr="00776A57" w:rsidRDefault="005F685B" w:rsidP="005F685B">
            <w:pPr>
              <w:rPr>
                <w:rFonts w:ascii="Calibri" w:hAnsi="Calibri" w:cs="Times New Roman"/>
                <w:sz w:val="20"/>
                <w:szCs w:val="20"/>
              </w:rPr>
            </w:pPr>
            <w:r>
              <w:rPr>
                <w:rFonts w:ascii="Calibri" w:hAnsi="Calibri" w:cs="Times New Roman"/>
                <w:sz w:val="20"/>
                <w:szCs w:val="20"/>
              </w:rPr>
              <w:t>3.0</w:t>
            </w:r>
          </w:p>
        </w:tc>
        <w:tc>
          <w:tcPr>
            <w:tcW w:w="1134" w:type="dxa"/>
          </w:tcPr>
          <w:p w14:paraId="64B92FC7" w14:textId="3505B205" w:rsidR="005F685B" w:rsidRPr="00776A57" w:rsidRDefault="00722143" w:rsidP="005F685B">
            <w:pPr>
              <w:rPr>
                <w:rFonts w:ascii="Calibri" w:hAnsi="Calibri" w:cs="Times New Roman"/>
                <w:sz w:val="20"/>
                <w:szCs w:val="20"/>
              </w:rPr>
            </w:pPr>
            <w:r>
              <w:rPr>
                <w:rFonts w:ascii="Calibri" w:hAnsi="Calibri" w:cs="Times New Roman"/>
                <w:sz w:val="20"/>
                <w:szCs w:val="20"/>
              </w:rPr>
              <w:t>25/02/22</w:t>
            </w:r>
          </w:p>
        </w:tc>
        <w:tc>
          <w:tcPr>
            <w:tcW w:w="8358" w:type="dxa"/>
          </w:tcPr>
          <w:p w14:paraId="2F6ADE4E" w14:textId="77777777" w:rsidR="005F685B" w:rsidRDefault="005F685B" w:rsidP="005F685B">
            <w:pPr>
              <w:rPr>
                <w:rFonts w:ascii="Calibri" w:hAnsi="Calibri" w:cs="Times New Roman"/>
                <w:i/>
                <w:sz w:val="20"/>
                <w:szCs w:val="20"/>
              </w:rPr>
            </w:pPr>
            <w:r w:rsidRPr="002C7665">
              <w:rPr>
                <w:rFonts w:ascii="Calibri" w:hAnsi="Calibri" w:cs="Times New Roman"/>
                <w:i/>
                <w:sz w:val="20"/>
                <w:szCs w:val="20"/>
              </w:rPr>
              <w:t>1.</w:t>
            </w:r>
            <w:r>
              <w:rPr>
                <w:rFonts w:ascii="Calibri" w:hAnsi="Calibri" w:cs="Times New Roman"/>
                <w:i/>
                <w:sz w:val="20"/>
                <w:szCs w:val="20"/>
              </w:rPr>
              <w:t xml:space="preserve"> Protocol Version Control Table added</w:t>
            </w:r>
          </w:p>
          <w:p w14:paraId="31DF173A" w14:textId="09BCA193" w:rsidR="005F685B" w:rsidRDefault="005F685B" w:rsidP="005F685B">
            <w:pPr>
              <w:rPr>
                <w:rFonts w:ascii="Calibri" w:hAnsi="Calibri" w:cs="Times New Roman"/>
                <w:i/>
                <w:sz w:val="20"/>
                <w:szCs w:val="20"/>
              </w:rPr>
            </w:pPr>
            <w:r>
              <w:rPr>
                <w:rFonts w:ascii="Calibri" w:hAnsi="Calibri" w:cs="Times New Roman"/>
                <w:i/>
                <w:sz w:val="20"/>
                <w:szCs w:val="20"/>
              </w:rPr>
              <w:t>2. Inclusion criteria updated to include ‘</w:t>
            </w:r>
            <w:r w:rsidR="00003BFE" w:rsidRPr="00003BFE">
              <w:rPr>
                <w:rFonts w:ascii="Calibri" w:hAnsi="Calibri" w:cs="Times New Roman"/>
                <w:i/>
                <w:sz w:val="20"/>
                <w:szCs w:val="20"/>
              </w:rPr>
              <w:t>NIHSS item 1a score of 0, 1 or 2 (where the patient requires repeated stimulation to arouse).</w:t>
            </w:r>
            <w:r w:rsidR="00003BFE">
              <w:rPr>
                <w:rFonts w:ascii="Calibri" w:hAnsi="Calibri" w:cs="Times New Roman"/>
                <w:i/>
                <w:sz w:val="20"/>
                <w:szCs w:val="20"/>
              </w:rPr>
              <w:t>’</w:t>
            </w:r>
          </w:p>
          <w:p w14:paraId="568ACB15" w14:textId="585B8731" w:rsidR="005F685B" w:rsidRDefault="005F685B" w:rsidP="005F685B">
            <w:pPr>
              <w:rPr>
                <w:rFonts w:ascii="Calibri" w:hAnsi="Calibri" w:cs="Times New Roman"/>
                <w:i/>
                <w:sz w:val="20"/>
                <w:szCs w:val="20"/>
              </w:rPr>
            </w:pPr>
            <w:r>
              <w:rPr>
                <w:rFonts w:ascii="Calibri" w:hAnsi="Calibri" w:cs="Times New Roman"/>
                <w:i/>
                <w:sz w:val="20"/>
                <w:szCs w:val="20"/>
              </w:rPr>
              <w:t>3. Exclusion criteria updated to include ‘</w:t>
            </w:r>
            <w:r w:rsidR="00003BFE" w:rsidRPr="00003BFE">
              <w:rPr>
                <w:rFonts w:ascii="Calibri" w:hAnsi="Calibri" w:cs="Times New Roman"/>
                <w:i/>
                <w:sz w:val="20"/>
                <w:szCs w:val="20"/>
              </w:rPr>
              <w:t>NIHSS item 1a score of 2 (where the patient only responds to pain) or NIHSS item 1a score of 3.</w:t>
            </w:r>
            <w:r w:rsidR="00003BFE">
              <w:rPr>
                <w:rFonts w:ascii="Calibri" w:hAnsi="Calibri" w:cs="Times New Roman"/>
                <w:i/>
                <w:sz w:val="20"/>
                <w:szCs w:val="20"/>
              </w:rPr>
              <w:t>’</w:t>
            </w:r>
          </w:p>
          <w:p w14:paraId="259DDB9E" w14:textId="661514E1" w:rsidR="005F685B" w:rsidRDefault="005F685B" w:rsidP="005F685B">
            <w:pPr>
              <w:rPr>
                <w:rFonts w:ascii="Calibri" w:hAnsi="Calibri" w:cs="Times New Roman"/>
                <w:i/>
                <w:sz w:val="20"/>
                <w:szCs w:val="20"/>
              </w:rPr>
            </w:pPr>
            <w:r>
              <w:rPr>
                <w:rFonts w:ascii="Calibri" w:hAnsi="Calibri" w:cs="Times New Roman"/>
                <w:i/>
                <w:sz w:val="20"/>
                <w:szCs w:val="20"/>
              </w:rPr>
              <w:t xml:space="preserve">4. </w:t>
            </w:r>
            <w:r w:rsidR="00003BFE">
              <w:rPr>
                <w:rFonts w:ascii="Calibri" w:hAnsi="Calibri" w:cs="Times New Roman"/>
                <w:i/>
                <w:sz w:val="20"/>
                <w:szCs w:val="20"/>
              </w:rPr>
              <w:t xml:space="preserve">  Exclusion criteria updated to include ‘</w:t>
            </w:r>
            <w:r w:rsidR="00003BFE" w:rsidRPr="002C7665">
              <w:rPr>
                <w:rFonts w:ascii="Calibri" w:hAnsi="Calibri" w:cs="Times New Roman"/>
                <w:i/>
                <w:sz w:val="20"/>
                <w:szCs w:val="20"/>
              </w:rPr>
              <w:t>Patient expected to be repatri</w:t>
            </w:r>
            <w:r w:rsidR="00003BFE">
              <w:rPr>
                <w:rFonts w:ascii="Calibri" w:hAnsi="Calibri" w:cs="Times New Roman"/>
                <w:i/>
                <w:sz w:val="20"/>
                <w:szCs w:val="20"/>
              </w:rPr>
              <w:t>ated to a separate organisation.’</w:t>
            </w:r>
          </w:p>
          <w:p w14:paraId="33FF00F5" w14:textId="77777777" w:rsidR="005F685B" w:rsidRDefault="005F685B" w:rsidP="005F685B">
            <w:pPr>
              <w:rPr>
                <w:rFonts w:ascii="Calibri" w:hAnsi="Calibri" w:cs="Times New Roman"/>
                <w:i/>
                <w:sz w:val="20"/>
                <w:szCs w:val="20"/>
              </w:rPr>
            </w:pPr>
            <w:r>
              <w:rPr>
                <w:rFonts w:ascii="Calibri" w:hAnsi="Calibri" w:cs="Times New Roman"/>
                <w:i/>
                <w:sz w:val="20"/>
                <w:szCs w:val="20"/>
              </w:rPr>
              <w:t>5. Exclusion criteria updated to include ‘</w:t>
            </w:r>
            <w:r w:rsidRPr="002C7665">
              <w:rPr>
                <w:rFonts w:ascii="Calibri" w:hAnsi="Calibri" w:cs="Times New Roman"/>
                <w:i/>
                <w:sz w:val="20"/>
                <w:szCs w:val="20"/>
              </w:rPr>
              <w:t>Patient expected to be rehabilitated at a separate organisation.</w:t>
            </w:r>
            <w:r>
              <w:rPr>
                <w:rFonts w:ascii="Calibri" w:hAnsi="Calibri" w:cs="Times New Roman"/>
                <w:i/>
                <w:sz w:val="20"/>
                <w:szCs w:val="20"/>
              </w:rPr>
              <w:t>’</w:t>
            </w:r>
          </w:p>
          <w:p w14:paraId="18155094" w14:textId="5D6F0147" w:rsidR="005F685B" w:rsidRDefault="005F685B" w:rsidP="005F685B">
            <w:pPr>
              <w:rPr>
                <w:rFonts w:ascii="Calibri" w:hAnsi="Calibri" w:cs="Times New Roman"/>
                <w:i/>
                <w:sz w:val="20"/>
                <w:szCs w:val="20"/>
              </w:rPr>
            </w:pPr>
            <w:r>
              <w:rPr>
                <w:rFonts w:ascii="Calibri" w:hAnsi="Calibri" w:cs="Times New Roman"/>
                <w:i/>
                <w:sz w:val="20"/>
                <w:szCs w:val="20"/>
              </w:rPr>
              <w:t>6. Exclusion criteria updated to include ‘</w:t>
            </w:r>
            <w:r w:rsidRPr="002C7665">
              <w:rPr>
                <w:rFonts w:ascii="Calibri" w:hAnsi="Calibri" w:cs="Times New Roman"/>
                <w:i/>
                <w:sz w:val="20"/>
                <w:szCs w:val="20"/>
              </w:rPr>
              <w:t>Patient not likely to be in the treating hospital for at least 14 days.</w:t>
            </w:r>
            <w:r>
              <w:rPr>
                <w:rFonts w:ascii="Calibri" w:hAnsi="Calibri" w:cs="Times New Roman"/>
                <w:i/>
                <w:sz w:val="20"/>
                <w:szCs w:val="20"/>
              </w:rPr>
              <w:t>’</w:t>
            </w:r>
          </w:p>
          <w:p w14:paraId="0690E7AC" w14:textId="2FBE9F37" w:rsidR="005F685B" w:rsidRDefault="005F685B" w:rsidP="005F685B">
            <w:pPr>
              <w:rPr>
                <w:rFonts w:ascii="Calibri" w:hAnsi="Calibri" w:cs="Times New Roman"/>
                <w:i/>
                <w:sz w:val="20"/>
                <w:szCs w:val="20"/>
              </w:rPr>
            </w:pPr>
            <w:r>
              <w:rPr>
                <w:rFonts w:ascii="Calibri" w:hAnsi="Calibri" w:cs="Times New Roman"/>
                <w:i/>
                <w:sz w:val="20"/>
                <w:szCs w:val="20"/>
              </w:rPr>
              <w:t xml:space="preserve">7. </w:t>
            </w:r>
            <w:r w:rsidR="00003BFE">
              <w:rPr>
                <w:rFonts w:ascii="Calibri" w:hAnsi="Calibri" w:cs="Times New Roman"/>
                <w:i/>
                <w:sz w:val="20"/>
                <w:szCs w:val="20"/>
              </w:rPr>
              <w:t xml:space="preserve">  Exclusion criteria updated to state ‘Need for &gt;35 litres of oxygen’ instead of ‘Need for &gt;2 litres of oxygen’. </w:t>
            </w:r>
            <w:r>
              <w:rPr>
                <w:rFonts w:ascii="Calibri" w:hAnsi="Calibri" w:cs="Times New Roman"/>
                <w:i/>
                <w:sz w:val="20"/>
                <w:szCs w:val="20"/>
              </w:rPr>
              <w:t xml:space="preserve"> </w:t>
            </w:r>
          </w:p>
          <w:p w14:paraId="6EED92D1" w14:textId="51CED62D" w:rsidR="005F685B" w:rsidRDefault="0093335E" w:rsidP="005F685B">
            <w:pPr>
              <w:rPr>
                <w:rFonts w:ascii="Calibri" w:hAnsi="Calibri" w:cs="Times New Roman"/>
                <w:i/>
                <w:sz w:val="20"/>
                <w:szCs w:val="20"/>
              </w:rPr>
            </w:pPr>
            <w:r>
              <w:rPr>
                <w:rFonts w:ascii="Calibri" w:hAnsi="Calibri" w:cs="Times New Roman"/>
                <w:i/>
                <w:sz w:val="20"/>
                <w:szCs w:val="20"/>
              </w:rPr>
              <w:t>8</w:t>
            </w:r>
            <w:r w:rsidR="005F685B">
              <w:rPr>
                <w:rFonts w:ascii="Calibri" w:hAnsi="Calibri" w:cs="Times New Roman"/>
                <w:i/>
                <w:sz w:val="20"/>
                <w:szCs w:val="20"/>
              </w:rPr>
              <w:t>. Inserted sentence on pg 18 for clarification, ‘</w:t>
            </w:r>
            <w:r w:rsidR="005F685B" w:rsidRPr="002C7665">
              <w:rPr>
                <w:rFonts w:ascii="Calibri" w:hAnsi="Calibri" w:cs="Times New Roman"/>
                <w:i/>
                <w:sz w:val="20"/>
                <w:szCs w:val="20"/>
              </w:rPr>
              <w:t>If sites already have a Phagenyx® base station, this may be used in the trial in line with the trial protocol.</w:t>
            </w:r>
            <w:r w:rsidR="005F685B">
              <w:rPr>
                <w:rFonts w:ascii="Calibri" w:hAnsi="Calibri" w:cs="Times New Roman"/>
                <w:i/>
                <w:sz w:val="20"/>
                <w:szCs w:val="20"/>
              </w:rPr>
              <w:t>’</w:t>
            </w:r>
          </w:p>
          <w:p w14:paraId="2B265935" w14:textId="33A5F37B" w:rsidR="005F685B" w:rsidRDefault="0093335E" w:rsidP="005F685B">
            <w:pPr>
              <w:rPr>
                <w:rFonts w:ascii="Calibri" w:hAnsi="Calibri" w:cs="Times New Roman"/>
                <w:i/>
                <w:sz w:val="20"/>
                <w:szCs w:val="20"/>
              </w:rPr>
            </w:pPr>
            <w:r>
              <w:rPr>
                <w:rFonts w:ascii="Calibri" w:hAnsi="Calibri" w:cs="Times New Roman"/>
                <w:i/>
                <w:sz w:val="20"/>
                <w:szCs w:val="20"/>
              </w:rPr>
              <w:t>9</w:t>
            </w:r>
            <w:r w:rsidR="005F685B">
              <w:rPr>
                <w:rFonts w:ascii="Calibri" w:hAnsi="Calibri" w:cs="Times New Roman"/>
                <w:i/>
                <w:sz w:val="20"/>
                <w:szCs w:val="20"/>
              </w:rPr>
              <w:t>. Inserted sentence on pg 21 for clarification, ‘</w:t>
            </w:r>
            <w:r w:rsidR="00C22BC1">
              <w:t xml:space="preserve"> </w:t>
            </w:r>
            <w:r w:rsidR="00C22BC1" w:rsidRPr="00C22BC1">
              <w:rPr>
                <w:rFonts w:ascii="Calibri" w:hAnsi="Calibri" w:cs="Times New Roman"/>
                <w:i/>
                <w:sz w:val="20"/>
                <w:szCs w:val="20"/>
              </w:rPr>
              <w:t>The use of fibreoptic endoscopic evaluation of swallowing (FEES) or videofluoroscopy (VFS) is not mandatory, but if they are carried out the penetration aspiration scale score and date will be recorded via the eCRF.</w:t>
            </w:r>
            <w:r w:rsidR="00C22BC1">
              <w:rPr>
                <w:rFonts w:ascii="Calibri" w:hAnsi="Calibri" w:cs="Times New Roman"/>
                <w:i/>
                <w:sz w:val="20"/>
                <w:szCs w:val="20"/>
              </w:rPr>
              <w:t>’</w:t>
            </w:r>
          </w:p>
          <w:p w14:paraId="793914B3" w14:textId="007A7647" w:rsidR="005F685B" w:rsidRDefault="0093335E" w:rsidP="005F685B">
            <w:pPr>
              <w:rPr>
                <w:rFonts w:ascii="Calibri" w:hAnsi="Calibri" w:cs="Times New Roman"/>
                <w:i/>
                <w:sz w:val="20"/>
                <w:szCs w:val="20"/>
              </w:rPr>
            </w:pPr>
            <w:r>
              <w:rPr>
                <w:rFonts w:ascii="Calibri" w:hAnsi="Calibri" w:cs="Times New Roman"/>
                <w:i/>
                <w:sz w:val="20"/>
                <w:szCs w:val="20"/>
              </w:rPr>
              <w:t>10</w:t>
            </w:r>
            <w:r w:rsidR="005F685B">
              <w:rPr>
                <w:rFonts w:ascii="Calibri" w:hAnsi="Calibri" w:cs="Times New Roman"/>
                <w:i/>
                <w:sz w:val="20"/>
                <w:szCs w:val="20"/>
              </w:rPr>
              <w:t>. Updated SAE criteria – SAEs to be collected from 0-9 days.</w:t>
            </w:r>
          </w:p>
          <w:p w14:paraId="1DDC1E0D" w14:textId="751824EE" w:rsidR="005F685B" w:rsidRDefault="005F685B" w:rsidP="005F685B">
            <w:pPr>
              <w:rPr>
                <w:rFonts w:ascii="Calibri" w:hAnsi="Calibri" w:cs="Times New Roman"/>
                <w:i/>
                <w:sz w:val="20"/>
                <w:szCs w:val="20"/>
              </w:rPr>
            </w:pPr>
            <w:r>
              <w:rPr>
                <w:rFonts w:ascii="Calibri" w:hAnsi="Calibri" w:cs="Times New Roman"/>
                <w:i/>
                <w:sz w:val="20"/>
                <w:szCs w:val="20"/>
              </w:rPr>
              <w:t>1</w:t>
            </w:r>
            <w:r w:rsidR="0093335E">
              <w:rPr>
                <w:rFonts w:ascii="Calibri" w:hAnsi="Calibri" w:cs="Times New Roman"/>
                <w:i/>
                <w:sz w:val="20"/>
                <w:szCs w:val="20"/>
              </w:rPr>
              <w:t>1</w:t>
            </w:r>
            <w:r>
              <w:rPr>
                <w:rFonts w:ascii="Calibri" w:hAnsi="Calibri" w:cs="Times New Roman"/>
                <w:i/>
                <w:sz w:val="20"/>
                <w:szCs w:val="20"/>
              </w:rPr>
              <w:t xml:space="preserve">. Updated SAE criteria – Fatal SAEs to be collected from 10-90 days. </w:t>
            </w:r>
          </w:p>
          <w:p w14:paraId="2079987D" w14:textId="3A4DC5EF" w:rsidR="005F685B" w:rsidRDefault="005F685B" w:rsidP="005F685B">
            <w:pPr>
              <w:rPr>
                <w:rFonts w:ascii="Calibri" w:hAnsi="Calibri" w:cs="Times New Roman"/>
                <w:i/>
                <w:sz w:val="20"/>
                <w:szCs w:val="20"/>
              </w:rPr>
            </w:pPr>
            <w:r>
              <w:rPr>
                <w:rFonts w:ascii="Calibri" w:hAnsi="Calibri" w:cs="Times New Roman"/>
                <w:i/>
                <w:sz w:val="20"/>
                <w:szCs w:val="20"/>
              </w:rPr>
              <w:t>1</w:t>
            </w:r>
            <w:r w:rsidR="0093335E">
              <w:rPr>
                <w:rFonts w:ascii="Calibri" w:hAnsi="Calibri" w:cs="Times New Roman"/>
                <w:i/>
                <w:sz w:val="20"/>
                <w:szCs w:val="20"/>
              </w:rPr>
              <w:t>2</w:t>
            </w:r>
            <w:r>
              <w:rPr>
                <w:rFonts w:ascii="Calibri" w:hAnsi="Calibri" w:cs="Times New Roman"/>
                <w:i/>
                <w:sz w:val="20"/>
                <w:szCs w:val="20"/>
              </w:rPr>
              <w:t>. Sentence added on pg 25 for clarification ‘</w:t>
            </w:r>
            <w:r w:rsidRPr="002C7665">
              <w:rPr>
                <w:rFonts w:ascii="Calibri" w:hAnsi="Calibri" w:cs="Times New Roman"/>
                <w:i/>
                <w:sz w:val="20"/>
                <w:szCs w:val="20"/>
              </w:rPr>
              <w:t>Co-enrolment between certain trials is allowed, an up to date list of trials which PhEAST can co-enrol with, and at which time points, will be available on the trial website.</w:t>
            </w:r>
            <w:r>
              <w:rPr>
                <w:rFonts w:ascii="Calibri" w:hAnsi="Calibri" w:cs="Times New Roman"/>
                <w:i/>
                <w:sz w:val="20"/>
                <w:szCs w:val="20"/>
              </w:rPr>
              <w:t>’</w:t>
            </w:r>
          </w:p>
          <w:p w14:paraId="73DBBCFD" w14:textId="54AF306C" w:rsidR="005F685B" w:rsidRDefault="005F685B" w:rsidP="005F685B">
            <w:pPr>
              <w:rPr>
                <w:rFonts w:ascii="Calibri" w:hAnsi="Calibri" w:cs="Times New Roman"/>
                <w:i/>
                <w:sz w:val="20"/>
                <w:szCs w:val="20"/>
              </w:rPr>
            </w:pPr>
            <w:r>
              <w:rPr>
                <w:rFonts w:ascii="Calibri" w:hAnsi="Calibri" w:cs="Times New Roman"/>
                <w:i/>
                <w:sz w:val="20"/>
                <w:szCs w:val="20"/>
              </w:rPr>
              <w:t>1</w:t>
            </w:r>
            <w:r w:rsidR="0093335E">
              <w:rPr>
                <w:rFonts w:ascii="Calibri" w:hAnsi="Calibri" w:cs="Times New Roman"/>
                <w:i/>
                <w:sz w:val="20"/>
                <w:szCs w:val="20"/>
              </w:rPr>
              <w:t>3</w:t>
            </w:r>
            <w:r>
              <w:rPr>
                <w:rFonts w:ascii="Calibri" w:hAnsi="Calibri" w:cs="Times New Roman"/>
                <w:i/>
                <w:sz w:val="20"/>
                <w:szCs w:val="20"/>
              </w:rPr>
              <w:t>. Treatment schedule table added on pg 31.</w:t>
            </w:r>
          </w:p>
          <w:p w14:paraId="4FEE1DFC" w14:textId="5FE18DD4" w:rsidR="005F685B" w:rsidRDefault="005F685B" w:rsidP="005F685B">
            <w:pPr>
              <w:rPr>
                <w:rFonts w:ascii="Calibri" w:hAnsi="Calibri" w:cs="Times New Roman"/>
                <w:i/>
                <w:sz w:val="20"/>
                <w:szCs w:val="20"/>
              </w:rPr>
            </w:pPr>
            <w:r>
              <w:rPr>
                <w:rFonts w:ascii="Calibri" w:hAnsi="Calibri" w:cs="Times New Roman"/>
                <w:i/>
                <w:sz w:val="20"/>
                <w:szCs w:val="20"/>
              </w:rPr>
              <w:t>1</w:t>
            </w:r>
            <w:r w:rsidR="0093335E">
              <w:rPr>
                <w:rFonts w:ascii="Calibri" w:hAnsi="Calibri" w:cs="Times New Roman"/>
                <w:i/>
                <w:sz w:val="20"/>
                <w:szCs w:val="20"/>
              </w:rPr>
              <w:t>4</w:t>
            </w:r>
            <w:r>
              <w:rPr>
                <w:rFonts w:ascii="Calibri" w:hAnsi="Calibri" w:cs="Times New Roman"/>
                <w:i/>
                <w:sz w:val="20"/>
                <w:szCs w:val="20"/>
              </w:rPr>
              <w:t>. Sentence added on pg 31 for clarification regarding treatment schedule, ‘</w:t>
            </w:r>
            <w:r w:rsidRPr="002C7665">
              <w:rPr>
                <w:rFonts w:ascii="Calibri" w:hAnsi="Calibri" w:cs="Times New Roman"/>
                <w:i/>
                <w:sz w:val="20"/>
                <w:szCs w:val="20"/>
              </w:rPr>
              <w:t>The treatment cycle should be 6 consecutive days. If this is not possible, a treatment cycle should not be less than 3 consecutive days.</w:t>
            </w:r>
            <w:r>
              <w:rPr>
                <w:rFonts w:ascii="Calibri" w:hAnsi="Calibri" w:cs="Times New Roman"/>
                <w:i/>
                <w:sz w:val="20"/>
                <w:szCs w:val="20"/>
              </w:rPr>
              <w:t>’</w:t>
            </w:r>
          </w:p>
          <w:p w14:paraId="7D0131EC" w14:textId="6B0ADBC0" w:rsidR="005F685B" w:rsidRDefault="005F685B" w:rsidP="005F685B">
            <w:pPr>
              <w:rPr>
                <w:rFonts w:ascii="Calibri" w:hAnsi="Calibri" w:cs="Times New Roman"/>
                <w:i/>
                <w:sz w:val="20"/>
                <w:szCs w:val="20"/>
              </w:rPr>
            </w:pPr>
            <w:r>
              <w:rPr>
                <w:rFonts w:ascii="Calibri" w:hAnsi="Calibri" w:cs="Times New Roman"/>
                <w:i/>
                <w:sz w:val="20"/>
                <w:szCs w:val="20"/>
              </w:rPr>
              <w:t>1</w:t>
            </w:r>
            <w:r w:rsidR="0093335E">
              <w:rPr>
                <w:rFonts w:ascii="Calibri" w:hAnsi="Calibri" w:cs="Times New Roman"/>
                <w:i/>
                <w:sz w:val="20"/>
                <w:szCs w:val="20"/>
              </w:rPr>
              <w:t>5</w:t>
            </w:r>
            <w:r>
              <w:rPr>
                <w:rFonts w:ascii="Calibri" w:hAnsi="Calibri" w:cs="Times New Roman"/>
                <w:i/>
                <w:sz w:val="20"/>
                <w:szCs w:val="20"/>
              </w:rPr>
              <w:t xml:space="preserve">. Wording change on pg 39 ‘…with stratification on country </w:t>
            </w:r>
            <w:r w:rsidRPr="002C7665">
              <w:rPr>
                <w:rFonts w:ascii="Calibri" w:hAnsi="Calibri" w:cs="Times New Roman"/>
                <w:i/>
                <w:sz w:val="20"/>
                <w:szCs w:val="20"/>
              </w:rPr>
              <w:t>and minimisation on site characteristics (prior PES experience and stroke volume).</w:t>
            </w:r>
          </w:p>
          <w:p w14:paraId="28C87F2D" w14:textId="6674E9D8" w:rsidR="00456CB1" w:rsidRDefault="00456CB1" w:rsidP="005F685B">
            <w:pPr>
              <w:rPr>
                <w:rFonts w:ascii="Calibri" w:hAnsi="Calibri" w:cs="Times New Roman"/>
                <w:i/>
                <w:sz w:val="20"/>
                <w:szCs w:val="20"/>
              </w:rPr>
            </w:pPr>
            <w:r>
              <w:rPr>
                <w:rFonts w:ascii="Calibri" w:hAnsi="Calibri" w:cs="Times New Roman"/>
                <w:i/>
                <w:sz w:val="20"/>
                <w:szCs w:val="20"/>
              </w:rPr>
              <w:t>16. Sentence added on pg 28 for clarification ‘</w:t>
            </w:r>
            <w:r>
              <w:t xml:space="preserve"> </w:t>
            </w:r>
            <w:r w:rsidRPr="00456CB1">
              <w:rPr>
                <w:rFonts w:ascii="Calibri" w:hAnsi="Calibri" w:cs="Times New Roman"/>
                <w:i/>
                <w:sz w:val="20"/>
                <w:szCs w:val="20"/>
              </w:rPr>
              <w:t>The process for informed consent in both Germany and Denmark will be the same. The process for informed consent in Austria is outlined in Appendix L.</w:t>
            </w:r>
            <w:r>
              <w:rPr>
                <w:rFonts w:ascii="Calibri" w:hAnsi="Calibri" w:cs="Times New Roman"/>
                <w:i/>
                <w:sz w:val="20"/>
                <w:szCs w:val="20"/>
              </w:rPr>
              <w:t>’</w:t>
            </w:r>
          </w:p>
          <w:p w14:paraId="31E521B9" w14:textId="1A9D3782" w:rsidR="005F685B" w:rsidRPr="002C7665" w:rsidRDefault="00456CB1" w:rsidP="005F685B">
            <w:pPr>
              <w:rPr>
                <w:rFonts w:ascii="Calibri" w:hAnsi="Calibri" w:cs="Times New Roman"/>
                <w:i/>
                <w:sz w:val="20"/>
                <w:szCs w:val="20"/>
              </w:rPr>
            </w:pPr>
            <w:r>
              <w:rPr>
                <w:rFonts w:ascii="Calibri" w:hAnsi="Calibri" w:cs="Times New Roman"/>
                <w:i/>
                <w:sz w:val="20"/>
                <w:szCs w:val="20"/>
              </w:rPr>
              <w:t>17. Appendix L added for Austrian consent process.</w:t>
            </w:r>
          </w:p>
        </w:tc>
      </w:tr>
      <w:tr w:rsidR="000866AB" w:rsidRPr="002C7665" w14:paraId="21DBE7AD" w14:textId="77777777" w:rsidTr="4FF50C1D">
        <w:trPr>
          <w:trHeight w:val="6701"/>
        </w:trPr>
        <w:tc>
          <w:tcPr>
            <w:tcW w:w="1555" w:type="dxa"/>
          </w:tcPr>
          <w:p w14:paraId="094E8CEE" w14:textId="25397DCE" w:rsidR="000866AB" w:rsidRDefault="000866AB" w:rsidP="005F685B">
            <w:pPr>
              <w:rPr>
                <w:rFonts w:ascii="Calibri" w:hAnsi="Calibri" w:cs="Times New Roman"/>
                <w:sz w:val="20"/>
                <w:szCs w:val="20"/>
              </w:rPr>
            </w:pPr>
            <w:r>
              <w:rPr>
                <w:rFonts w:ascii="Calibri" w:hAnsi="Calibri" w:cs="Times New Roman"/>
                <w:sz w:val="20"/>
                <w:szCs w:val="20"/>
              </w:rPr>
              <w:lastRenderedPageBreak/>
              <w:t>4.0</w:t>
            </w:r>
          </w:p>
        </w:tc>
        <w:tc>
          <w:tcPr>
            <w:tcW w:w="1134" w:type="dxa"/>
          </w:tcPr>
          <w:p w14:paraId="25813FDC" w14:textId="7DE45EDF" w:rsidR="000866AB" w:rsidRPr="00776A57" w:rsidRDefault="00722143" w:rsidP="005F685B">
            <w:pPr>
              <w:rPr>
                <w:rFonts w:ascii="Calibri" w:hAnsi="Calibri" w:cs="Times New Roman"/>
                <w:sz w:val="20"/>
                <w:szCs w:val="20"/>
              </w:rPr>
            </w:pPr>
            <w:r>
              <w:rPr>
                <w:rFonts w:ascii="Calibri" w:hAnsi="Calibri" w:cs="Times New Roman"/>
                <w:sz w:val="20"/>
                <w:szCs w:val="20"/>
              </w:rPr>
              <w:t>25/06/22</w:t>
            </w:r>
          </w:p>
        </w:tc>
        <w:tc>
          <w:tcPr>
            <w:tcW w:w="8358" w:type="dxa"/>
          </w:tcPr>
          <w:p w14:paraId="3DEB5AA6" w14:textId="77777777" w:rsidR="000866AB" w:rsidRDefault="00FC0CE4" w:rsidP="00FC0CE4">
            <w:pPr>
              <w:pStyle w:val="ListParagraph"/>
              <w:numPr>
                <w:ilvl w:val="0"/>
                <w:numId w:val="55"/>
              </w:numPr>
              <w:rPr>
                <w:rFonts w:ascii="Calibri" w:hAnsi="Calibri" w:cs="Times New Roman"/>
                <w:i/>
                <w:sz w:val="20"/>
              </w:rPr>
            </w:pPr>
            <w:r>
              <w:rPr>
                <w:rFonts w:ascii="Calibri" w:hAnsi="Calibri" w:cs="Times New Roman"/>
                <w:i/>
                <w:sz w:val="20"/>
              </w:rPr>
              <w:t xml:space="preserve">Day 14 follow up to be complete -1 day + 3 days. </w:t>
            </w:r>
          </w:p>
          <w:p w14:paraId="47662D24" w14:textId="296451A4" w:rsidR="00FC0CE4" w:rsidRDefault="00FC0CE4" w:rsidP="00FC0CE4">
            <w:pPr>
              <w:pStyle w:val="ListParagraph"/>
              <w:numPr>
                <w:ilvl w:val="0"/>
                <w:numId w:val="55"/>
              </w:numPr>
              <w:rPr>
                <w:rFonts w:ascii="Calibri" w:hAnsi="Calibri" w:cs="Times New Roman"/>
                <w:i/>
                <w:sz w:val="20"/>
              </w:rPr>
            </w:pPr>
            <w:r>
              <w:rPr>
                <w:rFonts w:ascii="Calibri" w:hAnsi="Calibri" w:cs="Times New Roman"/>
                <w:i/>
                <w:sz w:val="20"/>
              </w:rPr>
              <w:t xml:space="preserve">Day 7 follow up to be removed from protocol. </w:t>
            </w:r>
          </w:p>
          <w:p w14:paraId="089CC3F1" w14:textId="3403AB51" w:rsidR="00E75A5E" w:rsidRDefault="00E75A5E" w:rsidP="00FC0CE4">
            <w:pPr>
              <w:pStyle w:val="ListParagraph"/>
              <w:numPr>
                <w:ilvl w:val="0"/>
                <w:numId w:val="55"/>
              </w:numPr>
              <w:rPr>
                <w:rFonts w:ascii="Calibri" w:hAnsi="Calibri" w:cs="Times New Roman"/>
                <w:i/>
                <w:sz w:val="20"/>
              </w:rPr>
            </w:pPr>
            <w:r>
              <w:rPr>
                <w:rFonts w:ascii="Calibri" w:hAnsi="Calibri" w:cs="Times New Roman"/>
                <w:i/>
                <w:sz w:val="20"/>
              </w:rPr>
              <w:t xml:space="preserve">Table of contents page numbers have been changed to reflect changes. </w:t>
            </w:r>
          </w:p>
          <w:p w14:paraId="7158E7D2" w14:textId="0BF668EC" w:rsidR="00FC0CE4" w:rsidRDefault="00FC0CE4" w:rsidP="00FC0CE4">
            <w:pPr>
              <w:pStyle w:val="ListParagraph"/>
              <w:numPr>
                <w:ilvl w:val="0"/>
                <w:numId w:val="55"/>
              </w:numPr>
              <w:rPr>
                <w:rFonts w:ascii="Calibri" w:hAnsi="Calibri" w:cs="Times New Roman"/>
                <w:i/>
                <w:sz w:val="20"/>
              </w:rPr>
            </w:pPr>
            <w:r>
              <w:rPr>
                <w:rFonts w:ascii="Calibri" w:hAnsi="Calibri" w:cs="Times New Roman"/>
                <w:i/>
                <w:sz w:val="20"/>
              </w:rPr>
              <w:t xml:space="preserve">Device disposition log supplied by </w:t>
            </w:r>
            <w:r w:rsidR="006D13A9">
              <w:rPr>
                <w:rFonts w:ascii="Calibri" w:hAnsi="Calibri" w:cs="Times New Roman"/>
                <w:i/>
                <w:sz w:val="20"/>
              </w:rPr>
              <w:t>Phagenesis</w:t>
            </w:r>
            <w:r>
              <w:rPr>
                <w:rFonts w:ascii="Calibri" w:hAnsi="Calibri" w:cs="Times New Roman"/>
                <w:i/>
                <w:sz w:val="20"/>
              </w:rPr>
              <w:t xml:space="preserve"> – this has been changed to UoN. </w:t>
            </w:r>
          </w:p>
          <w:p w14:paraId="5E82952A" w14:textId="77777777" w:rsidR="00FC0CE4" w:rsidRDefault="00FC0CE4" w:rsidP="00FC0CE4">
            <w:pPr>
              <w:pStyle w:val="ListParagraph"/>
              <w:numPr>
                <w:ilvl w:val="0"/>
                <w:numId w:val="55"/>
              </w:numPr>
              <w:rPr>
                <w:rFonts w:ascii="Calibri" w:hAnsi="Calibri" w:cs="Times New Roman"/>
                <w:i/>
                <w:sz w:val="20"/>
              </w:rPr>
            </w:pPr>
            <w:r>
              <w:rPr>
                <w:rFonts w:ascii="Calibri" w:hAnsi="Calibri" w:cs="Times New Roman"/>
                <w:i/>
                <w:sz w:val="20"/>
              </w:rPr>
              <w:t xml:space="preserve">New logo added in. </w:t>
            </w:r>
          </w:p>
          <w:p w14:paraId="5B546C7A" w14:textId="547CE11D" w:rsidR="00FC0CE4" w:rsidRDefault="00FC0CE4" w:rsidP="00FC0CE4">
            <w:pPr>
              <w:pStyle w:val="ListParagraph"/>
              <w:numPr>
                <w:ilvl w:val="0"/>
                <w:numId w:val="55"/>
              </w:numPr>
              <w:rPr>
                <w:rFonts w:ascii="Calibri" w:hAnsi="Calibri" w:cs="Times New Roman"/>
                <w:i/>
                <w:sz w:val="20"/>
              </w:rPr>
            </w:pPr>
            <w:r>
              <w:rPr>
                <w:rFonts w:ascii="Calibri" w:hAnsi="Calibri" w:cs="Times New Roman"/>
                <w:i/>
                <w:sz w:val="20"/>
              </w:rPr>
              <w:t xml:space="preserve">Outcome measures table </w:t>
            </w:r>
            <w:r w:rsidR="00E85D61">
              <w:rPr>
                <w:rFonts w:ascii="Calibri" w:hAnsi="Calibri" w:cs="Times New Roman"/>
                <w:i/>
                <w:sz w:val="20"/>
              </w:rPr>
              <w:t xml:space="preserve">and secondary endpoint on page 25 </w:t>
            </w:r>
            <w:r>
              <w:rPr>
                <w:rFonts w:ascii="Calibri" w:hAnsi="Calibri" w:cs="Times New Roman"/>
                <w:i/>
                <w:sz w:val="20"/>
              </w:rPr>
              <w:t>amended to include new scales being used for cognitive sub study i.e., MoCA, TICS, MMSE, semantic verbal fluency, phonemic verbal fluency, clinical diagnosis of dementia, cognition from informant, IQCODE, frailty (CFI), mood/depression (Zung), global (Stroke Impact Scale).</w:t>
            </w:r>
          </w:p>
          <w:p w14:paraId="69CAA4D2" w14:textId="633E60A5" w:rsidR="00FC0CE4" w:rsidRDefault="00FC0CE4" w:rsidP="00FC0CE4">
            <w:pPr>
              <w:pStyle w:val="ListParagraph"/>
              <w:numPr>
                <w:ilvl w:val="0"/>
                <w:numId w:val="55"/>
              </w:numPr>
              <w:rPr>
                <w:rFonts w:ascii="Calibri" w:hAnsi="Calibri" w:cs="Times New Roman"/>
                <w:i/>
                <w:sz w:val="20"/>
              </w:rPr>
            </w:pPr>
            <w:r>
              <w:rPr>
                <w:rFonts w:ascii="Calibri" w:hAnsi="Calibri" w:cs="Times New Roman"/>
                <w:i/>
                <w:sz w:val="20"/>
              </w:rPr>
              <w:t>Day 180 and Day 365 follow up has been added to outcome measures table</w:t>
            </w:r>
            <w:r w:rsidR="00E85D61">
              <w:rPr>
                <w:rFonts w:ascii="Calibri" w:hAnsi="Calibri" w:cs="Times New Roman"/>
                <w:i/>
                <w:sz w:val="20"/>
              </w:rPr>
              <w:t xml:space="preserve"> and secondary endpoint on page 25</w:t>
            </w:r>
            <w:r>
              <w:rPr>
                <w:rFonts w:ascii="Calibri" w:hAnsi="Calibri" w:cs="Times New Roman"/>
                <w:i/>
                <w:sz w:val="20"/>
              </w:rPr>
              <w:t xml:space="preserve"> alongside the scales that will be being used. </w:t>
            </w:r>
          </w:p>
          <w:p w14:paraId="1EA7AEA4" w14:textId="77777777" w:rsidR="00FC0CE4" w:rsidRDefault="00FC0CE4" w:rsidP="00FC0CE4">
            <w:pPr>
              <w:pStyle w:val="ListParagraph"/>
              <w:numPr>
                <w:ilvl w:val="0"/>
                <w:numId w:val="55"/>
              </w:numPr>
              <w:rPr>
                <w:rFonts w:ascii="Calibri" w:hAnsi="Calibri" w:cs="Times New Roman"/>
                <w:i/>
                <w:sz w:val="20"/>
              </w:rPr>
            </w:pPr>
            <w:r>
              <w:rPr>
                <w:rFonts w:ascii="Calibri" w:hAnsi="Calibri" w:cs="Times New Roman"/>
                <w:i/>
                <w:sz w:val="20"/>
              </w:rPr>
              <w:t>Additional time points have been added for collection of health care resource with it now being completed at discharge, day 90, day 180 and day 365</w:t>
            </w:r>
          </w:p>
          <w:p w14:paraId="44EDE0D5" w14:textId="77777777" w:rsidR="00E85D61" w:rsidRDefault="00E85D61" w:rsidP="00FC0CE4">
            <w:pPr>
              <w:pStyle w:val="ListParagraph"/>
              <w:numPr>
                <w:ilvl w:val="0"/>
                <w:numId w:val="55"/>
              </w:numPr>
              <w:rPr>
                <w:rFonts w:ascii="Calibri" w:hAnsi="Calibri" w:cs="Times New Roman"/>
                <w:i/>
                <w:sz w:val="20"/>
              </w:rPr>
            </w:pPr>
            <w:r>
              <w:rPr>
                <w:rFonts w:ascii="Calibri" w:hAnsi="Calibri" w:cs="Times New Roman"/>
                <w:i/>
                <w:sz w:val="20"/>
              </w:rPr>
              <w:t xml:space="preserve">Wording change on page 24 ‘outcome assessment will be assessed by dysphagia trained SLTs who are not involved in the treatment (or research nurse/coordinator if appropriate). </w:t>
            </w:r>
          </w:p>
          <w:p w14:paraId="5CD30BE8" w14:textId="77777777" w:rsidR="00E85D61" w:rsidRDefault="00E85D61" w:rsidP="00FC0CE4">
            <w:pPr>
              <w:pStyle w:val="ListParagraph"/>
              <w:numPr>
                <w:ilvl w:val="0"/>
                <w:numId w:val="55"/>
              </w:numPr>
              <w:rPr>
                <w:rFonts w:ascii="Calibri" w:hAnsi="Calibri" w:cs="Times New Roman"/>
                <w:i/>
                <w:sz w:val="20"/>
              </w:rPr>
            </w:pPr>
            <w:r>
              <w:rPr>
                <w:rFonts w:ascii="Calibri" w:hAnsi="Calibri" w:cs="Times New Roman"/>
                <w:i/>
                <w:sz w:val="20"/>
              </w:rPr>
              <w:t xml:space="preserve">Section added to page 26 on Cognition sub study. </w:t>
            </w:r>
          </w:p>
          <w:p w14:paraId="0302171C" w14:textId="77777777" w:rsidR="00E85D61" w:rsidRDefault="00E85D61" w:rsidP="00E85D61">
            <w:pPr>
              <w:pStyle w:val="ListParagraph"/>
              <w:numPr>
                <w:ilvl w:val="0"/>
                <w:numId w:val="55"/>
              </w:numPr>
              <w:rPr>
                <w:rFonts w:ascii="Calibri" w:hAnsi="Calibri" w:cs="Times New Roman"/>
                <w:i/>
                <w:sz w:val="20"/>
              </w:rPr>
            </w:pPr>
            <w:r>
              <w:rPr>
                <w:rFonts w:ascii="Calibri" w:hAnsi="Calibri" w:cs="Times New Roman"/>
                <w:i/>
                <w:sz w:val="20"/>
              </w:rPr>
              <w:t xml:space="preserve">Sentenced added to page 27 on stopping treatment ‘investigators may also choose to discontinue further PES, e.g., removal of catheter before PES treatment if patient is ready for discharge or unless the patient cannot tolerate the tube or removes it’ </w:t>
            </w:r>
          </w:p>
          <w:p w14:paraId="021984A6" w14:textId="77777777" w:rsidR="00E85D61" w:rsidRDefault="00E85D61" w:rsidP="00E85D61">
            <w:pPr>
              <w:pStyle w:val="ListParagraph"/>
              <w:numPr>
                <w:ilvl w:val="0"/>
                <w:numId w:val="55"/>
              </w:numPr>
              <w:rPr>
                <w:rFonts w:ascii="Calibri" w:hAnsi="Calibri" w:cs="Times New Roman"/>
                <w:i/>
                <w:sz w:val="20"/>
              </w:rPr>
            </w:pPr>
            <w:r>
              <w:rPr>
                <w:rFonts w:ascii="Calibri" w:hAnsi="Calibri" w:cs="Times New Roman"/>
                <w:i/>
                <w:sz w:val="20"/>
              </w:rPr>
              <w:t xml:space="preserve">Number change to page 30 and SAE adjudication, ‘we will adjudicate all serious adverse events up to 9 days and fatal SAEs for 10 days, and all procedure/device related (serious) adverse events day 0-14’. </w:t>
            </w:r>
          </w:p>
          <w:p w14:paraId="250E75C8" w14:textId="00CC1746" w:rsidR="00427502" w:rsidRDefault="00427502" w:rsidP="00427502">
            <w:pPr>
              <w:pStyle w:val="ListParagraph"/>
              <w:numPr>
                <w:ilvl w:val="0"/>
                <w:numId w:val="55"/>
              </w:numPr>
              <w:rPr>
                <w:rFonts w:ascii="Calibri" w:hAnsi="Calibri" w:cs="Times New Roman"/>
                <w:i/>
                <w:sz w:val="20"/>
              </w:rPr>
            </w:pPr>
            <w:r>
              <w:rPr>
                <w:rFonts w:ascii="Calibri" w:hAnsi="Calibri" w:cs="Times New Roman"/>
                <w:i/>
                <w:sz w:val="20"/>
              </w:rPr>
              <w:t xml:space="preserve">Sentence added to page 30 ‘treating investigators will receive face-to-face training with a Phagenesis training representative. </w:t>
            </w:r>
          </w:p>
          <w:p w14:paraId="30A5880C" w14:textId="6F0A15E4" w:rsidR="00B47B07" w:rsidRDefault="00B47B07" w:rsidP="00427502">
            <w:pPr>
              <w:pStyle w:val="ListParagraph"/>
              <w:numPr>
                <w:ilvl w:val="0"/>
                <w:numId w:val="55"/>
              </w:numPr>
              <w:rPr>
                <w:rFonts w:ascii="Calibri" w:hAnsi="Calibri" w:cs="Times New Roman"/>
                <w:i/>
                <w:sz w:val="20"/>
              </w:rPr>
            </w:pPr>
            <w:r>
              <w:rPr>
                <w:rFonts w:ascii="Calibri" w:hAnsi="Calibri" w:cs="Times New Roman"/>
                <w:i/>
                <w:sz w:val="20"/>
              </w:rPr>
              <w:t>Sentence added to page 30 ‘</w:t>
            </w:r>
            <w:r>
              <w:t xml:space="preserve"> </w:t>
            </w:r>
            <w:r w:rsidRPr="00B47B07">
              <w:rPr>
                <w:rFonts w:ascii="Calibri" w:hAnsi="Calibri" w:cs="Times New Roman"/>
                <w:i/>
                <w:sz w:val="20"/>
              </w:rPr>
              <w:t>There will be a separate information sheet and consent forms for informants to give their consent to completing some of the cognition questionnaires.</w:t>
            </w:r>
            <w:r>
              <w:rPr>
                <w:rFonts w:ascii="Calibri" w:hAnsi="Calibri" w:cs="Times New Roman"/>
                <w:i/>
                <w:sz w:val="20"/>
              </w:rPr>
              <w:t>’</w:t>
            </w:r>
          </w:p>
          <w:p w14:paraId="12C8A493" w14:textId="1722580E" w:rsidR="00427502" w:rsidRDefault="00427502" w:rsidP="00427502">
            <w:pPr>
              <w:pStyle w:val="ListParagraph"/>
              <w:numPr>
                <w:ilvl w:val="0"/>
                <w:numId w:val="55"/>
              </w:numPr>
              <w:rPr>
                <w:rFonts w:ascii="Calibri" w:hAnsi="Calibri" w:cs="Times New Roman"/>
                <w:i/>
                <w:sz w:val="20"/>
              </w:rPr>
            </w:pPr>
            <w:r>
              <w:rPr>
                <w:rFonts w:ascii="Calibri" w:hAnsi="Calibri" w:cs="Times New Roman"/>
                <w:i/>
                <w:sz w:val="20"/>
              </w:rPr>
              <w:t xml:space="preserve">Exclusion criteria on page 31 updated from 35L oxygen to 35% oxygen. Page 37 has been updated to include this information. </w:t>
            </w:r>
          </w:p>
          <w:p w14:paraId="2B934C82" w14:textId="13260588" w:rsidR="00427502" w:rsidRDefault="00427502" w:rsidP="4FF50C1D">
            <w:pPr>
              <w:pStyle w:val="ListParagraph"/>
              <w:numPr>
                <w:ilvl w:val="0"/>
                <w:numId w:val="55"/>
              </w:numPr>
              <w:rPr>
                <w:rFonts w:ascii="Calibri" w:hAnsi="Calibri" w:cs="Times New Roman"/>
                <w:i/>
                <w:iCs/>
                <w:sz w:val="20"/>
              </w:rPr>
            </w:pPr>
            <w:r w:rsidRPr="4FF50C1D">
              <w:rPr>
                <w:rFonts w:ascii="Calibri" w:hAnsi="Calibri" w:cs="Times New Roman"/>
                <w:i/>
                <w:iCs/>
                <w:sz w:val="20"/>
              </w:rPr>
              <w:t xml:space="preserve">Discontinuation and withdrawal has been updated on page 29, removal of NG tube before PES treatment is finishing only if patient is ready for discharge, or unless the patient cannot tolerate the tube or removes it. </w:t>
            </w:r>
          </w:p>
          <w:p w14:paraId="499C4328" w14:textId="77777777" w:rsidR="00427502" w:rsidRDefault="00427502" w:rsidP="00427502">
            <w:pPr>
              <w:pStyle w:val="ListParagraph"/>
              <w:numPr>
                <w:ilvl w:val="0"/>
                <w:numId w:val="55"/>
              </w:numPr>
              <w:rPr>
                <w:rFonts w:ascii="Calibri" w:hAnsi="Calibri" w:cs="Times New Roman"/>
                <w:i/>
                <w:sz w:val="20"/>
              </w:rPr>
            </w:pPr>
            <w:r>
              <w:rPr>
                <w:rFonts w:ascii="Calibri" w:hAnsi="Calibri" w:cs="Times New Roman"/>
                <w:i/>
                <w:sz w:val="20"/>
              </w:rPr>
              <w:t xml:space="preserve">Table on page 36 updated to include new time points for data collection and new scales being used to collect patient data. </w:t>
            </w:r>
          </w:p>
          <w:p w14:paraId="365A8E43" w14:textId="77777777" w:rsidR="00427502" w:rsidRDefault="00427502" w:rsidP="00427502">
            <w:pPr>
              <w:pStyle w:val="ListParagraph"/>
              <w:numPr>
                <w:ilvl w:val="0"/>
                <w:numId w:val="55"/>
              </w:numPr>
              <w:rPr>
                <w:rFonts w:ascii="Calibri" w:hAnsi="Calibri" w:cs="Times New Roman"/>
                <w:i/>
                <w:sz w:val="20"/>
              </w:rPr>
            </w:pPr>
            <w:r>
              <w:rPr>
                <w:rFonts w:ascii="Calibri" w:hAnsi="Calibri" w:cs="Times New Roman"/>
                <w:i/>
                <w:sz w:val="20"/>
              </w:rPr>
              <w:t xml:space="preserve">Duration wording changed on page 37 to ‘final follow-up on day 365’. </w:t>
            </w:r>
          </w:p>
          <w:p w14:paraId="44DB5A75" w14:textId="77777777" w:rsidR="00427502" w:rsidRDefault="000F644F" w:rsidP="00427502">
            <w:pPr>
              <w:pStyle w:val="ListParagraph"/>
              <w:numPr>
                <w:ilvl w:val="0"/>
                <w:numId w:val="55"/>
              </w:numPr>
              <w:rPr>
                <w:rFonts w:ascii="Calibri" w:hAnsi="Calibri" w:cs="Times New Roman"/>
                <w:i/>
                <w:sz w:val="20"/>
              </w:rPr>
            </w:pPr>
            <w:r>
              <w:rPr>
                <w:rFonts w:ascii="Calibri" w:hAnsi="Calibri" w:cs="Times New Roman"/>
                <w:i/>
                <w:sz w:val="20"/>
              </w:rPr>
              <w:t xml:space="preserve">Page 38 </w:t>
            </w:r>
            <w:r w:rsidR="00E20537">
              <w:rPr>
                <w:rFonts w:ascii="Calibri" w:hAnsi="Calibri" w:cs="Times New Roman"/>
                <w:i/>
                <w:sz w:val="20"/>
              </w:rPr>
              <w:t xml:space="preserve">wording added to </w:t>
            </w:r>
            <w:r w:rsidR="00C7613D">
              <w:rPr>
                <w:rFonts w:ascii="Calibri" w:hAnsi="Calibri" w:cs="Times New Roman"/>
                <w:i/>
                <w:sz w:val="20"/>
              </w:rPr>
              <w:t>include ‘LOT number’</w:t>
            </w:r>
          </w:p>
          <w:p w14:paraId="50701A51" w14:textId="77777777" w:rsidR="00C7613D" w:rsidRDefault="00BE6C2B" w:rsidP="00427502">
            <w:pPr>
              <w:pStyle w:val="ListParagraph"/>
              <w:numPr>
                <w:ilvl w:val="0"/>
                <w:numId w:val="55"/>
              </w:numPr>
              <w:rPr>
                <w:rFonts w:ascii="Calibri" w:hAnsi="Calibri" w:cs="Times New Roman"/>
                <w:i/>
                <w:sz w:val="20"/>
              </w:rPr>
            </w:pPr>
            <w:r>
              <w:rPr>
                <w:rFonts w:ascii="Calibri" w:hAnsi="Calibri" w:cs="Times New Roman"/>
                <w:i/>
                <w:sz w:val="20"/>
              </w:rPr>
              <w:t xml:space="preserve">Wording added to page 40 and 41 to reflect data management plan, data capture and data queries for cognition sub study </w:t>
            </w:r>
          </w:p>
          <w:p w14:paraId="721CE318" w14:textId="77777777" w:rsidR="000E0272" w:rsidRDefault="000E0272" w:rsidP="00427502">
            <w:pPr>
              <w:pStyle w:val="ListParagraph"/>
              <w:numPr>
                <w:ilvl w:val="0"/>
                <w:numId w:val="55"/>
              </w:numPr>
              <w:rPr>
                <w:rFonts w:ascii="Calibri" w:hAnsi="Calibri" w:cs="Times New Roman"/>
                <w:i/>
                <w:sz w:val="20"/>
              </w:rPr>
            </w:pPr>
            <w:r>
              <w:rPr>
                <w:rFonts w:ascii="Calibri" w:hAnsi="Calibri" w:cs="Times New Roman"/>
                <w:i/>
                <w:sz w:val="20"/>
              </w:rPr>
              <w:t>Wording added to page 44 ‘Day 180 and Day 365</w:t>
            </w:r>
            <w:r w:rsidR="001D44C3">
              <w:rPr>
                <w:rFonts w:ascii="Calibri" w:hAnsi="Calibri" w:cs="Times New Roman"/>
                <w:i/>
                <w:sz w:val="20"/>
              </w:rPr>
              <w:t xml:space="preserve">: Day 90:EQ5D-5I (VAS and form), Resource use. </w:t>
            </w:r>
          </w:p>
          <w:p w14:paraId="6A7B93A4" w14:textId="559946D1" w:rsidR="00057613" w:rsidRPr="00050EE0" w:rsidRDefault="00057613" w:rsidP="00050EE0">
            <w:pPr>
              <w:pStyle w:val="ListParagraph"/>
              <w:numPr>
                <w:ilvl w:val="0"/>
                <w:numId w:val="55"/>
              </w:numPr>
              <w:rPr>
                <w:rFonts w:ascii="Calibri" w:hAnsi="Calibri" w:cs="Times New Roman"/>
                <w:i/>
                <w:sz w:val="20"/>
              </w:rPr>
            </w:pPr>
            <w:r>
              <w:rPr>
                <w:rFonts w:ascii="Calibri" w:hAnsi="Calibri" w:cs="Times New Roman"/>
                <w:i/>
                <w:sz w:val="20"/>
              </w:rPr>
              <w:t xml:space="preserve">Wording added to page 45 and 46 </w:t>
            </w:r>
            <w:r w:rsidR="000B08DC">
              <w:rPr>
                <w:rFonts w:ascii="Calibri" w:hAnsi="Calibri" w:cs="Times New Roman"/>
                <w:i/>
                <w:sz w:val="20"/>
              </w:rPr>
              <w:t xml:space="preserve">to add in extra time points and scales being used. </w:t>
            </w:r>
          </w:p>
        </w:tc>
      </w:tr>
      <w:tr w:rsidR="00025E0A" w:rsidRPr="002C7665" w14:paraId="3E74111F" w14:textId="77777777" w:rsidTr="4FF50C1D">
        <w:trPr>
          <w:trHeight w:val="6701"/>
        </w:trPr>
        <w:tc>
          <w:tcPr>
            <w:tcW w:w="1555" w:type="dxa"/>
          </w:tcPr>
          <w:p w14:paraId="04AF5F1A" w14:textId="7B55D5D1" w:rsidR="00025E0A" w:rsidRDefault="00025E0A" w:rsidP="005F685B">
            <w:pPr>
              <w:rPr>
                <w:rFonts w:ascii="Calibri" w:hAnsi="Calibri" w:cs="Times New Roman"/>
                <w:sz w:val="20"/>
                <w:szCs w:val="20"/>
              </w:rPr>
            </w:pPr>
            <w:r>
              <w:rPr>
                <w:rFonts w:ascii="Calibri" w:hAnsi="Calibri" w:cs="Times New Roman"/>
                <w:sz w:val="20"/>
                <w:szCs w:val="20"/>
              </w:rPr>
              <w:lastRenderedPageBreak/>
              <w:t>5.0</w:t>
            </w:r>
          </w:p>
        </w:tc>
        <w:tc>
          <w:tcPr>
            <w:tcW w:w="1134" w:type="dxa"/>
          </w:tcPr>
          <w:p w14:paraId="56E0151A" w14:textId="79D9A5EC" w:rsidR="00025E0A" w:rsidRPr="00776A57" w:rsidRDefault="00722143" w:rsidP="005F685B">
            <w:pPr>
              <w:rPr>
                <w:rFonts w:ascii="Calibri" w:hAnsi="Calibri" w:cs="Times New Roman"/>
                <w:sz w:val="20"/>
                <w:szCs w:val="20"/>
              </w:rPr>
            </w:pPr>
            <w:r>
              <w:rPr>
                <w:rFonts w:ascii="Calibri" w:hAnsi="Calibri" w:cs="Times New Roman"/>
                <w:sz w:val="20"/>
                <w:szCs w:val="20"/>
              </w:rPr>
              <w:t>09/08/22</w:t>
            </w:r>
          </w:p>
        </w:tc>
        <w:tc>
          <w:tcPr>
            <w:tcW w:w="8358" w:type="dxa"/>
          </w:tcPr>
          <w:p w14:paraId="5744C984" w14:textId="3B45C790" w:rsidR="00CB198C" w:rsidRDefault="00CB198C">
            <w:pPr>
              <w:pStyle w:val="ListParagraph"/>
              <w:numPr>
                <w:ilvl w:val="0"/>
                <w:numId w:val="56"/>
              </w:numPr>
              <w:rPr>
                <w:rFonts w:ascii="Calibri" w:hAnsi="Calibri" w:cs="Times New Roman"/>
                <w:i/>
                <w:sz w:val="20"/>
              </w:rPr>
            </w:pPr>
            <w:r>
              <w:rPr>
                <w:rFonts w:ascii="Calibri" w:hAnsi="Calibri" w:cs="Times New Roman"/>
                <w:i/>
                <w:sz w:val="20"/>
              </w:rPr>
              <w:t>In the synopsis, duration of study has been updated to reflect that the final follow up is now at day 365.</w:t>
            </w:r>
          </w:p>
          <w:p w14:paraId="7F05AB83" w14:textId="358F4744" w:rsidR="00BC19CC" w:rsidRDefault="00BC19CC">
            <w:pPr>
              <w:pStyle w:val="ListParagraph"/>
              <w:numPr>
                <w:ilvl w:val="0"/>
                <w:numId w:val="56"/>
              </w:numPr>
              <w:rPr>
                <w:rFonts w:ascii="Calibri" w:hAnsi="Calibri" w:cs="Times New Roman"/>
                <w:i/>
                <w:sz w:val="20"/>
              </w:rPr>
            </w:pPr>
            <w:r>
              <w:rPr>
                <w:rFonts w:ascii="Calibri" w:hAnsi="Calibri" w:cs="Times New Roman"/>
                <w:i/>
                <w:sz w:val="20"/>
              </w:rPr>
              <w:t>Sentence added on page 19 for clarification ‘</w:t>
            </w:r>
            <w:r>
              <w:t xml:space="preserve"> </w:t>
            </w:r>
            <w:r w:rsidRPr="00BC19CC">
              <w:rPr>
                <w:rFonts w:ascii="Calibri" w:hAnsi="Calibri" w:cs="Times New Roman"/>
                <w:i/>
                <w:sz w:val="20"/>
              </w:rPr>
              <w:t>or if the difference between threshold and tolerance is less than 8mA</w:t>
            </w:r>
            <w:r>
              <w:rPr>
                <w:rFonts w:ascii="Calibri" w:hAnsi="Calibri" w:cs="Times New Roman"/>
                <w:i/>
                <w:sz w:val="20"/>
              </w:rPr>
              <w:t>’</w:t>
            </w:r>
          </w:p>
          <w:p w14:paraId="4A657FD0" w14:textId="2206FAB5" w:rsidR="00CB198C" w:rsidRDefault="00CB198C">
            <w:pPr>
              <w:pStyle w:val="ListParagraph"/>
              <w:numPr>
                <w:ilvl w:val="0"/>
                <w:numId w:val="56"/>
              </w:numPr>
              <w:rPr>
                <w:rFonts w:ascii="Calibri" w:hAnsi="Calibri" w:cs="Times New Roman"/>
                <w:i/>
                <w:sz w:val="20"/>
              </w:rPr>
            </w:pPr>
            <w:r>
              <w:rPr>
                <w:rFonts w:ascii="Calibri" w:hAnsi="Calibri" w:cs="Times New Roman"/>
                <w:i/>
                <w:sz w:val="20"/>
              </w:rPr>
              <w:t>Sentence on page 21 added for clarification ‘</w:t>
            </w:r>
            <w:r>
              <w:t xml:space="preserve"> </w:t>
            </w:r>
            <w:r w:rsidRPr="00CB198C">
              <w:rPr>
                <w:rFonts w:ascii="Calibri" w:hAnsi="Calibri" w:cs="Times New Roman"/>
                <w:i/>
                <w:sz w:val="20"/>
              </w:rPr>
              <w:t>If sites have their own catheters, these may also be used in the trial in line with the trial protocol.</w:t>
            </w:r>
            <w:r>
              <w:rPr>
                <w:rFonts w:ascii="Calibri" w:hAnsi="Calibri" w:cs="Times New Roman"/>
                <w:i/>
                <w:sz w:val="20"/>
              </w:rPr>
              <w:t>’</w:t>
            </w:r>
          </w:p>
          <w:p w14:paraId="4497553E" w14:textId="600FC08B" w:rsidR="00025E0A" w:rsidRPr="005943BC" w:rsidRDefault="00025E0A">
            <w:pPr>
              <w:pStyle w:val="ListParagraph"/>
              <w:numPr>
                <w:ilvl w:val="0"/>
                <w:numId w:val="56"/>
              </w:numPr>
              <w:rPr>
                <w:rFonts w:ascii="Calibri" w:hAnsi="Calibri" w:cs="Times New Roman"/>
                <w:i/>
                <w:sz w:val="20"/>
              </w:rPr>
            </w:pPr>
            <w:r>
              <w:rPr>
                <w:rFonts w:ascii="Calibri" w:hAnsi="Calibri" w:cs="Times New Roman"/>
                <w:i/>
                <w:sz w:val="20"/>
              </w:rPr>
              <w:t xml:space="preserve">Paragraph added to page 28  to explain </w:t>
            </w:r>
            <w:r w:rsidRPr="00025E0A">
              <w:rPr>
                <w:rFonts w:ascii="Calibri" w:hAnsi="Calibri" w:cs="Times New Roman"/>
                <w:i/>
                <w:sz w:val="20"/>
              </w:rPr>
              <w:t xml:space="preserve">that </w:t>
            </w:r>
            <w:r w:rsidRPr="005943BC">
              <w:rPr>
                <w:rFonts w:cstheme="minorHAnsi"/>
                <w:i/>
                <w:color w:val="201F1E"/>
                <w:sz w:val="20"/>
                <w:shd w:val="clear" w:color="auto" w:fill="FFFFFF"/>
              </w:rPr>
              <w:t xml:space="preserve"> ‘If randomised to PES, the nasogastric tube needs to be removed and replaced with the PES catheter. Local procedures need to be followed, e.g. check aspirate for acidity or perform a chest x-ray to confirm PES placement. Participants may also need a further x-ray if they still require enteral feeding by NG tube when the PES catheter is removed.’</w:t>
            </w:r>
          </w:p>
          <w:p w14:paraId="73DBDC1B" w14:textId="77777777" w:rsidR="00C052D0" w:rsidRDefault="00CB198C" w:rsidP="00C052D0">
            <w:pPr>
              <w:pStyle w:val="ListParagraph"/>
              <w:numPr>
                <w:ilvl w:val="0"/>
                <w:numId w:val="56"/>
              </w:numPr>
              <w:rPr>
                <w:rFonts w:ascii="Calibri" w:hAnsi="Calibri" w:cs="Times New Roman"/>
                <w:i/>
                <w:sz w:val="20"/>
              </w:rPr>
            </w:pPr>
            <w:r>
              <w:rPr>
                <w:rFonts w:ascii="Calibri" w:hAnsi="Calibri" w:cs="Times New Roman"/>
                <w:i/>
                <w:sz w:val="20"/>
              </w:rPr>
              <w:t>Sentence added on page 37 as we will now collect protocol deviations: ‘</w:t>
            </w:r>
            <w:r w:rsidRPr="00CB198C">
              <w:rPr>
                <w:rFonts w:ascii="Calibri" w:hAnsi="Calibri" w:cs="Times New Roman"/>
                <w:i/>
                <w:sz w:val="20"/>
              </w:rPr>
              <w:t>Deviations will be collected, via the online electronic case report form. The list of deviations is not exhaustive and so there will be a drop down menu as well as a free text box. The CI will be informed of protocol deviations.</w:t>
            </w:r>
            <w:r>
              <w:rPr>
                <w:rFonts w:ascii="Calibri" w:hAnsi="Calibri" w:cs="Times New Roman"/>
                <w:i/>
                <w:sz w:val="20"/>
              </w:rPr>
              <w:t>’</w:t>
            </w:r>
          </w:p>
          <w:p w14:paraId="00691964" w14:textId="77777777" w:rsidR="00C052D0" w:rsidRDefault="00C052D0" w:rsidP="00C052D0">
            <w:pPr>
              <w:pStyle w:val="ListParagraph"/>
              <w:numPr>
                <w:ilvl w:val="0"/>
                <w:numId w:val="56"/>
              </w:numPr>
              <w:rPr>
                <w:rFonts w:ascii="Calibri" w:hAnsi="Calibri" w:cs="Times New Roman"/>
                <w:i/>
                <w:sz w:val="20"/>
              </w:rPr>
            </w:pPr>
            <w:r>
              <w:rPr>
                <w:rFonts w:ascii="Calibri" w:hAnsi="Calibri" w:cs="Times New Roman"/>
                <w:i/>
                <w:sz w:val="20"/>
              </w:rPr>
              <w:t xml:space="preserve">Sentence added on page 37 re: the potential need for additional chest x-rays for trial participants: </w:t>
            </w:r>
            <w:r>
              <w:t xml:space="preserve"> </w:t>
            </w:r>
            <w:r w:rsidRPr="00C052D0">
              <w:rPr>
                <w:rFonts w:ascii="Calibri" w:hAnsi="Calibri" w:cs="Times New Roman"/>
                <w:i/>
                <w:sz w:val="20"/>
              </w:rPr>
              <w:t>If randomised to PES, the nasogastric tube needs to be removed and replaced with the PES catheter. Local procedures need to be followed, e.g. check aspirate for acidity or perform a chest x-ray to confirm PES placement. Participants may also need a further x-ray if they still require enteral feeding by NG tube when the PES catheter is removed.</w:t>
            </w:r>
          </w:p>
          <w:p w14:paraId="033E32DB" w14:textId="77777777" w:rsidR="00C052D0" w:rsidRDefault="00C052D0" w:rsidP="00C052D0">
            <w:pPr>
              <w:pStyle w:val="ListParagraph"/>
              <w:numPr>
                <w:ilvl w:val="0"/>
                <w:numId w:val="56"/>
              </w:numPr>
              <w:rPr>
                <w:rFonts w:ascii="Calibri" w:hAnsi="Calibri" w:cs="Times New Roman"/>
                <w:i/>
                <w:sz w:val="20"/>
              </w:rPr>
            </w:pPr>
            <w:r>
              <w:rPr>
                <w:rFonts w:ascii="Calibri" w:hAnsi="Calibri" w:cs="Times New Roman"/>
                <w:i/>
                <w:sz w:val="20"/>
              </w:rPr>
              <w:t xml:space="preserve">Details of chest x-rays added on page 38: </w:t>
            </w:r>
            <w:r>
              <w:t xml:space="preserve"> </w:t>
            </w:r>
            <w:r w:rsidRPr="00C052D0">
              <w:rPr>
                <w:rFonts w:ascii="Calibri" w:hAnsi="Calibri" w:cs="Times New Roman"/>
                <w:i/>
                <w:sz w:val="20"/>
              </w:rPr>
              <w:t>Study participants may receive chest X-rays on a maximum of 3 occasions, some or all of these exposures being in addition to standard care. The total protocol dose (based on average sized patients) is estimated as 0.06 mSv. This dose estimate is based on national diagnostic reference levels (DRLs) and report HPA-CRCE-028 of the UK Health Security Agency, which indicates that the national DRL for a PA chest X-ray is equivalent to approximately 0.02 mSv. For a participant in normal health, there would be an extra risk of cancer induction due to exposure to radiation. For a 30-40 year old individual in normal health, the estimated lifetime risk of cancer associated with the total protocol dose (0.06 mSv) is 1 in 250,000 (using age-specific risk coefficients from the HPA-CRCE-028 report). The older the patient the lower the risk. For comparison, the natural lifetime cancer incidence in the general population is about 1 in 2.</w:t>
            </w:r>
          </w:p>
          <w:p w14:paraId="6D966A2C" w14:textId="50FCF1BF" w:rsidR="00C052D0" w:rsidRPr="005943BC" w:rsidRDefault="00C052D0" w:rsidP="005943BC">
            <w:pPr>
              <w:pStyle w:val="ListParagraph"/>
              <w:numPr>
                <w:ilvl w:val="0"/>
                <w:numId w:val="56"/>
              </w:numPr>
              <w:rPr>
                <w:rFonts w:ascii="Calibri" w:hAnsi="Calibri" w:cs="Times New Roman"/>
                <w:i/>
                <w:sz w:val="20"/>
              </w:rPr>
            </w:pPr>
            <w:r>
              <w:rPr>
                <w:rFonts w:ascii="Calibri" w:hAnsi="Calibri" w:cs="Times New Roman"/>
                <w:i/>
                <w:sz w:val="20"/>
              </w:rPr>
              <w:t xml:space="preserve">Details of chest x-rays added on page 38: </w:t>
            </w:r>
            <w:r>
              <w:t xml:space="preserve"> </w:t>
            </w:r>
            <w:r w:rsidRPr="00C052D0">
              <w:rPr>
                <w:rFonts w:ascii="Calibri" w:hAnsi="Calibri" w:cs="Times New Roman"/>
                <w:i/>
                <w:sz w:val="20"/>
              </w:rPr>
              <w:t>This study includes adult participants with recent ischaemic or haemorrhagic stroke with clinical dysphagia. The clinical outlook and prognosis of most of the participants in this study is moderately lowered compared to the general population. They will receive additional radiation burden, which is above that anticipated in routine clinical care. The risk of harm from the additional radiation burden is justified as it is essential to provide objective assessment during the trial.</w:t>
            </w:r>
          </w:p>
        </w:tc>
      </w:tr>
      <w:tr w:rsidR="0004423B" w:rsidRPr="002C7665" w14:paraId="4C247025" w14:textId="77777777" w:rsidTr="4FF50C1D">
        <w:trPr>
          <w:trHeight w:val="6701"/>
        </w:trPr>
        <w:tc>
          <w:tcPr>
            <w:tcW w:w="1555" w:type="dxa"/>
          </w:tcPr>
          <w:p w14:paraId="773ADF8A" w14:textId="77777777" w:rsidR="0004423B" w:rsidRDefault="0004423B" w:rsidP="005F685B">
            <w:pPr>
              <w:rPr>
                <w:rFonts w:ascii="Calibri" w:hAnsi="Calibri" w:cs="Times New Roman"/>
                <w:sz w:val="20"/>
                <w:szCs w:val="20"/>
              </w:rPr>
            </w:pPr>
            <w:r>
              <w:rPr>
                <w:rFonts w:ascii="Calibri" w:hAnsi="Calibri" w:cs="Times New Roman"/>
                <w:sz w:val="20"/>
                <w:szCs w:val="20"/>
              </w:rPr>
              <w:lastRenderedPageBreak/>
              <w:t>6.0</w:t>
            </w:r>
          </w:p>
          <w:p w14:paraId="68797F45" w14:textId="77777777" w:rsidR="00722143" w:rsidRPr="00722143" w:rsidRDefault="00722143" w:rsidP="00616A7F">
            <w:pPr>
              <w:rPr>
                <w:rFonts w:ascii="Calibri" w:hAnsi="Calibri" w:cs="Times New Roman"/>
                <w:sz w:val="20"/>
                <w:szCs w:val="20"/>
              </w:rPr>
            </w:pPr>
          </w:p>
          <w:p w14:paraId="6108C440" w14:textId="77777777" w:rsidR="00722143" w:rsidRPr="00722143" w:rsidRDefault="00722143" w:rsidP="00933B88">
            <w:pPr>
              <w:rPr>
                <w:rFonts w:ascii="Calibri" w:hAnsi="Calibri" w:cs="Times New Roman"/>
                <w:sz w:val="20"/>
                <w:szCs w:val="20"/>
              </w:rPr>
            </w:pPr>
          </w:p>
          <w:p w14:paraId="2E47F5DC" w14:textId="77777777" w:rsidR="00722143" w:rsidRPr="00722143" w:rsidRDefault="00722143" w:rsidP="00E9411F">
            <w:pPr>
              <w:rPr>
                <w:rFonts w:ascii="Calibri" w:hAnsi="Calibri" w:cs="Times New Roman"/>
                <w:sz w:val="20"/>
                <w:szCs w:val="20"/>
              </w:rPr>
            </w:pPr>
          </w:p>
          <w:p w14:paraId="09C7EDEB" w14:textId="77777777" w:rsidR="00722143" w:rsidRPr="00722143" w:rsidRDefault="00722143" w:rsidP="00E9411F">
            <w:pPr>
              <w:rPr>
                <w:rFonts w:ascii="Calibri" w:hAnsi="Calibri" w:cs="Times New Roman"/>
                <w:sz w:val="20"/>
                <w:szCs w:val="20"/>
              </w:rPr>
            </w:pPr>
          </w:p>
          <w:p w14:paraId="3631ABC0" w14:textId="77777777" w:rsidR="00722143" w:rsidRPr="00722143" w:rsidRDefault="00722143" w:rsidP="00E9411F">
            <w:pPr>
              <w:rPr>
                <w:rFonts w:ascii="Calibri" w:hAnsi="Calibri" w:cs="Times New Roman"/>
                <w:sz w:val="20"/>
                <w:szCs w:val="20"/>
              </w:rPr>
            </w:pPr>
          </w:p>
          <w:p w14:paraId="73D29BC2" w14:textId="77777777" w:rsidR="00722143" w:rsidRPr="00722143" w:rsidRDefault="00722143" w:rsidP="00E9411F">
            <w:pPr>
              <w:rPr>
                <w:rFonts w:ascii="Calibri" w:hAnsi="Calibri" w:cs="Times New Roman"/>
                <w:sz w:val="20"/>
                <w:szCs w:val="20"/>
              </w:rPr>
            </w:pPr>
          </w:p>
          <w:p w14:paraId="4806177B" w14:textId="77777777" w:rsidR="00722143" w:rsidRPr="00722143" w:rsidRDefault="00722143" w:rsidP="00E9411F">
            <w:pPr>
              <w:rPr>
                <w:rFonts w:ascii="Calibri" w:hAnsi="Calibri" w:cs="Times New Roman"/>
                <w:sz w:val="20"/>
                <w:szCs w:val="20"/>
              </w:rPr>
            </w:pPr>
          </w:p>
          <w:p w14:paraId="4E89A202" w14:textId="77777777" w:rsidR="00722143" w:rsidRPr="00722143" w:rsidRDefault="00722143" w:rsidP="00E9411F">
            <w:pPr>
              <w:rPr>
                <w:rFonts w:ascii="Calibri" w:hAnsi="Calibri" w:cs="Times New Roman"/>
                <w:sz w:val="20"/>
                <w:szCs w:val="20"/>
              </w:rPr>
            </w:pPr>
          </w:p>
          <w:p w14:paraId="0662D5EC" w14:textId="77777777" w:rsidR="00722143" w:rsidRPr="00722143" w:rsidRDefault="00722143" w:rsidP="00E9411F">
            <w:pPr>
              <w:rPr>
                <w:rFonts w:ascii="Calibri" w:hAnsi="Calibri" w:cs="Times New Roman"/>
                <w:sz w:val="20"/>
                <w:szCs w:val="20"/>
              </w:rPr>
            </w:pPr>
          </w:p>
          <w:p w14:paraId="038F576E" w14:textId="77777777" w:rsidR="00722143" w:rsidRPr="00722143" w:rsidRDefault="00722143" w:rsidP="00E9411F">
            <w:pPr>
              <w:rPr>
                <w:rFonts w:ascii="Calibri" w:hAnsi="Calibri" w:cs="Times New Roman"/>
                <w:sz w:val="20"/>
                <w:szCs w:val="20"/>
              </w:rPr>
            </w:pPr>
          </w:p>
          <w:p w14:paraId="53EAA02A" w14:textId="77777777" w:rsidR="00722143" w:rsidRPr="00722143" w:rsidRDefault="00722143" w:rsidP="00E9411F">
            <w:pPr>
              <w:rPr>
                <w:rFonts w:ascii="Calibri" w:hAnsi="Calibri" w:cs="Times New Roman"/>
                <w:sz w:val="20"/>
                <w:szCs w:val="20"/>
              </w:rPr>
            </w:pPr>
          </w:p>
          <w:p w14:paraId="4721FBFE" w14:textId="77777777" w:rsidR="00722143" w:rsidRPr="00722143" w:rsidRDefault="00722143" w:rsidP="00E9411F">
            <w:pPr>
              <w:rPr>
                <w:rFonts w:ascii="Calibri" w:hAnsi="Calibri" w:cs="Times New Roman"/>
                <w:sz w:val="20"/>
                <w:szCs w:val="20"/>
              </w:rPr>
            </w:pPr>
          </w:p>
          <w:p w14:paraId="3E21580A" w14:textId="77777777" w:rsidR="00722143" w:rsidRPr="00722143" w:rsidRDefault="00722143" w:rsidP="00E9411F">
            <w:pPr>
              <w:rPr>
                <w:rFonts w:ascii="Calibri" w:hAnsi="Calibri" w:cs="Times New Roman"/>
                <w:sz w:val="20"/>
                <w:szCs w:val="20"/>
              </w:rPr>
            </w:pPr>
          </w:p>
          <w:p w14:paraId="1C7DF9FB" w14:textId="77777777" w:rsidR="00722143" w:rsidRPr="00722143" w:rsidRDefault="00722143" w:rsidP="00E9411F">
            <w:pPr>
              <w:rPr>
                <w:rFonts w:ascii="Calibri" w:hAnsi="Calibri" w:cs="Times New Roman"/>
                <w:sz w:val="20"/>
                <w:szCs w:val="20"/>
              </w:rPr>
            </w:pPr>
          </w:p>
          <w:p w14:paraId="1B49F339" w14:textId="77777777" w:rsidR="00722143" w:rsidRPr="00722143" w:rsidRDefault="00722143" w:rsidP="00E9411F">
            <w:pPr>
              <w:rPr>
                <w:rFonts w:ascii="Calibri" w:hAnsi="Calibri" w:cs="Times New Roman"/>
                <w:sz w:val="20"/>
                <w:szCs w:val="20"/>
              </w:rPr>
            </w:pPr>
          </w:p>
          <w:p w14:paraId="6F0E045C" w14:textId="77777777" w:rsidR="00722143" w:rsidRPr="00722143" w:rsidRDefault="00722143" w:rsidP="00E9411F">
            <w:pPr>
              <w:rPr>
                <w:rFonts w:ascii="Calibri" w:hAnsi="Calibri" w:cs="Times New Roman"/>
                <w:sz w:val="20"/>
                <w:szCs w:val="20"/>
              </w:rPr>
            </w:pPr>
          </w:p>
          <w:p w14:paraId="72778E38" w14:textId="77777777" w:rsidR="00722143" w:rsidRPr="00722143" w:rsidRDefault="00722143" w:rsidP="00E9411F">
            <w:pPr>
              <w:rPr>
                <w:rFonts w:ascii="Calibri" w:hAnsi="Calibri" w:cs="Times New Roman"/>
                <w:sz w:val="20"/>
                <w:szCs w:val="20"/>
              </w:rPr>
            </w:pPr>
          </w:p>
          <w:p w14:paraId="2FFE7206" w14:textId="77777777" w:rsidR="00722143" w:rsidRPr="00722143" w:rsidRDefault="00722143" w:rsidP="00E9411F">
            <w:pPr>
              <w:rPr>
                <w:rFonts w:ascii="Calibri" w:hAnsi="Calibri" w:cs="Times New Roman"/>
                <w:sz w:val="20"/>
                <w:szCs w:val="20"/>
              </w:rPr>
            </w:pPr>
          </w:p>
          <w:p w14:paraId="107DD37E" w14:textId="77777777" w:rsidR="00722143" w:rsidRPr="00722143" w:rsidRDefault="00722143" w:rsidP="00E9411F">
            <w:pPr>
              <w:rPr>
                <w:rFonts w:ascii="Calibri" w:hAnsi="Calibri" w:cs="Times New Roman"/>
                <w:sz w:val="20"/>
                <w:szCs w:val="20"/>
              </w:rPr>
            </w:pPr>
          </w:p>
          <w:p w14:paraId="6A2DF5B2" w14:textId="77777777" w:rsidR="00722143" w:rsidRPr="00722143" w:rsidRDefault="00722143" w:rsidP="00E9411F">
            <w:pPr>
              <w:rPr>
                <w:rFonts w:ascii="Calibri" w:hAnsi="Calibri" w:cs="Times New Roman"/>
                <w:sz w:val="20"/>
                <w:szCs w:val="20"/>
              </w:rPr>
            </w:pPr>
          </w:p>
          <w:p w14:paraId="70F987A2" w14:textId="77777777" w:rsidR="00722143" w:rsidRPr="00722143" w:rsidRDefault="00722143" w:rsidP="00E9411F">
            <w:pPr>
              <w:rPr>
                <w:rFonts w:ascii="Calibri" w:hAnsi="Calibri" w:cs="Times New Roman"/>
                <w:sz w:val="20"/>
                <w:szCs w:val="20"/>
              </w:rPr>
            </w:pPr>
          </w:p>
          <w:p w14:paraId="21083948" w14:textId="77777777" w:rsidR="00722143" w:rsidRPr="00722143" w:rsidRDefault="00722143" w:rsidP="00E9411F">
            <w:pPr>
              <w:rPr>
                <w:rFonts w:ascii="Calibri" w:hAnsi="Calibri" w:cs="Times New Roman"/>
                <w:sz w:val="20"/>
                <w:szCs w:val="20"/>
              </w:rPr>
            </w:pPr>
          </w:p>
          <w:p w14:paraId="7777A603" w14:textId="77777777" w:rsidR="00722143" w:rsidRPr="00722143" w:rsidRDefault="00722143" w:rsidP="00E9411F">
            <w:pPr>
              <w:rPr>
                <w:rFonts w:ascii="Calibri" w:hAnsi="Calibri" w:cs="Times New Roman"/>
                <w:sz w:val="20"/>
                <w:szCs w:val="20"/>
              </w:rPr>
            </w:pPr>
          </w:p>
          <w:p w14:paraId="69E85370" w14:textId="77777777" w:rsidR="00722143" w:rsidRPr="00722143" w:rsidRDefault="00722143" w:rsidP="00E9411F">
            <w:pPr>
              <w:rPr>
                <w:rFonts w:ascii="Calibri" w:hAnsi="Calibri" w:cs="Times New Roman"/>
                <w:sz w:val="20"/>
                <w:szCs w:val="20"/>
              </w:rPr>
            </w:pPr>
          </w:p>
          <w:p w14:paraId="775B9249" w14:textId="77777777" w:rsidR="00722143" w:rsidRPr="00722143" w:rsidRDefault="00722143" w:rsidP="00E9411F">
            <w:pPr>
              <w:rPr>
                <w:rFonts w:ascii="Calibri" w:hAnsi="Calibri" w:cs="Times New Roman"/>
                <w:sz w:val="20"/>
                <w:szCs w:val="20"/>
              </w:rPr>
            </w:pPr>
          </w:p>
          <w:p w14:paraId="3F80C482" w14:textId="77777777" w:rsidR="00722143" w:rsidRPr="00722143" w:rsidRDefault="00722143" w:rsidP="00E9411F">
            <w:pPr>
              <w:rPr>
                <w:rFonts w:ascii="Calibri" w:hAnsi="Calibri" w:cs="Times New Roman"/>
                <w:sz w:val="20"/>
                <w:szCs w:val="20"/>
              </w:rPr>
            </w:pPr>
          </w:p>
          <w:p w14:paraId="6D1A2D3F" w14:textId="77777777" w:rsidR="00722143" w:rsidRPr="00722143" w:rsidRDefault="00722143" w:rsidP="00E9411F">
            <w:pPr>
              <w:rPr>
                <w:rFonts w:ascii="Calibri" w:hAnsi="Calibri" w:cs="Times New Roman"/>
                <w:sz w:val="20"/>
                <w:szCs w:val="20"/>
              </w:rPr>
            </w:pPr>
          </w:p>
          <w:p w14:paraId="570B82CB" w14:textId="77777777" w:rsidR="00722143" w:rsidRPr="00722143" w:rsidRDefault="00722143" w:rsidP="00E9411F">
            <w:pPr>
              <w:rPr>
                <w:rFonts w:ascii="Calibri" w:hAnsi="Calibri" w:cs="Times New Roman"/>
                <w:sz w:val="20"/>
                <w:szCs w:val="20"/>
              </w:rPr>
            </w:pPr>
          </w:p>
          <w:p w14:paraId="3CD9FB1E" w14:textId="77777777" w:rsidR="00722143" w:rsidRPr="00722143" w:rsidRDefault="00722143" w:rsidP="00E9411F">
            <w:pPr>
              <w:rPr>
                <w:rFonts w:ascii="Calibri" w:hAnsi="Calibri" w:cs="Times New Roman"/>
                <w:sz w:val="20"/>
                <w:szCs w:val="20"/>
              </w:rPr>
            </w:pPr>
          </w:p>
          <w:p w14:paraId="7FF6B8D2" w14:textId="6C2ED4B4" w:rsidR="00722143" w:rsidRPr="00722143" w:rsidRDefault="00722143" w:rsidP="00E9411F">
            <w:pPr>
              <w:rPr>
                <w:rFonts w:ascii="Calibri" w:hAnsi="Calibri" w:cs="Times New Roman"/>
                <w:sz w:val="20"/>
                <w:szCs w:val="20"/>
              </w:rPr>
            </w:pPr>
            <w:r>
              <w:rPr>
                <w:rFonts w:ascii="Calibri" w:hAnsi="Calibri" w:cs="Times New Roman"/>
                <w:sz w:val="20"/>
                <w:szCs w:val="20"/>
              </w:rPr>
              <w:t>7.0</w:t>
            </w:r>
          </w:p>
        </w:tc>
        <w:tc>
          <w:tcPr>
            <w:tcW w:w="1134" w:type="dxa"/>
          </w:tcPr>
          <w:p w14:paraId="1941C3A4" w14:textId="3A6231A7" w:rsidR="00722143" w:rsidRPr="00722143" w:rsidRDefault="0004423B" w:rsidP="00722143">
            <w:pPr>
              <w:rPr>
                <w:rFonts w:ascii="Calibri" w:hAnsi="Calibri" w:cs="Times New Roman"/>
                <w:sz w:val="20"/>
                <w:szCs w:val="20"/>
              </w:rPr>
            </w:pPr>
            <w:r>
              <w:rPr>
                <w:rFonts w:ascii="Calibri" w:hAnsi="Calibri" w:cs="Times New Roman"/>
                <w:sz w:val="20"/>
                <w:szCs w:val="20"/>
              </w:rPr>
              <w:t>19/12/202</w:t>
            </w:r>
            <w:r w:rsidR="00722143">
              <w:rPr>
                <w:rFonts w:ascii="Calibri" w:hAnsi="Calibri" w:cs="Times New Roman"/>
                <w:sz w:val="20"/>
                <w:szCs w:val="20"/>
              </w:rPr>
              <w:t>2</w:t>
            </w:r>
          </w:p>
          <w:p w14:paraId="614C3345" w14:textId="77777777" w:rsidR="00722143" w:rsidRPr="00722143" w:rsidRDefault="00722143" w:rsidP="00616A7F">
            <w:pPr>
              <w:rPr>
                <w:rFonts w:ascii="Calibri" w:hAnsi="Calibri" w:cs="Times New Roman"/>
                <w:sz w:val="20"/>
                <w:szCs w:val="20"/>
              </w:rPr>
            </w:pPr>
          </w:p>
          <w:p w14:paraId="1A11301B" w14:textId="77777777" w:rsidR="00722143" w:rsidRPr="00722143" w:rsidRDefault="00722143" w:rsidP="00933B88">
            <w:pPr>
              <w:rPr>
                <w:rFonts w:ascii="Calibri" w:hAnsi="Calibri" w:cs="Times New Roman"/>
                <w:sz w:val="20"/>
                <w:szCs w:val="20"/>
              </w:rPr>
            </w:pPr>
          </w:p>
          <w:p w14:paraId="6880A6A2" w14:textId="77777777" w:rsidR="00722143" w:rsidRPr="00722143" w:rsidRDefault="00722143" w:rsidP="00E9411F">
            <w:pPr>
              <w:rPr>
                <w:rFonts w:ascii="Calibri" w:hAnsi="Calibri" w:cs="Times New Roman"/>
                <w:sz w:val="20"/>
                <w:szCs w:val="20"/>
              </w:rPr>
            </w:pPr>
          </w:p>
          <w:p w14:paraId="5DC5F905" w14:textId="77777777" w:rsidR="00722143" w:rsidRPr="00722143" w:rsidRDefault="00722143" w:rsidP="00E9411F">
            <w:pPr>
              <w:rPr>
                <w:rFonts w:ascii="Calibri" w:hAnsi="Calibri" w:cs="Times New Roman"/>
                <w:sz w:val="20"/>
                <w:szCs w:val="20"/>
              </w:rPr>
            </w:pPr>
          </w:p>
          <w:p w14:paraId="07706DE9" w14:textId="77777777" w:rsidR="00722143" w:rsidRPr="00722143" w:rsidRDefault="00722143" w:rsidP="00E9411F">
            <w:pPr>
              <w:rPr>
                <w:rFonts w:ascii="Calibri" w:hAnsi="Calibri" w:cs="Times New Roman"/>
                <w:sz w:val="20"/>
                <w:szCs w:val="20"/>
              </w:rPr>
            </w:pPr>
          </w:p>
          <w:p w14:paraId="3631C1B6" w14:textId="77777777" w:rsidR="00722143" w:rsidRPr="00722143" w:rsidRDefault="00722143" w:rsidP="00E9411F">
            <w:pPr>
              <w:rPr>
                <w:rFonts w:ascii="Calibri" w:hAnsi="Calibri" w:cs="Times New Roman"/>
                <w:sz w:val="20"/>
                <w:szCs w:val="20"/>
              </w:rPr>
            </w:pPr>
          </w:p>
          <w:p w14:paraId="35764E78" w14:textId="77777777" w:rsidR="00722143" w:rsidRPr="00722143" w:rsidRDefault="00722143" w:rsidP="00E9411F">
            <w:pPr>
              <w:rPr>
                <w:rFonts w:ascii="Calibri" w:hAnsi="Calibri" w:cs="Times New Roman"/>
                <w:sz w:val="20"/>
                <w:szCs w:val="20"/>
              </w:rPr>
            </w:pPr>
          </w:p>
          <w:p w14:paraId="0B70DE1F" w14:textId="77777777" w:rsidR="00722143" w:rsidRPr="00722143" w:rsidRDefault="00722143" w:rsidP="00E9411F">
            <w:pPr>
              <w:rPr>
                <w:rFonts w:ascii="Calibri" w:hAnsi="Calibri" w:cs="Times New Roman"/>
                <w:sz w:val="20"/>
                <w:szCs w:val="20"/>
              </w:rPr>
            </w:pPr>
          </w:p>
          <w:p w14:paraId="7657DB54" w14:textId="77777777" w:rsidR="00722143" w:rsidRPr="00722143" w:rsidRDefault="00722143" w:rsidP="00E9411F">
            <w:pPr>
              <w:rPr>
                <w:rFonts w:ascii="Calibri" w:hAnsi="Calibri" w:cs="Times New Roman"/>
                <w:sz w:val="20"/>
                <w:szCs w:val="20"/>
              </w:rPr>
            </w:pPr>
          </w:p>
          <w:p w14:paraId="69AA34E3" w14:textId="77777777" w:rsidR="00722143" w:rsidRPr="00722143" w:rsidRDefault="00722143" w:rsidP="00E9411F">
            <w:pPr>
              <w:rPr>
                <w:rFonts w:ascii="Calibri" w:hAnsi="Calibri" w:cs="Times New Roman"/>
                <w:sz w:val="20"/>
                <w:szCs w:val="20"/>
              </w:rPr>
            </w:pPr>
          </w:p>
          <w:p w14:paraId="5C0E5104" w14:textId="77777777" w:rsidR="00722143" w:rsidRPr="00722143" w:rsidRDefault="00722143" w:rsidP="00E9411F">
            <w:pPr>
              <w:rPr>
                <w:rFonts w:ascii="Calibri" w:hAnsi="Calibri" w:cs="Times New Roman"/>
                <w:sz w:val="20"/>
                <w:szCs w:val="20"/>
              </w:rPr>
            </w:pPr>
          </w:p>
          <w:p w14:paraId="3545985C" w14:textId="77777777" w:rsidR="00722143" w:rsidRPr="00722143" w:rsidRDefault="00722143" w:rsidP="00E9411F">
            <w:pPr>
              <w:rPr>
                <w:rFonts w:ascii="Calibri" w:hAnsi="Calibri" w:cs="Times New Roman"/>
                <w:sz w:val="20"/>
                <w:szCs w:val="20"/>
              </w:rPr>
            </w:pPr>
          </w:p>
          <w:p w14:paraId="03D85644" w14:textId="77777777" w:rsidR="00722143" w:rsidRPr="00722143" w:rsidRDefault="00722143" w:rsidP="00E9411F">
            <w:pPr>
              <w:rPr>
                <w:rFonts w:ascii="Calibri" w:hAnsi="Calibri" w:cs="Times New Roman"/>
                <w:sz w:val="20"/>
                <w:szCs w:val="20"/>
              </w:rPr>
            </w:pPr>
          </w:p>
          <w:p w14:paraId="40819A45" w14:textId="77777777" w:rsidR="00722143" w:rsidRPr="00722143" w:rsidRDefault="00722143" w:rsidP="00E9411F">
            <w:pPr>
              <w:rPr>
                <w:rFonts w:ascii="Calibri" w:hAnsi="Calibri" w:cs="Times New Roman"/>
                <w:sz w:val="20"/>
                <w:szCs w:val="20"/>
              </w:rPr>
            </w:pPr>
          </w:p>
          <w:p w14:paraId="1BFF692D" w14:textId="77777777" w:rsidR="00722143" w:rsidRPr="00722143" w:rsidRDefault="00722143" w:rsidP="00E9411F">
            <w:pPr>
              <w:rPr>
                <w:rFonts w:ascii="Calibri" w:hAnsi="Calibri" w:cs="Times New Roman"/>
                <w:sz w:val="20"/>
                <w:szCs w:val="20"/>
              </w:rPr>
            </w:pPr>
          </w:p>
          <w:p w14:paraId="36B21298" w14:textId="77777777" w:rsidR="00722143" w:rsidRPr="00722143" w:rsidRDefault="00722143" w:rsidP="00E9411F">
            <w:pPr>
              <w:rPr>
                <w:rFonts w:ascii="Calibri" w:hAnsi="Calibri" w:cs="Times New Roman"/>
                <w:sz w:val="20"/>
                <w:szCs w:val="20"/>
              </w:rPr>
            </w:pPr>
          </w:p>
          <w:p w14:paraId="1551AF08" w14:textId="77777777" w:rsidR="00722143" w:rsidRPr="00722143" w:rsidRDefault="00722143" w:rsidP="00E9411F">
            <w:pPr>
              <w:rPr>
                <w:rFonts w:ascii="Calibri" w:hAnsi="Calibri" w:cs="Times New Roman"/>
                <w:sz w:val="20"/>
                <w:szCs w:val="20"/>
              </w:rPr>
            </w:pPr>
          </w:p>
          <w:p w14:paraId="1F6FEA6F" w14:textId="77777777" w:rsidR="00722143" w:rsidRPr="00722143" w:rsidRDefault="00722143" w:rsidP="00E9411F">
            <w:pPr>
              <w:rPr>
                <w:rFonts w:ascii="Calibri" w:hAnsi="Calibri" w:cs="Times New Roman"/>
                <w:sz w:val="20"/>
                <w:szCs w:val="20"/>
              </w:rPr>
            </w:pPr>
          </w:p>
          <w:p w14:paraId="375F3F20" w14:textId="77777777" w:rsidR="00722143" w:rsidRPr="00722143" w:rsidRDefault="00722143" w:rsidP="00E9411F">
            <w:pPr>
              <w:rPr>
                <w:rFonts w:ascii="Calibri" w:hAnsi="Calibri" w:cs="Times New Roman"/>
                <w:sz w:val="20"/>
                <w:szCs w:val="20"/>
              </w:rPr>
            </w:pPr>
          </w:p>
          <w:p w14:paraId="57E73637" w14:textId="77777777" w:rsidR="00722143" w:rsidRPr="00722143" w:rsidRDefault="00722143" w:rsidP="00E9411F">
            <w:pPr>
              <w:rPr>
                <w:rFonts w:ascii="Calibri" w:hAnsi="Calibri" w:cs="Times New Roman"/>
                <w:sz w:val="20"/>
                <w:szCs w:val="20"/>
              </w:rPr>
            </w:pPr>
          </w:p>
          <w:p w14:paraId="185BA049" w14:textId="77777777" w:rsidR="00722143" w:rsidRPr="00722143" w:rsidRDefault="00722143" w:rsidP="00E9411F">
            <w:pPr>
              <w:rPr>
                <w:rFonts w:ascii="Calibri" w:hAnsi="Calibri" w:cs="Times New Roman"/>
                <w:sz w:val="20"/>
                <w:szCs w:val="20"/>
              </w:rPr>
            </w:pPr>
          </w:p>
          <w:p w14:paraId="1D253B9E" w14:textId="77777777" w:rsidR="00722143" w:rsidRPr="00722143" w:rsidRDefault="00722143" w:rsidP="00E9411F">
            <w:pPr>
              <w:rPr>
                <w:rFonts w:ascii="Calibri" w:hAnsi="Calibri" w:cs="Times New Roman"/>
                <w:sz w:val="20"/>
                <w:szCs w:val="20"/>
              </w:rPr>
            </w:pPr>
          </w:p>
          <w:p w14:paraId="4363BF8B" w14:textId="77777777" w:rsidR="00722143" w:rsidRPr="00722143" w:rsidRDefault="00722143" w:rsidP="00E9411F">
            <w:pPr>
              <w:rPr>
                <w:rFonts w:ascii="Calibri" w:hAnsi="Calibri" w:cs="Times New Roman"/>
                <w:sz w:val="20"/>
                <w:szCs w:val="20"/>
              </w:rPr>
            </w:pPr>
          </w:p>
          <w:p w14:paraId="0632CE43" w14:textId="77777777" w:rsidR="00722143" w:rsidRPr="00722143" w:rsidRDefault="00722143" w:rsidP="00E9411F">
            <w:pPr>
              <w:rPr>
                <w:rFonts w:ascii="Calibri" w:hAnsi="Calibri" w:cs="Times New Roman"/>
                <w:sz w:val="20"/>
                <w:szCs w:val="20"/>
              </w:rPr>
            </w:pPr>
          </w:p>
          <w:p w14:paraId="62826119" w14:textId="77777777" w:rsidR="00722143" w:rsidRPr="00722143" w:rsidRDefault="00722143" w:rsidP="00E9411F">
            <w:pPr>
              <w:rPr>
                <w:rFonts w:ascii="Calibri" w:hAnsi="Calibri" w:cs="Times New Roman"/>
                <w:sz w:val="20"/>
                <w:szCs w:val="20"/>
              </w:rPr>
            </w:pPr>
          </w:p>
          <w:p w14:paraId="63AAE366" w14:textId="77777777" w:rsidR="00722143" w:rsidRPr="00722143" w:rsidRDefault="00722143" w:rsidP="00E9411F">
            <w:pPr>
              <w:rPr>
                <w:rFonts w:ascii="Calibri" w:hAnsi="Calibri" w:cs="Times New Roman"/>
                <w:sz w:val="20"/>
                <w:szCs w:val="20"/>
              </w:rPr>
            </w:pPr>
          </w:p>
          <w:p w14:paraId="6CB1CFC5" w14:textId="77777777" w:rsidR="00722143" w:rsidRPr="00722143" w:rsidRDefault="00722143" w:rsidP="00E9411F">
            <w:pPr>
              <w:rPr>
                <w:rFonts w:ascii="Calibri" w:hAnsi="Calibri" w:cs="Times New Roman"/>
                <w:sz w:val="20"/>
                <w:szCs w:val="20"/>
              </w:rPr>
            </w:pPr>
          </w:p>
          <w:p w14:paraId="0C55781C" w14:textId="77777777" w:rsidR="00722143" w:rsidRDefault="00722143" w:rsidP="00722143">
            <w:pPr>
              <w:rPr>
                <w:rFonts w:ascii="Calibri" w:hAnsi="Calibri" w:cs="Times New Roman"/>
                <w:sz w:val="20"/>
                <w:szCs w:val="20"/>
              </w:rPr>
            </w:pPr>
          </w:p>
          <w:p w14:paraId="371D518B" w14:textId="6C5ECFC4" w:rsidR="00722143" w:rsidRPr="00722143" w:rsidRDefault="00722143" w:rsidP="00616A7F">
            <w:pPr>
              <w:rPr>
                <w:rFonts w:ascii="Calibri" w:hAnsi="Calibri" w:cs="Times New Roman"/>
                <w:sz w:val="20"/>
                <w:szCs w:val="20"/>
              </w:rPr>
            </w:pPr>
            <w:r>
              <w:rPr>
                <w:rFonts w:ascii="Calibri" w:hAnsi="Calibri" w:cs="Times New Roman"/>
                <w:sz w:val="20"/>
                <w:szCs w:val="20"/>
              </w:rPr>
              <w:t>28/03/23</w:t>
            </w:r>
          </w:p>
        </w:tc>
        <w:tc>
          <w:tcPr>
            <w:tcW w:w="8358" w:type="dxa"/>
          </w:tcPr>
          <w:p w14:paraId="4B7DB7BF" w14:textId="77777777" w:rsidR="0004423B" w:rsidRDefault="0004423B" w:rsidP="0004423B">
            <w:pPr>
              <w:rPr>
                <w:rFonts w:ascii="Calibri" w:hAnsi="Calibri" w:cs="Times New Roman"/>
                <w:i/>
                <w:sz w:val="20"/>
              </w:rPr>
            </w:pPr>
            <w:r>
              <w:rPr>
                <w:rFonts w:ascii="Calibri" w:hAnsi="Calibri" w:cs="Times New Roman"/>
                <w:i/>
                <w:sz w:val="20"/>
              </w:rPr>
              <w:t>1. Dr Timothy England changed to Professor Timothy England in co-applicants</w:t>
            </w:r>
          </w:p>
          <w:p w14:paraId="0724C8B1" w14:textId="77777777" w:rsidR="0004423B" w:rsidRDefault="0004423B" w:rsidP="0004423B">
            <w:pPr>
              <w:rPr>
                <w:rFonts w:ascii="Calibri" w:hAnsi="Calibri" w:cs="Times New Roman"/>
                <w:i/>
                <w:sz w:val="20"/>
              </w:rPr>
            </w:pPr>
            <w:r>
              <w:rPr>
                <w:rFonts w:ascii="Calibri" w:hAnsi="Calibri" w:cs="Times New Roman"/>
                <w:i/>
                <w:sz w:val="20"/>
              </w:rPr>
              <w:t>2. Mrs Lisa Woodhouse changed to Dr Lisa Woodhouse in co-applicants</w:t>
            </w:r>
          </w:p>
          <w:p w14:paraId="4F8E73E7" w14:textId="77777777" w:rsidR="0004423B" w:rsidRDefault="0004423B" w:rsidP="0004423B">
            <w:pPr>
              <w:rPr>
                <w:rFonts w:ascii="Calibri" w:hAnsi="Calibri" w:cs="Times New Roman"/>
                <w:i/>
                <w:sz w:val="20"/>
              </w:rPr>
            </w:pPr>
            <w:r>
              <w:rPr>
                <w:rFonts w:ascii="Calibri" w:hAnsi="Calibri" w:cs="Times New Roman"/>
                <w:i/>
                <w:sz w:val="20"/>
              </w:rPr>
              <w:t xml:space="preserve">3. Inclusion criteria updated to state FOIS score of: </w:t>
            </w:r>
            <w:r>
              <w:t xml:space="preserve"> </w:t>
            </w:r>
            <w:r w:rsidRPr="0004423B">
              <w:rPr>
                <w:rFonts w:ascii="Calibri" w:hAnsi="Calibri" w:cs="Times New Roman"/>
                <w:i/>
                <w:sz w:val="20"/>
              </w:rPr>
              <w:t>or 3 if 14-31 days post stroke (tube dependent with consistent oral intake of food or liquids).</w:t>
            </w:r>
          </w:p>
          <w:p w14:paraId="38973468" w14:textId="33DB854C" w:rsidR="0004423B" w:rsidRDefault="0004423B" w:rsidP="0004423B">
            <w:pPr>
              <w:rPr>
                <w:rFonts w:ascii="Calibri" w:hAnsi="Calibri" w:cs="Times New Roman"/>
                <w:i/>
                <w:sz w:val="20"/>
              </w:rPr>
            </w:pPr>
            <w:r>
              <w:rPr>
                <w:rFonts w:ascii="Calibri" w:hAnsi="Calibri" w:cs="Times New Roman"/>
                <w:i/>
                <w:sz w:val="20"/>
              </w:rPr>
              <w:t xml:space="preserve">4. Exclusion criteria updated to state: </w:t>
            </w:r>
            <w:r>
              <w:t xml:space="preserve"> </w:t>
            </w:r>
            <w:r w:rsidRPr="0004423B">
              <w:rPr>
                <w:rFonts w:ascii="Calibri" w:hAnsi="Calibri" w:cs="Times New Roman"/>
                <w:i/>
                <w:sz w:val="20"/>
              </w:rPr>
              <w:t>Ongoing treatment of dysphagia with other forms of electrical / magnetic stimulation e.g. NMES, TCDS, rTMS.</w:t>
            </w:r>
          </w:p>
          <w:p w14:paraId="13315ED7" w14:textId="57969A14" w:rsidR="0004423B" w:rsidRDefault="0004423B" w:rsidP="0004423B">
            <w:pPr>
              <w:rPr>
                <w:rFonts w:ascii="Calibri" w:hAnsi="Calibri" w:cs="Times New Roman"/>
                <w:i/>
                <w:sz w:val="20"/>
              </w:rPr>
            </w:pPr>
            <w:r>
              <w:rPr>
                <w:rFonts w:ascii="Calibri" w:hAnsi="Calibri" w:cs="Times New Roman"/>
                <w:i/>
                <w:sz w:val="20"/>
              </w:rPr>
              <w:t xml:space="preserve">5. Exclusion criteria updated to state: </w:t>
            </w:r>
            <w:r>
              <w:t xml:space="preserve"> </w:t>
            </w:r>
            <w:r w:rsidRPr="0004423B">
              <w:rPr>
                <w:rFonts w:ascii="Calibri" w:hAnsi="Calibri" w:cs="Times New Roman"/>
                <w:i/>
                <w:sz w:val="20"/>
              </w:rPr>
              <w:t>Pacemaker, cochlear implant or</w:t>
            </w:r>
            <w:r>
              <w:rPr>
                <w:rFonts w:ascii="Calibri" w:hAnsi="Calibri" w:cs="Times New Roman"/>
                <w:i/>
                <w:sz w:val="20"/>
              </w:rPr>
              <w:t xml:space="preserve"> </w:t>
            </w:r>
            <w:r w:rsidRPr="0004423B">
              <w:rPr>
                <w:rFonts w:ascii="Calibri" w:hAnsi="Calibri" w:cs="Times New Roman"/>
                <w:i/>
                <w:sz w:val="20"/>
              </w:rPr>
              <w:t>implantable cardioverter-defibrillator.</w:t>
            </w:r>
          </w:p>
          <w:p w14:paraId="2F4BADFD" w14:textId="77777777" w:rsidR="0004423B" w:rsidRDefault="0004423B" w:rsidP="0004423B">
            <w:pPr>
              <w:rPr>
                <w:rFonts w:ascii="Calibri" w:hAnsi="Calibri" w:cs="Times New Roman"/>
                <w:i/>
                <w:sz w:val="20"/>
              </w:rPr>
            </w:pPr>
            <w:r>
              <w:rPr>
                <w:rFonts w:ascii="Calibri" w:hAnsi="Calibri" w:cs="Times New Roman"/>
                <w:i/>
                <w:sz w:val="20"/>
              </w:rPr>
              <w:t>6. Exclusion criteria updated to state: palliative care.</w:t>
            </w:r>
          </w:p>
          <w:p w14:paraId="76AEBC6D" w14:textId="77777777" w:rsidR="0004423B" w:rsidRDefault="0004423B" w:rsidP="0004423B">
            <w:pPr>
              <w:rPr>
                <w:rFonts w:ascii="Calibri" w:hAnsi="Calibri" w:cs="Times New Roman"/>
                <w:i/>
                <w:sz w:val="20"/>
              </w:rPr>
            </w:pPr>
            <w:r>
              <w:rPr>
                <w:rFonts w:ascii="Calibri" w:hAnsi="Calibri" w:cs="Times New Roman"/>
                <w:i/>
                <w:sz w:val="20"/>
              </w:rPr>
              <w:t>7. Need for discharge / death to be completed by a hospital assessor blinded to treatment has been removed, this assessor doesn’t need to blinded.</w:t>
            </w:r>
          </w:p>
          <w:p w14:paraId="06B8B2F4" w14:textId="77777777" w:rsidR="0004423B" w:rsidRDefault="0004423B" w:rsidP="0004423B">
            <w:pPr>
              <w:rPr>
                <w:rFonts w:ascii="Calibri" w:hAnsi="Calibri" w:cs="Times New Roman"/>
                <w:i/>
                <w:sz w:val="20"/>
              </w:rPr>
            </w:pPr>
            <w:r>
              <w:rPr>
                <w:rFonts w:ascii="Calibri" w:hAnsi="Calibri" w:cs="Times New Roman"/>
                <w:i/>
                <w:sz w:val="20"/>
              </w:rPr>
              <w:t xml:space="preserve">8. Wording change on page 5: </w:t>
            </w:r>
            <w:r>
              <w:t xml:space="preserve"> </w:t>
            </w:r>
            <w:r w:rsidRPr="0004423B">
              <w:rPr>
                <w:rFonts w:ascii="Calibri" w:hAnsi="Calibri" w:cs="Times New Roman"/>
                <w:i/>
                <w:sz w:val="20"/>
              </w:rPr>
              <w:t>Treatment will be delivered by a dedicated member of staff not otherwise involved in the blinded outcomes.</w:t>
            </w:r>
          </w:p>
          <w:p w14:paraId="5EC77176" w14:textId="77777777" w:rsidR="0004423B" w:rsidRDefault="0004423B" w:rsidP="0004423B">
            <w:pPr>
              <w:rPr>
                <w:rFonts w:ascii="Calibri" w:hAnsi="Calibri" w:cs="Times New Roman"/>
                <w:i/>
                <w:sz w:val="20"/>
              </w:rPr>
            </w:pPr>
            <w:r>
              <w:rPr>
                <w:rFonts w:ascii="Calibri" w:hAnsi="Calibri" w:cs="Times New Roman"/>
                <w:i/>
                <w:sz w:val="20"/>
              </w:rPr>
              <w:t>9. All-cause mortality added to all day 365 follow ups.</w:t>
            </w:r>
          </w:p>
          <w:p w14:paraId="2918A0D8" w14:textId="77777777" w:rsidR="0004423B" w:rsidRDefault="0004423B" w:rsidP="0004423B">
            <w:pPr>
              <w:rPr>
                <w:rFonts w:ascii="Calibri" w:hAnsi="Calibri" w:cs="Times New Roman"/>
                <w:i/>
                <w:sz w:val="20"/>
              </w:rPr>
            </w:pPr>
            <w:r>
              <w:rPr>
                <w:rFonts w:ascii="Calibri" w:hAnsi="Calibri" w:cs="Times New Roman"/>
                <w:i/>
                <w:sz w:val="20"/>
              </w:rPr>
              <w:t xml:space="preserve">10. Wording change on page 33 for clarification: </w:t>
            </w:r>
            <w:r>
              <w:t xml:space="preserve"> </w:t>
            </w:r>
            <w:r w:rsidRPr="0004423B">
              <w:rPr>
                <w:rFonts w:ascii="Calibri" w:hAnsi="Calibri" w:cs="Times New Roman"/>
                <w:i/>
                <w:sz w:val="20"/>
              </w:rPr>
              <w:t>The Investigator or designate will then provide the patient or consultee/legal representative an Information Sheet and explain the research study, and then answer any questions that may arise.</w:t>
            </w:r>
          </w:p>
          <w:p w14:paraId="316A84FC" w14:textId="77777777" w:rsidR="0004423B" w:rsidRDefault="0004423B" w:rsidP="0004423B">
            <w:pPr>
              <w:rPr>
                <w:rFonts w:ascii="Calibri" w:hAnsi="Calibri" w:cs="Times New Roman"/>
                <w:i/>
                <w:sz w:val="20"/>
              </w:rPr>
            </w:pPr>
            <w:r>
              <w:rPr>
                <w:rFonts w:ascii="Calibri" w:hAnsi="Calibri" w:cs="Times New Roman"/>
                <w:i/>
                <w:sz w:val="20"/>
              </w:rPr>
              <w:t>11. Table flow of participants- day 14 updated to state follow up should be completed within hospital, and health economics added to day 180 and day 365 follow ups.</w:t>
            </w:r>
          </w:p>
          <w:p w14:paraId="22C4D074" w14:textId="6417B539" w:rsidR="0004423B" w:rsidRDefault="0004423B" w:rsidP="0004423B">
            <w:pPr>
              <w:rPr>
                <w:rFonts w:ascii="Calibri" w:hAnsi="Calibri" w:cs="Times New Roman"/>
                <w:i/>
                <w:sz w:val="20"/>
              </w:rPr>
            </w:pPr>
            <w:r>
              <w:rPr>
                <w:rFonts w:ascii="Calibri" w:hAnsi="Calibri" w:cs="Times New Roman"/>
                <w:i/>
                <w:sz w:val="20"/>
              </w:rPr>
              <w:t xml:space="preserve">12. Wording change on page 37 for clarification: </w:t>
            </w:r>
            <w:r>
              <w:t xml:space="preserve"> </w:t>
            </w:r>
            <w:r w:rsidRPr="0004423B">
              <w:rPr>
                <w:rFonts w:ascii="Calibri" w:hAnsi="Calibri" w:cs="Times New Roman"/>
                <w:i/>
                <w:sz w:val="20"/>
              </w:rPr>
              <w:t>Other stimulatory techniques (neuromuscular electrical stimulation, transcranial magnetic stimulation, transcranial direct current stimulation) should not be used for treatment of dysphagia</w:t>
            </w:r>
          </w:p>
          <w:p w14:paraId="6B405BC9" w14:textId="77777777" w:rsidR="0004423B" w:rsidRDefault="0004423B" w:rsidP="0004423B">
            <w:pPr>
              <w:rPr>
                <w:rFonts w:ascii="Calibri" w:hAnsi="Calibri" w:cs="Times New Roman"/>
                <w:i/>
                <w:sz w:val="20"/>
              </w:rPr>
            </w:pPr>
            <w:r>
              <w:rPr>
                <w:rFonts w:ascii="Calibri" w:hAnsi="Calibri" w:cs="Times New Roman"/>
                <w:i/>
                <w:sz w:val="20"/>
              </w:rPr>
              <w:t>13. Removal of sentence on page 37</w:t>
            </w:r>
            <w:r w:rsidR="00512212">
              <w:rPr>
                <w:rFonts w:ascii="Calibri" w:hAnsi="Calibri" w:cs="Times New Roman"/>
                <w:i/>
                <w:sz w:val="20"/>
              </w:rPr>
              <w:t>: Concomitant medications present at baseline should be kept constant from screening throughout the study.</w:t>
            </w:r>
          </w:p>
          <w:p w14:paraId="6F4713CB" w14:textId="77777777" w:rsidR="00512212" w:rsidRDefault="00512212" w:rsidP="0004423B">
            <w:pPr>
              <w:rPr>
                <w:rFonts w:ascii="Calibri" w:hAnsi="Calibri" w:cs="Times New Roman"/>
                <w:i/>
                <w:sz w:val="20"/>
              </w:rPr>
            </w:pPr>
            <w:r>
              <w:rPr>
                <w:rFonts w:ascii="Calibri" w:hAnsi="Calibri" w:cs="Times New Roman"/>
                <w:i/>
                <w:sz w:val="20"/>
              </w:rPr>
              <w:t xml:space="preserve">14. Sentence changed on page 52 for clarification: </w:t>
            </w:r>
            <w:r>
              <w:t xml:space="preserve"> </w:t>
            </w:r>
            <w:r w:rsidRPr="00512212">
              <w:rPr>
                <w:rFonts w:ascii="Calibri" w:hAnsi="Calibri" w:cs="Times New Roman"/>
                <w:i/>
                <w:sz w:val="20"/>
              </w:rPr>
              <w:t>Printed eCRF pages will be held securely, in a locked room and a locked cupboard or cabinet</w:t>
            </w:r>
          </w:p>
          <w:p w14:paraId="76B85D25" w14:textId="77777777" w:rsidR="00512212" w:rsidRDefault="00512212" w:rsidP="0004423B">
            <w:pPr>
              <w:rPr>
                <w:rFonts w:ascii="Calibri" w:hAnsi="Calibri" w:cs="Times New Roman"/>
                <w:i/>
                <w:sz w:val="20"/>
              </w:rPr>
            </w:pPr>
            <w:r>
              <w:rPr>
                <w:rFonts w:ascii="Calibri" w:hAnsi="Calibri" w:cs="Times New Roman"/>
                <w:i/>
                <w:sz w:val="20"/>
              </w:rPr>
              <w:t>15. E-consent removed from page 53 and 55.</w:t>
            </w:r>
          </w:p>
          <w:p w14:paraId="209E32BE" w14:textId="77777777" w:rsidR="00722143" w:rsidRDefault="00512212" w:rsidP="003D71C6">
            <w:pPr>
              <w:rPr>
                <w:rFonts w:ascii="Calibri" w:hAnsi="Calibri" w:cs="Times New Roman"/>
                <w:i/>
                <w:sz w:val="20"/>
              </w:rPr>
            </w:pPr>
            <w:r>
              <w:rPr>
                <w:rFonts w:ascii="Calibri" w:hAnsi="Calibri" w:cs="Times New Roman"/>
                <w:i/>
                <w:sz w:val="20"/>
              </w:rPr>
              <w:t>16. Travel expenses removed from page 55.</w:t>
            </w:r>
          </w:p>
          <w:p w14:paraId="63016D9E" w14:textId="77777777" w:rsidR="00722143" w:rsidRDefault="00722143" w:rsidP="003D71C6">
            <w:pPr>
              <w:rPr>
                <w:rFonts w:ascii="Calibri" w:hAnsi="Calibri" w:cs="Times New Roman"/>
                <w:i/>
                <w:sz w:val="20"/>
              </w:rPr>
            </w:pPr>
          </w:p>
          <w:p w14:paraId="0C06B93D" w14:textId="77777777" w:rsidR="00722143" w:rsidRDefault="00722143" w:rsidP="003D71C6">
            <w:pPr>
              <w:rPr>
                <w:rFonts w:ascii="Calibri" w:hAnsi="Calibri" w:cs="Times New Roman"/>
                <w:i/>
                <w:sz w:val="20"/>
              </w:rPr>
            </w:pPr>
          </w:p>
          <w:p w14:paraId="3C7E171F" w14:textId="6F9FB69D" w:rsidR="00722143" w:rsidRDefault="00722143" w:rsidP="003D71C6">
            <w:pPr>
              <w:rPr>
                <w:rFonts w:ascii="Calibri" w:hAnsi="Calibri" w:cs="Times New Roman"/>
                <w:i/>
                <w:sz w:val="20"/>
              </w:rPr>
            </w:pPr>
            <w:r>
              <w:rPr>
                <w:rFonts w:ascii="Calibri" w:hAnsi="Calibri" w:cs="Times New Roman"/>
                <w:i/>
                <w:sz w:val="20"/>
              </w:rPr>
              <w:t>1. Clarification sentence added through protocol to state that if participant is still an inpatient at day 90, 180 or 365, this follow up can be completed face to face at site</w:t>
            </w:r>
          </w:p>
          <w:p w14:paraId="5D2DA829" w14:textId="1E1218DE" w:rsidR="00722143" w:rsidRDefault="00722143" w:rsidP="003D71C6">
            <w:pPr>
              <w:rPr>
                <w:rFonts w:ascii="Calibri" w:hAnsi="Calibri" w:cs="Times New Roman"/>
                <w:i/>
                <w:sz w:val="20"/>
              </w:rPr>
            </w:pPr>
            <w:r>
              <w:rPr>
                <w:rFonts w:ascii="Calibri" w:hAnsi="Calibri" w:cs="Times New Roman"/>
                <w:i/>
                <w:sz w:val="20"/>
              </w:rPr>
              <w:t xml:space="preserve">2. Change to inclusion criteria: participant with a FOIS score of 3 </w:t>
            </w:r>
          </w:p>
          <w:p w14:paraId="3750BF8F" w14:textId="2EBD871B" w:rsidR="00722143" w:rsidRDefault="00722143" w:rsidP="003D71C6">
            <w:pPr>
              <w:rPr>
                <w:rFonts w:ascii="Calibri" w:hAnsi="Calibri" w:cs="Times New Roman"/>
                <w:i/>
                <w:sz w:val="20"/>
              </w:rPr>
            </w:pPr>
            <w:r>
              <w:rPr>
                <w:rFonts w:ascii="Calibri" w:hAnsi="Calibri" w:cs="Times New Roman"/>
                <w:i/>
                <w:sz w:val="20"/>
              </w:rPr>
              <w:t>3. Introduction of the use of independent physician consent (only if there is no personal consultee to provide assent)</w:t>
            </w:r>
          </w:p>
          <w:p w14:paraId="37F4DC1E" w14:textId="2968E833" w:rsidR="00722143" w:rsidRDefault="00722143" w:rsidP="003D71C6">
            <w:pPr>
              <w:rPr>
                <w:rFonts w:ascii="Calibri" w:hAnsi="Calibri" w:cs="Times New Roman"/>
                <w:i/>
                <w:sz w:val="20"/>
              </w:rPr>
            </w:pPr>
            <w:r>
              <w:rPr>
                <w:rFonts w:ascii="Calibri" w:hAnsi="Calibri" w:cs="Times New Roman"/>
                <w:i/>
                <w:sz w:val="20"/>
              </w:rPr>
              <w:t>4.</w:t>
            </w:r>
            <w:r w:rsidR="004B79FB">
              <w:rPr>
                <w:rFonts w:ascii="Calibri" w:hAnsi="Calibri" w:cs="Times New Roman"/>
                <w:i/>
                <w:sz w:val="20"/>
              </w:rPr>
              <w:t xml:space="preserve"> Page 31 – clarification on training for new staff, and reasons for face to face monitoring visits.</w:t>
            </w:r>
          </w:p>
          <w:p w14:paraId="38A0A600" w14:textId="5435F023" w:rsidR="004B79FB" w:rsidRDefault="004B79FB" w:rsidP="003D71C6">
            <w:pPr>
              <w:rPr>
                <w:rFonts w:ascii="Calibri" w:hAnsi="Calibri" w:cs="Times New Roman"/>
                <w:i/>
                <w:sz w:val="20"/>
              </w:rPr>
            </w:pPr>
            <w:r>
              <w:rPr>
                <w:rFonts w:ascii="Calibri" w:hAnsi="Calibri" w:cs="Times New Roman"/>
                <w:i/>
                <w:sz w:val="20"/>
              </w:rPr>
              <w:t>5. Clarification on page 38 that treatment can be stopped if participant ready for discharge.</w:t>
            </w:r>
          </w:p>
          <w:p w14:paraId="344A4C00" w14:textId="6C871E26" w:rsidR="004B79FB" w:rsidRDefault="004B79FB" w:rsidP="003D71C6">
            <w:pPr>
              <w:rPr>
                <w:rFonts w:ascii="Calibri" w:hAnsi="Calibri" w:cs="Times New Roman"/>
                <w:i/>
                <w:sz w:val="20"/>
              </w:rPr>
            </w:pPr>
            <w:r>
              <w:rPr>
                <w:rFonts w:ascii="Calibri" w:hAnsi="Calibri" w:cs="Times New Roman"/>
                <w:i/>
                <w:sz w:val="20"/>
              </w:rPr>
              <w:t>6. Clarification on page 39 re: number of treatments (one treatment daily, for six days)</w:t>
            </w:r>
          </w:p>
          <w:p w14:paraId="6F137A90" w14:textId="33277B98" w:rsidR="00722143" w:rsidRDefault="004B79FB" w:rsidP="003D71C6">
            <w:pPr>
              <w:rPr>
                <w:rFonts w:ascii="Calibri" w:hAnsi="Calibri" w:cs="Times New Roman"/>
                <w:i/>
                <w:sz w:val="20"/>
              </w:rPr>
            </w:pPr>
            <w:r>
              <w:rPr>
                <w:rFonts w:ascii="Calibri" w:hAnsi="Calibri" w:cs="Times New Roman"/>
                <w:i/>
                <w:sz w:val="20"/>
              </w:rPr>
              <w:t>7. Clarification on page 47 of the populations to be analysed.</w:t>
            </w:r>
          </w:p>
          <w:p w14:paraId="41AFF5F6" w14:textId="77777777" w:rsidR="00722143" w:rsidRDefault="00722143" w:rsidP="003D71C6">
            <w:pPr>
              <w:rPr>
                <w:rFonts w:ascii="Calibri" w:hAnsi="Calibri" w:cs="Times New Roman"/>
                <w:i/>
                <w:sz w:val="20"/>
              </w:rPr>
            </w:pPr>
          </w:p>
          <w:p w14:paraId="7C7E413D" w14:textId="77777777" w:rsidR="00722143" w:rsidRDefault="00722143" w:rsidP="003D71C6">
            <w:pPr>
              <w:rPr>
                <w:rFonts w:ascii="Calibri" w:hAnsi="Calibri" w:cs="Times New Roman"/>
                <w:i/>
                <w:sz w:val="20"/>
              </w:rPr>
            </w:pPr>
          </w:p>
          <w:p w14:paraId="367297C3" w14:textId="77777777" w:rsidR="00722143" w:rsidRDefault="00722143" w:rsidP="003D71C6">
            <w:pPr>
              <w:rPr>
                <w:rFonts w:ascii="Calibri" w:hAnsi="Calibri" w:cs="Times New Roman"/>
                <w:i/>
                <w:sz w:val="20"/>
              </w:rPr>
            </w:pPr>
          </w:p>
          <w:p w14:paraId="7ACE01B5" w14:textId="211825E5" w:rsidR="00722143" w:rsidRPr="003D71C6" w:rsidRDefault="00722143" w:rsidP="003D71C6">
            <w:pPr>
              <w:rPr>
                <w:rFonts w:ascii="Calibri" w:hAnsi="Calibri" w:cs="Times New Roman"/>
                <w:i/>
                <w:sz w:val="20"/>
              </w:rPr>
            </w:pPr>
          </w:p>
        </w:tc>
      </w:tr>
    </w:tbl>
    <w:p w14:paraId="21A4EC20" w14:textId="77777777" w:rsidR="00312372" w:rsidRPr="003D3D0B" w:rsidRDefault="00013A4D" w:rsidP="00FF368F">
      <w:pPr>
        <w:rPr>
          <w:rFonts w:ascii="Arial" w:hAnsi="Arial" w:cs="Arial"/>
          <w:b/>
          <w:sz w:val="28"/>
          <w:szCs w:val="28"/>
        </w:rPr>
      </w:pPr>
      <w:r w:rsidRPr="003B3134">
        <w:rPr>
          <w:rFonts w:ascii="Arial" w:hAnsi="Arial" w:cs="Arial"/>
        </w:rPr>
        <w:br w:type="page"/>
      </w:r>
      <w:r w:rsidR="007E631C" w:rsidRPr="003D3D0B">
        <w:rPr>
          <w:rFonts w:ascii="Arial" w:hAnsi="Arial" w:cs="Arial"/>
          <w:b/>
          <w:sz w:val="28"/>
          <w:szCs w:val="28"/>
        </w:rPr>
        <w:lastRenderedPageBreak/>
        <w:t>TABLE OF CONTENTS</w:t>
      </w:r>
    </w:p>
    <w:p w14:paraId="4F7CE14A" w14:textId="77777777" w:rsidR="00312372" w:rsidRPr="003D3D0B" w:rsidRDefault="00312372" w:rsidP="008B0820">
      <w:pPr>
        <w:rPr>
          <w:rFonts w:ascii="Arial" w:hAnsi="Arial" w:cs="Arial"/>
          <w:highlight w:val="magenta"/>
        </w:rPr>
      </w:pPr>
      <w:r w:rsidRPr="003D3D0B">
        <w:rPr>
          <w:rFonts w:ascii="Arial" w:hAnsi="Arial" w:cs="Arial"/>
          <w:b/>
          <w:sz w:val="32"/>
          <w:szCs w:val="32"/>
        </w:rPr>
        <w:tab/>
      </w:r>
    </w:p>
    <w:p w14:paraId="4ACD2D61" w14:textId="663161CA" w:rsidR="00403C14" w:rsidRDefault="006B704B" w:rsidP="00333F76">
      <w:pPr>
        <w:pStyle w:val="TOC1"/>
        <w:rPr>
          <w:rFonts w:asciiTheme="minorHAnsi" w:hAnsiTheme="minorHAnsi" w:cstheme="minorBidi"/>
          <w:noProof/>
        </w:rPr>
      </w:pPr>
      <w:r w:rsidRPr="003D3D0B">
        <w:rPr>
          <w:rFonts w:ascii="Arial" w:hAnsi="Arial" w:cs="Arial"/>
          <w:highlight w:val="magenta"/>
        </w:rPr>
        <w:fldChar w:fldCharType="begin"/>
      </w:r>
      <w:r w:rsidR="007E631C" w:rsidRPr="003D3D0B">
        <w:rPr>
          <w:rFonts w:ascii="Arial" w:hAnsi="Arial" w:cs="Arial"/>
          <w:highlight w:val="magenta"/>
        </w:rPr>
        <w:instrText xml:space="preserve"> TOC \o "1-3" \h \z \u </w:instrText>
      </w:r>
      <w:r w:rsidRPr="003D3D0B">
        <w:rPr>
          <w:rFonts w:ascii="Arial" w:hAnsi="Arial" w:cs="Arial"/>
          <w:highlight w:val="magenta"/>
        </w:rPr>
        <w:fldChar w:fldCharType="separate"/>
      </w:r>
      <w:hyperlink w:anchor="_Toc95855858" w:history="1">
        <w:r w:rsidR="00403C14" w:rsidRPr="00F72838">
          <w:rPr>
            <w:rStyle w:val="Hyperlink"/>
            <w:rFonts w:cs="Arial Unicode MS"/>
            <w:noProof/>
          </w:rPr>
          <w:t>TRIAL / STUDY PERSONNEL AND CONTACT DETAILS</w:t>
        </w:r>
        <w:r w:rsidR="00403C14">
          <w:rPr>
            <w:noProof/>
            <w:webHidden/>
          </w:rPr>
          <w:tab/>
        </w:r>
        <w:r w:rsidR="00403C14">
          <w:rPr>
            <w:noProof/>
            <w:webHidden/>
          </w:rPr>
          <w:fldChar w:fldCharType="begin"/>
        </w:r>
        <w:r w:rsidR="00403C14">
          <w:rPr>
            <w:noProof/>
            <w:webHidden/>
          </w:rPr>
          <w:instrText xml:space="preserve"> PAGEREF _Toc95855858 \h </w:instrText>
        </w:r>
        <w:r w:rsidR="00403C14">
          <w:rPr>
            <w:noProof/>
            <w:webHidden/>
          </w:rPr>
        </w:r>
        <w:r w:rsidR="00403C14">
          <w:rPr>
            <w:noProof/>
            <w:webHidden/>
          </w:rPr>
          <w:fldChar w:fldCharType="separate"/>
        </w:r>
        <w:r w:rsidR="00403C14">
          <w:rPr>
            <w:noProof/>
            <w:webHidden/>
          </w:rPr>
          <w:t>2</w:t>
        </w:r>
        <w:r w:rsidR="00403C14">
          <w:rPr>
            <w:noProof/>
            <w:webHidden/>
          </w:rPr>
          <w:fldChar w:fldCharType="end"/>
        </w:r>
      </w:hyperlink>
    </w:p>
    <w:p w14:paraId="3C52BFD3" w14:textId="2B7670A0" w:rsidR="00403C14" w:rsidRDefault="00000000" w:rsidP="00333F76">
      <w:pPr>
        <w:pStyle w:val="TOC1"/>
        <w:rPr>
          <w:rFonts w:asciiTheme="minorHAnsi" w:hAnsiTheme="minorHAnsi" w:cstheme="minorBidi"/>
          <w:noProof/>
        </w:rPr>
      </w:pPr>
      <w:hyperlink w:anchor="_Toc95855859" w:history="1">
        <w:r w:rsidR="00403C14" w:rsidRPr="00F72838">
          <w:rPr>
            <w:rStyle w:val="Hyperlink"/>
            <w:noProof/>
          </w:rPr>
          <w:t>SYNOPSIS</w:t>
        </w:r>
        <w:r w:rsidR="00403C14">
          <w:rPr>
            <w:noProof/>
            <w:webHidden/>
          </w:rPr>
          <w:tab/>
        </w:r>
        <w:r w:rsidR="00403C14">
          <w:rPr>
            <w:noProof/>
            <w:webHidden/>
          </w:rPr>
          <w:fldChar w:fldCharType="begin"/>
        </w:r>
        <w:r w:rsidR="00403C14">
          <w:rPr>
            <w:noProof/>
            <w:webHidden/>
          </w:rPr>
          <w:instrText xml:space="preserve"> PAGEREF _Toc95855859 \h </w:instrText>
        </w:r>
        <w:r w:rsidR="00403C14">
          <w:rPr>
            <w:noProof/>
            <w:webHidden/>
          </w:rPr>
        </w:r>
        <w:r w:rsidR="00403C14">
          <w:rPr>
            <w:noProof/>
            <w:webHidden/>
          </w:rPr>
          <w:fldChar w:fldCharType="separate"/>
        </w:r>
        <w:r w:rsidR="00403C14">
          <w:rPr>
            <w:noProof/>
            <w:webHidden/>
          </w:rPr>
          <w:t>4</w:t>
        </w:r>
        <w:r w:rsidR="00403C14">
          <w:rPr>
            <w:noProof/>
            <w:webHidden/>
          </w:rPr>
          <w:fldChar w:fldCharType="end"/>
        </w:r>
      </w:hyperlink>
    </w:p>
    <w:p w14:paraId="4D95D678" w14:textId="055F7094" w:rsidR="00403C14" w:rsidRDefault="00000000" w:rsidP="00333F76">
      <w:pPr>
        <w:pStyle w:val="TOC1"/>
        <w:rPr>
          <w:rFonts w:asciiTheme="minorHAnsi" w:hAnsiTheme="minorHAnsi" w:cstheme="minorBidi"/>
          <w:noProof/>
        </w:rPr>
      </w:pPr>
      <w:hyperlink w:anchor="_Toc95855860" w:history="1">
        <w:r w:rsidR="00403C14" w:rsidRPr="00F72838">
          <w:rPr>
            <w:rStyle w:val="Hyperlink"/>
            <w:noProof/>
          </w:rPr>
          <w:t>ABBREVIATIONS</w:t>
        </w:r>
        <w:r w:rsidR="00403C14">
          <w:rPr>
            <w:noProof/>
            <w:webHidden/>
          </w:rPr>
          <w:tab/>
        </w:r>
        <w:r w:rsidR="00403C14">
          <w:rPr>
            <w:noProof/>
            <w:webHidden/>
          </w:rPr>
          <w:fldChar w:fldCharType="begin"/>
        </w:r>
        <w:r w:rsidR="00403C14">
          <w:rPr>
            <w:noProof/>
            <w:webHidden/>
          </w:rPr>
          <w:instrText xml:space="preserve"> PAGEREF _Toc95855860 \h </w:instrText>
        </w:r>
        <w:r w:rsidR="00403C14">
          <w:rPr>
            <w:noProof/>
            <w:webHidden/>
          </w:rPr>
        </w:r>
        <w:r w:rsidR="00403C14">
          <w:rPr>
            <w:noProof/>
            <w:webHidden/>
          </w:rPr>
          <w:fldChar w:fldCharType="separate"/>
        </w:r>
        <w:r w:rsidR="00403C14">
          <w:rPr>
            <w:noProof/>
            <w:webHidden/>
          </w:rPr>
          <w:t>7</w:t>
        </w:r>
        <w:r w:rsidR="00403C14">
          <w:rPr>
            <w:noProof/>
            <w:webHidden/>
          </w:rPr>
          <w:fldChar w:fldCharType="end"/>
        </w:r>
      </w:hyperlink>
    </w:p>
    <w:p w14:paraId="0851AB1D" w14:textId="5B7AB588" w:rsidR="00403C14" w:rsidRDefault="00000000" w:rsidP="00333F76">
      <w:pPr>
        <w:pStyle w:val="TOC1"/>
        <w:rPr>
          <w:rFonts w:asciiTheme="minorHAnsi" w:hAnsiTheme="minorHAnsi" w:cstheme="minorBidi"/>
          <w:noProof/>
        </w:rPr>
      </w:pPr>
      <w:hyperlink w:anchor="_Toc95855861" w:history="1">
        <w:r w:rsidR="00403C14" w:rsidRPr="00F72838">
          <w:rPr>
            <w:rStyle w:val="Hyperlink"/>
            <w:noProof/>
          </w:rPr>
          <w:t>TRIAL / STUDY BACKGROUND INFORMATION AND RATIONALE</w:t>
        </w:r>
        <w:r w:rsidR="00403C14">
          <w:rPr>
            <w:noProof/>
            <w:webHidden/>
          </w:rPr>
          <w:tab/>
        </w:r>
        <w:r w:rsidR="00403C14">
          <w:rPr>
            <w:noProof/>
            <w:webHidden/>
          </w:rPr>
          <w:fldChar w:fldCharType="begin"/>
        </w:r>
        <w:r w:rsidR="00403C14">
          <w:rPr>
            <w:noProof/>
            <w:webHidden/>
          </w:rPr>
          <w:instrText xml:space="preserve"> PAGEREF _Toc95855861 \h </w:instrText>
        </w:r>
        <w:r w:rsidR="00403C14">
          <w:rPr>
            <w:noProof/>
            <w:webHidden/>
          </w:rPr>
        </w:r>
        <w:r w:rsidR="00403C14">
          <w:rPr>
            <w:noProof/>
            <w:webHidden/>
          </w:rPr>
          <w:fldChar w:fldCharType="separate"/>
        </w:r>
        <w:r w:rsidR="00403C14">
          <w:rPr>
            <w:noProof/>
            <w:webHidden/>
          </w:rPr>
          <w:t>1</w:t>
        </w:r>
        <w:r w:rsidR="000B08DC">
          <w:rPr>
            <w:noProof/>
            <w:webHidden/>
          </w:rPr>
          <w:t>6</w:t>
        </w:r>
        <w:r w:rsidR="00403C14">
          <w:rPr>
            <w:noProof/>
            <w:webHidden/>
          </w:rPr>
          <w:fldChar w:fldCharType="end"/>
        </w:r>
      </w:hyperlink>
    </w:p>
    <w:p w14:paraId="401E3221" w14:textId="0D9317AC" w:rsidR="00403C14" w:rsidRDefault="00000000" w:rsidP="00333F76">
      <w:pPr>
        <w:pStyle w:val="TOC1"/>
        <w:rPr>
          <w:rFonts w:asciiTheme="minorHAnsi" w:hAnsiTheme="minorHAnsi" w:cstheme="minorBidi"/>
          <w:noProof/>
        </w:rPr>
      </w:pPr>
      <w:hyperlink w:anchor="_Toc95855862" w:history="1">
        <w:r w:rsidR="00403C14" w:rsidRPr="00F72838">
          <w:rPr>
            <w:rStyle w:val="Hyperlink"/>
            <w:noProof/>
          </w:rPr>
          <w:t>DETAILS OF DEVICE</w:t>
        </w:r>
        <w:r w:rsidR="00403C14">
          <w:rPr>
            <w:noProof/>
            <w:webHidden/>
          </w:rPr>
          <w:tab/>
        </w:r>
        <w:r w:rsidR="00403C14">
          <w:rPr>
            <w:noProof/>
            <w:webHidden/>
          </w:rPr>
          <w:fldChar w:fldCharType="begin"/>
        </w:r>
        <w:r w:rsidR="00403C14">
          <w:rPr>
            <w:noProof/>
            <w:webHidden/>
          </w:rPr>
          <w:instrText xml:space="preserve"> PAGEREF _Toc95855862 \h </w:instrText>
        </w:r>
        <w:r w:rsidR="00403C14">
          <w:rPr>
            <w:noProof/>
            <w:webHidden/>
          </w:rPr>
        </w:r>
        <w:r w:rsidR="00403C14">
          <w:rPr>
            <w:noProof/>
            <w:webHidden/>
          </w:rPr>
          <w:fldChar w:fldCharType="separate"/>
        </w:r>
        <w:r w:rsidR="00327EF4">
          <w:rPr>
            <w:noProof/>
            <w:webHidden/>
          </w:rPr>
          <w:t>20</w:t>
        </w:r>
        <w:r w:rsidR="00403C14">
          <w:rPr>
            <w:noProof/>
            <w:webHidden/>
          </w:rPr>
          <w:fldChar w:fldCharType="end"/>
        </w:r>
      </w:hyperlink>
    </w:p>
    <w:p w14:paraId="6175F779" w14:textId="5EFFDF39" w:rsidR="00403C14" w:rsidRDefault="00000000" w:rsidP="00333F76">
      <w:pPr>
        <w:pStyle w:val="TOC1"/>
        <w:rPr>
          <w:rFonts w:asciiTheme="minorHAnsi" w:hAnsiTheme="minorHAnsi" w:cstheme="minorBidi"/>
        </w:rPr>
      </w:pPr>
      <w:hyperlink w:anchor="_Toc95855863" w:history="1">
        <w:r w:rsidR="00403C14" w:rsidRPr="00F72838">
          <w:rPr>
            <w:rStyle w:val="Hyperlink"/>
            <w:noProof/>
          </w:rPr>
          <w:t>Description</w:t>
        </w:r>
        <w:r w:rsidR="00403C14">
          <w:rPr>
            <w:noProof/>
            <w:webHidden/>
          </w:rPr>
          <w:tab/>
        </w:r>
        <w:r w:rsidR="00327EF4">
          <w:rPr>
            <w:noProof/>
            <w:webHidden/>
          </w:rPr>
          <w:t>20</w:t>
        </w:r>
      </w:hyperlink>
    </w:p>
    <w:p w14:paraId="05A3D4D9" w14:textId="19238153" w:rsidR="00403C14" w:rsidRDefault="00000000" w:rsidP="00333F76">
      <w:pPr>
        <w:pStyle w:val="TOC1"/>
        <w:rPr>
          <w:rFonts w:asciiTheme="minorHAnsi" w:hAnsiTheme="minorHAnsi" w:cstheme="minorBidi"/>
        </w:rPr>
      </w:pPr>
      <w:hyperlink w:anchor="_Toc95855864" w:history="1">
        <w:r w:rsidR="00403C14" w:rsidRPr="00F72838">
          <w:rPr>
            <w:rStyle w:val="Hyperlink"/>
            <w:noProof/>
          </w:rPr>
          <w:t>Manufacture</w:t>
        </w:r>
        <w:r w:rsidR="00403C14">
          <w:rPr>
            <w:noProof/>
            <w:webHidden/>
          </w:rPr>
          <w:tab/>
        </w:r>
        <w:r w:rsidR="00327EF4">
          <w:rPr>
            <w:noProof/>
            <w:webHidden/>
          </w:rPr>
          <w:t>22</w:t>
        </w:r>
      </w:hyperlink>
    </w:p>
    <w:p w14:paraId="79292DEB" w14:textId="02250B0C" w:rsidR="00403C14" w:rsidRDefault="00000000" w:rsidP="00333F76">
      <w:pPr>
        <w:pStyle w:val="TOC1"/>
        <w:rPr>
          <w:rFonts w:asciiTheme="minorHAnsi" w:hAnsiTheme="minorHAnsi" w:cstheme="minorBidi"/>
        </w:rPr>
      </w:pPr>
      <w:hyperlink w:anchor="_Toc95855865" w:history="1">
        <w:r w:rsidR="00403C14" w:rsidRPr="00F72838">
          <w:rPr>
            <w:rStyle w:val="Hyperlink"/>
            <w:noProof/>
          </w:rPr>
          <w:t>Packaging and labelling</w:t>
        </w:r>
        <w:r w:rsidR="00403C14">
          <w:rPr>
            <w:noProof/>
            <w:webHidden/>
          </w:rPr>
          <w:tab/>
        </w:r>
        <w:r w:rsidR="00327EF4">
          <w:rPr>
            <w:noProof/>
            <w:webHidden/>
          </w:rPr>
          <w:t>22</w:t>
        </w:r>
      </w:hyperlink>
    </w:p>
    <w:p w14:paraId="3BD38D34" w14:textId="6225802F" w:rsidR="00403C14" w:rsidRDefault="00000000" w:rsidP="00333F76">
      <w:pPr>
        <w:pStyle w:val="TOC1"/>
        <w:rPr>
          <w:rFonts w:asciiTheme="minorHAnsi" w:hAnsiTheme="minorHAnsi" w:cstheme="minorBidi"/>
        </w:rPr>
      </w:pPr>
      <w:hyperlink w:anchor="_Toc95855866" w:history="1">
        <w:r w:rsidR="00403C14" w:rsidRPr="00F72838">
          <w:rPr>
            <w:rStyle w:val="Hyperlink"/>
            <w:noProof/>
          </w:rPr>
          <w:t>Storage, dispensing and return</w:t>
        </w:r>
        <w:r w:rsidR="00403C14">
          <w:rPr>
            <w:noProof/>
            <w:webHidden/>
          </w:rPr>
          <w:tab/>
        </w:r>
        <w:r w:rsidR="0022450A">
          <w:rPr>
            <w:noProof/>
            <w:webHidden/>
          </w:rPr>
          <w:t>23</w:t>
        </w:r>
      </w:hyperlink>
    </w:p>
    <w:p w14:paraId="3DDCCF0B" w14:textId="53B36716" w:rsidR="00403C14" w:rsidRDefault="00000000" w:rsidP="00333F76">
      <w:pPr>
        <w:pStyle w:val="TOC1"/>
        <w:rPr>
          <w:rFonts w:asciiTheme="minorHAnsi" w:hAnsiTheme="minorHAnsi" w:cstheme="minorBidi"/>
        </w:rPr>
      </w:pPr>
      <w:hyperlink w:anchor="_Toc95855867" w:history="1">
        <w:r w:rsidR="00403C14" w:rsidRPr="00F72838">
          <w:rPr>
            <w:rStyle w:val="Hyperlink"/>
            <w:noProof/>
          </w:rPr>
          <w:t>Placebo/Sham</w:t>
        </w:r>
        <w:r w:rsidR="00403C14">
          <w:rPr>
            <w:noProof/>
            <w:webHidden/>
          </w:rPr>
          <w:tab/>
        </w:r>
        <w:r w:rsidR="0022450A">
          <w:rPr>
            <w:noProof/>
            <w:webHidden/>
          </w:rPr>
          <w:t>23</w:t>
        </w:r>
      </w:hyperlink>
    </w:p>
    <w:p w14:paraId="5AFFB9F4" w14:textId="2486A9EF" w:rsidR="00403C14" w:rsidRDefault="00000000" w:rsidP="00333F76">
      <w:pPr>
        <w:pStyle w:val="TOC1"/>
        <w:rPr>
          <w:rFonts w:asciiTheme="minorHAnsi" w:hAnsiTheme="minorHAnsi" w:cstheme="minorBidi"/>
        </w:rPr>
      </w:pPr>
      <w:hyperlink w:anchor="_Toc95855868" w:history="1">
        <w:r w:rsidR="00403C14" w:rsidRPr="00F72838">
          <w:rPr>
            <w:rStyle w:val="Hyperlink"/>
            <w:noProof/>
          </w:rPr>
          <w:t>Known Side Effects</w:t>
        </w:r>
        <w:r w:rsidR="00403C14">
          <w:rPr>
            <w:noProof/>
            <w:webHidden/>
          </w:rPr>
          <w:tab/>
        </w:r>
        <w:r w:rsidR="0022450A">
          <w:rPr>
            <w:noProof/>
            <w:webHidden/>
          </w:rPr>
          <w:t>23</w:t>
        </w:r>
      </w:hyperlink>
    </w:p>
    <w:p w14:paraId="1F8DA121" w14:textId="5D3201BA" w:rsidR="00403C14" w:rsidRDefault="00000000" w:rsidP="00333F76">
      <w:pPr>
        <w:pStyle w:val="TOC1"/>
        <w:rPr>
          <w:rFonts w:asciiTheme="minorHAnsi" w:hAnsiTheme="minorHAnsi" w:cstheme="minorBidi"/>
          <w:noProof/>
        </w:rPr>
      </w:pPr>
      <w:hyperlink w:anchor="_Toc95855869" w:history="1">
        <w:r w:rsidR="00403C14" w:rsidRPr="00F72838">
          <w:rPr>
            <w:rStyle w:val="Hyperlink"/>
            <w:noProof/>
          </w:rPr>
          <w:t>TRIAL / STUDY OBJECTIVES AND PURPOSE</w:t>
        </w:r>
        <w:r w:rsidR="00403C14">
          <w:rPr>
            <w:noProof/>
            <w:webHidden/>
          </w:rPr>
          <w:tab/>
        </w:r>
        <w:r w:rsidR="0022450A">
          <w:rPr>
            <w:noProof/>
            <w:webHidden/>
          </w:rPr>
          <w:t>24</w:t>
        </w:r>
      </w:hyperlink>
    </w:p>
    <w:p w14:paraId="176B4083" w14:textId="6279167C" w:rsidR="00403C14" w:rsidRDefault="00000000" w:rsidP="00333F76">
      <w:pPr>
        <w:pStyle w:val="TOC1"/>
        <w:rPr>
          <w:rFonts w:asciiTheme="minorHAnsi" w:hAnsiTheme="minorHAnsi" w:cstheme="minorBidi"/>
        </w:rPr>
      </w:pPr>
      <w:hyperlink w:anchor="_Toc95855870" w:history="1">
        <w:r w:rsidR="00403C14" w:rsidRPr="00F72838">
          <w:rPr>
            <w:rStyle w:val="Hyperlink"/>
            <w:noProof/>
          </w:rPr>
          <w:t>PURPOSE</w:t>
        </w:r>
        <w:r w:rsidR="00403C14">
          <w:rPr>
            <w:noProof/>
            <w:webHidden/>
          </w:rPr>
          <w:tab/>
        </w:r>
        <w:r w:rsidR="0022450A">
          <w:rPr>
            <w:noProof/>
            <w:webHidden/>
          </w:rPr>
          <w:t>24</w:t>
        </w:r>
      </w:hyperlink>
    </w:p>
    <w:p w14:paraId="0896AD0C" w14:textId="5A606BB0" w:rsidR="00403C14" w:rsidRDefault="00000000" w:rsidP="00333F76">
      <w:pPr>
        <w:pStyle w:val="TOC1"/>
        <w:rPr>
          <w:rFonts w:asciiTheme="minorHAnsi" w:hAnsiTheme="minorHAnsi" w:cstheme="minorBidi"/>
        </w:rPr>
      </w:pPr>
      <w:hyperlink w:anchor="_Toc95855871" w:history="1">
        <w:r w:rsidR="00403C14" w:rsidRPr="00F72838">
          <w:rPr>
            <w:rStyle w:val="Hyperlink"/>
            <w:rFonts w:cs="Arial"/>
            <w:noProof/>
          </w:rPr>
          <w:t>To assess whether PES is safe and effective at improving post-stroke dysphagia.</w:t>
        </w:r>
        <w:r w:rsidR="00403C14">
          <w:rPr>
            <w:noProof/>
            <w:webHidden/>
          </w:rPr>
          <w:tab/>
        </w:r>
        <w:r w:rsidR="0022450A">
          <w:rPr>
            <w:noProof/>
            <w:webHidden/>
          </w:rPr>
          <w:t>24</w:t>
        </w:r>
      </w:hyperlink>
    </w:p>
    <w:p w14:paraId="17795577" w14:textId="40101435" w:rsidR="00403C14" w:rsidRDefault="00000000" w:rsidP="00333F76">
      <w:pPr>
        <w:pStyle w:val="TOC1"/>
        <w:rPr>
          <w:rFonts w:asciiTheme="minorHAnsi" w:hAnsiTheme="minorHAnsi" w:cstheme="minorBidi"/>
        </w:rPr>
      </w:pPr>
      <w:hyperlink w:anchor="_Toc95855872" w:history="1">
        <w:r w:rsidR="00403C14" w:rsidRPr="00F72838">
          <w:rPr>
            <w:rStyle w:val="Hyperlink"/>
            <w:noProof/>
          </w:rPr>
          <w:t>PRIMARY OBJECTIVE</w:t>
        </w:r>
        <w:r w:rsidR="00403C14">
          <w:rPr>
            <w:noProof/>
            <w:webHidden/>
          </w:rPr>
          <w:tab/>
        </w:r>
        <w:r w:rsidR="0022450A">
          <w:rPr>
            <w:noProof/>
            <w:webHidden/>
          </w:rPr>
          <w:t>24</w:t>
        </w:r>
      </w:hyperlink>
    </w:p>
    <w:p w14:paraId="24D0813C" w14:textId="43E403DB" w:rsidR="00403C14" w:rsidRDefault="00000000" w:rsidP="00333F76">
      <w:pPr>
        <w:pStyle w:val="TOC1"/>
        <w:rPr>
          <w:rFonts w:asciiTheme="minorHAnsi" w:hAnsiTheme="minorHAnsi" w:cstheme="minorBidi"/>
        </w:rPr>
      </w:pPr>
      <w:hyperlink w:anchor="_Toc95855873" w:history="1">
        <w:r w:rsidR="00403C14" w:rsidRPr="00F72838">
          <w:rPr>
            <w:rStyle w:val="Hyperlink"/>
            <w:noProof/>
          </w:rPr>
          <w:t>SECONDARY OBJECTIVES</w:t>
        </w:r>
        <w:r w:rsidR="00403C14">
          <w:rPr>
            <w:noProof/>
            <w:webHidden/>
          </w:rPr>
          <w:tab/>
        </w:r>
        <w:r w:rsidR="0022450A">
          <w:rPr>
            <w:noProof/>
            <w:webHidden/>
          </w:rPr>
          <w:t>24</w:t>
        </w:r>
      </w:hyperlink>
    </w:p>
    <w:p w14:paraId="6DFAADD1" w14:textId="1D74B0CB" w:rsidR="00403C14" w:rsidRDefault="00000000" w:rsidP="00333F76">
      <w:pPr>
        <w:pStyle w:val="TOC1"/>
        <w:rPr>
          <w:rFonts w:asciiTheme="minorHAnsi" w:hAnsiTheme="minorHAnsi" w:cstheme="minorBidi"/>
          <w:noProof/>
        </w:rPr>
      </w:pPr>
      <w:hyperlink w:anchor="_Toc95855874" w:history="1">
        <w:r w:rsidR="00403C14" w:rsidRPr="00F72838">
          <w:rPr>
            <w:rStyle w:val="Hyperlink"/>
            <w:noProof/>
          </w:rPr>
          <w:t>TRIAL / STUDY DESIGN</w:t>
        </w:r>
        <w:r w:rsidR="00403C14">
          <w:rPr>
            <w:noProof/>
            <w:webHidden/>
          </w:rPr>
          <w:tab/>
        </w:r>
        <w:r w:rsidR="0022450A">
          <w:rPr>
            <w:noProof/>
            <w:webHidden/>
          </w:rPr>
          <w:t>24</w:t>
        </w:r>
      </w:hyperlink>
    </w:p>
    <w:p w14:paraId="44EB0EA8" w14:textId="20AF131F" w:rsidR="00403C14" w:rsidRDefault="00000000" w:rsidP="00333F76">
      <w:pPr>
        <w:pStyle w:val="TOC1"/>
        <w:rPr>
          <w:rFonts w:asciiTheme="minorHAnsi" w:hAnsiTheme="minorHAnsi" w:cstheme="minorBidi"/>
        </w:rPr>
      </w:pPr>
      <w:hyperlink w:anchor="_Toc95855875" w:history="1">
        <w:r w:rsidR="00403C14" w:rsidRPr="00F72838">
          <w:rPr>
            <w:rStyle w:val="Hyperlink"/>
            <w:noProof/>
          </w:rPr>
          <w:t>TRIAL / STUDY CONFIGURATION</w:t>
        </w:r>
        <w:r w:rsidR="00403C14">
          <w:rPr>
            <w:noProof/>
            <w:webHidden/>
          </w:rPr>
          <w:tab/>
        </w:r>
        <w:r w:rsidR="0022450A">
          <w:rPr>
            <w:noProof/>
            <w:webHidden/>
          </w:rPr>
          <w:t>24</w:t>
        </w:r>
      </w:hyperlink>
    </w:p>
    <w:p w14:paraId="089E13E2" w14:textId="777D48A7" w:rsidR="00403C14" w:rsidRDefault="00000000" w:rsidP="00333F76">
      <w:pPr>
        <w:pStyle w:val="TOC1"/>
        <w:rPr>
          <w:rFonts w:asciiTheme="minorHAnsi" w:hAnsiTheme="minorHAnsi" w:cstheme="minorBidi"/>
        </w:rPr>
      </w:pPr>
      <w:hyperlink w:anchor="_Toc95855876" w:history="1">
        <w:r w:rsidR="00403C14" w:rsidRPr="00F72838">
          <w:rPr>
            <w:rStyle w:val="Hyperlink"/>
            <w:noProof/>
          </w:rPr>
          <w:t>Primary endpoint</w:t>
        </w:r>
        <w:r w:rsidR="00403C14">
          <w:rPr>
            <w:noProof/>
            <w:webHidden/>
          </w:rPr>
          <w:tab/>
        </w:r>
        <w:r w:rsidR="0022450A">
          <w:rPr>
            <w:noProof/>
            <w:webHidden/>
          </w:rPr>
          <w:t>24</w:t>
        </w:r>
      </w:hyperlink>
    </w:p>
    <w:p w14:paraId="336D7834" w14:textId="1C5917F2" w:rsidR="00403C14" w:rsidRDefault="00000000" w:rsidP="00333F76">
      <w:pPr>
        <w:pStyle w:val="TOC1"/>
        <w:rPr>
          <w:rFonts w:asciiTheme="minorHAnsi" w:hAnsiTheme="minorHAnsi" w:cstheme="minorBidi"/>
        </w:rPr>
      </w:pPr>
      <w:hyperlink w:anchor="_Toc95855877" w:history="1">
        <w:r w:rsidR="00403C14" w:rsidRPr="00F72838">
          <w:rPr>
            <w:rStyle w:val="Hyperlink"/>
            <w:noProof/>
          </w:rPr>
          <w:t>Secondary endpoint</w:t>
        </w:r>
        <w:r w:rsidR="00403C14">
          <w:rPr>
            <w:noProof/>
            <w:webHidden/>
          </w:rPr>
          <w:tab/>
        </w:r>
        <w:r w:rsidR="0022450A">
          <w:rPr>
            <w:noProof/>
            <w:webHidden/>
          </w:rPr>
          <w:t>25</w:t>
        </w:r>
      </w:hyperlink>
    </w:p>
    <w:p w14:paraId="09A93816" w14:textId="20F85A56" w:rsidR="00403C14" w:rsidRDefault="00000000" w:rsidP="00333F76">
      <w:pPr>
        <w:pStyle w:val="TOC1"/>
        <w:rPr>
          <w:rFonts w:asciiTheme="minorHAnsi" w:hAnsiTheme="minorHAnsi" w:cstheme="minorBidi"/>
        </w:rPr>
      </w:pPr>
      <w:hyperlink w:anchor="_Toc95855878" w:history="1">
        <w:r w:rsidR="00403C14" w:rsidRPr="00F72838">
          <w:rPr>
            <w:rStyle w:val="Hyperlink"/>
            <w:noProof/>
          </w:rPr>
          <w:t>Safety endpoints</w:t>
        </w:r>
        <w:r w:rsidR="00403C14">
          <w:rPr>
            <w:noProof/>
            <w:webHidden/>
          </w:rPr>
          <w:tab/>
        </w:r>
        <w:r w:rsidR="0022450A">
          <w:rPr>
            <w:noProof/>
            <w:webHidden/>
          </w:rPr>
          <w:t>26</w:t>
        </w:r>
      </w:hyperlink>
    </w:p>
    <w:p w14:paraId="3BD96BA0" w14:textId="72AE4A4A" w:rsidR="00403C14" w:rsidRDefault="00000000" w:rsidP="00333F76">
      <w:pPr>
        <w:pStyle w:val="TOC1"/>
        <w:rPr>
          <w:rFonts w:asciiTheme="minorHAnsi" w:hAnsiTheme="minorHAnsi" w:cstheme="minorBidi"/>
        </w:rPr>
      </w:pPr>
      <w:hyperlink w:anchor="_Toc95855879" w:history="1">
        <w:r w:rsidR="00403C14" w:rsidRPr="00F72838">
          <w:rPr>
            <w:rStyle w:val="Hyperlink"/>
            <w:noProof/>
          </w:rPr>
          <w:t>Stopping rules and discontinuation</w:t>
        </w:r>
        <w:r w:rsidR="00403C14">
          <w:rPr>
            <w:noProof/>
            <w:webHidden/>
          </w:rPr>
          <w:tab/>
        </w:r>
        <w:r w:rsidR="0022450A">
          <w:rPr>
            <w:noProof/>
            <w:webHidden/>
          </w:rPr>
          <w:t>26</w:t>
        </w:r>
      </w:hyperlink>
    </w:p>
    <w:p w14:paraId="1F02A57B" w14:textId="2364E9CD" w:rsidR="00403C14" w:rsidRDefault="00000000" w:rsidP="00333F76">
      <w:pPr>
        <w:pStyle w:val="TOC1"/>
        <w:rPr>
          <w:rFonts w:asciiTheme="minorHAnsi" w:hAnsiTheme="minorHAnsi" w:cstheme="minorBidi"/>
        </w:rPr>
      </w:pPr>
      <w:hyperlink w:anchor="_Toc95855880" w:history="1">
        <w:r w:rsidR="00403C14" w:rsidRPr="00F72838">
          <w:rPr>
            <w:rStyle w:val="Hyperlink"/>
            <w:rFonts w:cs="Arial"/>
            <w:noProof/>
          </w:rPr>
          <w:t>RANDOMISATION AND BLINDING</w:t>
        </w:r>
        <w:r w:rsidR="00403C14">
          <w:rPr>
            <w:noProof/>
            <w:webHidden/>
          </w:rPr>
          <w:tab/>
        </w:r>
        <w:r w:rsidR="00212719">
          <w:rPr>
            <w:noProof/>
            <w:webHidden/>
          </w:rPr>
          <w:t>28</w:t>
        </w:r>
      </w:hyperlink>
    </w:p>
    <w:p w14:paraId="439316AE" w14:textId="716A2D1E" w:rsidR="00403C14" w:rsidRDefault="00000000" w:rsidP="00333F76">
      <w:pPr>
        <w:pStyle w:val="TOC1"/>
        <w:rPr>
          <w:rFonts w:asciiTheme="minorHAnsi" w:hAnsiTheme="minorHAnsi" w:cstheme="minorBidi"/>
        </w:rPr>
      </w:pPr>
      <w:hyperlink w:anchor="_Toc95855881" w:history="1">
        <w:r w:rsidR="00403C14" w:rsidRPr="00F72838">
          <w:rPr>
            <w:rStyle w:val="Hyperlink"/>
            <w:noProof/>
          </w:rPr>
          <w:t>Efficacy/futility/safety stopping rules</w:t>
        </w:r>
        <w:r w:rsidR="00403C14">
          <w:rPr>
            <w:noProof/>
            <w:webHidden/>
          </w:rPr>
          <w:tab/>
        </w:r>
        <w:r w:rsidR="00212719">
          <w:rPr>
            <w:noProof/>
            <w:webHidden/>
          </w:rPr>
          <w:t>28</w:t>
        </w:r>
      </w:hyperlink>
    </w:p>
    <w:p w14:paraId="7CD9F77C" w14:textId="1151DB53" w:rsidR="00403C14" w:rsidRDefault="00000000" w:rsidP="00333F76">
      <w:pPr>
        <w:pStyle w:val="TOC1"/>
        <w:rPr>
          <w:rFonts w:asciiTheme="minorHAnsi" w:hAnsiTheme="minorHAnsi" w:cstheme="minorBidi"/>
          <w:noProof/>
        </w:rPr>
      </w:pPr>
      <w:hyperlink w:anchor="_Toc95855882" w:history="1">
        <w:r w:rsidR="00403C14" w:rsidRPr="00F72838">
          <w:rPr>
            <w:rStyle w:val="Hyperlink"/>
            <w:noProof/>
          </w:rPr>
          <w:t>Randomisation</w:t>
        </w:r>
        <w:r w:rsidR="00403C14">
          <w:rPr>
            <w:noProof/>
            <w:webHidden/>
          </w:rPr>
          <w:tab/>
        </w:r>
        <w:r w:rsidR="00212719">
          <w:rPr>
            <w:noProof/>
            <w:webHidden/>
          </w:rPr>
          <w:t>28</w:t>
        </w:r>
      </w:hyperlink>
    </w:p>
    <w:p w14:paraId="50F84DED" w14:textId="0C57C9B6" w:rsidR="00403C14" w:rsidRDefault="00000000" w:rsidP="00333F76">
      <w:pPr>
        <w:pStyle w:val="TOC1"/>
        <w:rPr>
          <w:rFonts w:asciiTheme="minorHAnsi" w:hAnsiTheme="minorHAnsi" w:cstheme="minorBidi"/>
        </w:rPr>
      </w:pPr>
      <w:hyperlink w:anchor="_Toc95855883" w:history="1">
        <w:r w:rsidR="00403C14" w:rsidRPr="00F72838">
          <w:rPr>
            <w:rStyle w:val="Hyperlink"/>
            <w:noProof/>
          </w:rPr>
          <w:t>Maintenance of randomisation codes and procedures for breaking code</w:t>
        </w:r>
        <w:r w:rsidR="00403C14">
          <w:rPr>
            <w:noProof/>
            <w:webHidden/>
          </w:rPr>
          <w:tab/>
        </w:r>
        <w:r w:rsidR="00212719">
          <w:rPr>
            <w:noProof/>
            <w:webHidden/>
          </w:rPr>
          <w:t>28</w:t>
        </w:r>
      </w:hyperlink>
    </w:p>
    <w:p w14:paraId="60D25CEE" w14:textId="1EE1F455" w:rsidR="00403C14" w:rsidRDefault="00000000" w:rsidP="00333F76">
      <w:pPr>
        <w:pStyle w:val="TOC1"/>
        <w:rPr>
          <w:rFonts w:asciiTheme="minorHAnsi" w:hAnsiTheme="minorHAnsi" w:cstheme="minorBidi"/>
        </w:rPr>
      </w:pPr>
      <w:hyperlink w:anchor="_Toc95855884" w:history="1">
        <w:r w:rsidR="00403C14" w:rsidRPr="00F72838">
          <w:rPr>
            <w:rStyle w:val="Hyperlink"/>
            <w:noProof/>
          </w:rPr>
          <w:t>TRIAL MANAGEMENT</w:t>
        </w:r>
        <w:r w:rsidR="00403C14">
          <w:rPr>
            <w:noProof/>
            <w:webHidden/>
          </w:rPr>
          <w:tab/>
        </w:r>
        <w:r w:rsidR="00212719">
          <w:rPr>
            <w:noProof/>
            <w:webHidden/>
          </w:rPr>
          <w:t>29</w:t>
        </w:r>
      </w:hyperlink>
    </w:p>
    <w:p w14:paraId="0143FC84" w14:textId="5D67109B" w:rsidR="00403C14" w:rsidRDefault="00000000" w:rsidP="00333F76">
      <w:pPr>
        <w:pStyle w:val="TOC1"/>
        <w:rPr>
          <w:rFonts w:asciiTheme="minorHAnsi" w:hAnsiTheme="minorHAnsi" w:cstheme="minorBidi"/>
        </w:rPr>
      </w:pPr>
      <w:hyperlink w:anchor="_Toc95855885" w:history="1">
        <w:r w:rsidR="00403C14" w:rsidRPr="00F72838">
          <w:rPr>
            <w:rStyle w:val="Hyperlink"/>
            <w:noProof/>
          </w:rPr>
          <w:t>DURATION OF THE TRIAL / STUDY AND PARTICIPANT INVOLVEMENT</w:t>
        </w:r>
        <w:r w:rsidR="00403C14">
          <w:rPr>
            <w:noProof/>
            <w:webHidden/>
          </w:rPr>
          <w:tab/>
        </w:r>
        <w:r w:rsidR="00212719">
          <w:rPr>
            <w:noProof/>
            <w:webHidden/>
          </w:rPr>
          <w:t>30</w:t>
        </w:r>
      </w:hyperlink>
    </w:p>
    <w:p w14:paraId="283B1691" w14:textId="55F4FF32" w:rsidR="00403C14" w:rsidRDefault="00000000" w:rsidP="00333F76">
      <w:pPr>
        <w:pStyle w:val="TOC1"/>
        <w:rPr>
          <w:rFonts w:asciiTheme="minorHAnsi" w:hAnsiTheme="minorHAnsi" w:cstheme="minorBidi"/>
        </w:rPr>
      </w:pPr>
      <w:hyperlink w:anchor="_Toc95855886" w:history="1">
        <w:r w:rsidR="00403C14" w:rsidRPr="00F72838">
          <w:rPr>
            <w:rStyle w:val="Hyperlink"/>
            <w:noProof/>
          </w:rPr>
          <w:t>End of the Trial</w:t>
        </w:r>
        <w:r w:rsidR="00403C14">
          <w:rPr>
            <w:noProof/>
            <w:webHidden/>
          </w:rPr>
          <w:tab/>
        </w:r>
        <w:r w:rsidR="00212719">
          <w:rPr>
            <w:noProof/>
            <w:webHidden/>
          </w:rPr>
          <w:t>30</w:t>
        </w:r>
      </w:hyperlink>
    </w:p>
    <w:p w14:paraId="7DDD7E82" w14:textId="32EF08CA" w:rsidR="00403C14" w:rsidRDefault="00000000" w:rsidP="00333F76">
      <w:pPr>
        <w:pStyle w:val="TOC1"/>
        <w:rPr>
          <w:rFonts w:asciiTheme="minorHAnsi" w:hAnsiTheme="minorHAnsi" w:cstheme="minorBidi"/>
        </w:rPr>
      </w:pPr>
      <w:hyperlink w:anchor="_Toc95855887" w:history="1">
        <w:r w:rsidR="00403C14" w:rsidRPr="00F72838">
          <w:rPr>
            <w:rStyle w:val="Hyperlink"/>
            <w:noProof/>
          </w:rPr>
          <w:t>SELECTION AND WITHDRAWAL OF PARTICIPANTS</w:t>
        </w:r>
        <w:r w:rsidR="00403C14">
          <w:rPr>
            <w:noProof/>
            <w:webHidden/>
          </w:rPr>
          <w:tab/>
        </w:r>
        <w:r w:rsidR="00212719">
          <w:rPr>
            <w:noProof/>
            <w:webHidden/>
          </w:rPr>
          <w:t>30</w:t>
        </w:r>
      </w:hyperlink>
    </w:p>
    <w:p w14:paraId="354B31A8" w14:textId="17310F3E" w:rsidR="00403C14" w:rsidRDefault="00000000" w:rsidP="00333F76">
      <w:pPr>
        <w:pStyle w:val="TOC1"/>
        <w:rPr>
          <w:rFonts w:asciiTheme="minorHAnsi" w:hAnsiTheme="minorHAnsi" w:cstheme="minorBidi"/>
        </w:rPr>
      </w:pPr>
      <w:hyperlink w:anchor="_Toc95855888" w:history="1">
        <w:r w:rsidR="00403C14" w:rsidRPr="00F72838">
          <w:rPr>
            <w:rStyle w:val="Hyperlink"/>
            <w:noProof/>
          </w:rPr>
          <w:t>Recruitment</w:t>
        </w:r>
        <w:r w:rsidR="00403C14">
          <w:rPr>
            <w:noProof/>
            <w:webHidden/>
          </w:rPr>
          <w:tab/>
        </w:r>
        <w:r w:rsidR="00212719">
          <w:rPr>
            <w:noProof/>
            <w:webHidden/>
          </w:rPr>
          <w:t>30</w:t>
        </w:r>
      </w:hyperlink>
    </w:p>
    <w:p w14:paraId="20BCD5F8" w14:textId="5022798A" w:rsidR="00403C14" w:rsidRDefault="00000000" w:rsidP="00333F76">
      <w:pPr>
        <w:pStyle w:val="TOC1"/>
        <w:rPr>
          <w:rFonts w:asciiTheme="minorHAnsi" w:hAnsiTheme="minorHAnsi" w:cstheme="minorBidi"/>
        </w:rPr>
      </w:pPr>
      <w:hyperlink w:anchor="_Toc95855889" w:history="1">
        <w:r w:rsidR="00403C14" w:rsidRPr="00F72838">
          <w:rPr>
            <w:rStyle w:val="Hyperlink"/>
            <w:noProof/>
          </w:rPr>
          <w:t>Eligibility criteria</w:t>
        </w:r>
        <w:r w:rsidR="00403C14">
          <w:rPr>
            <w:noProof/>
            <w:webHidden/>
          </w:rPr>
          <w:tab/>
        </w:r>
        <w:r w:rsidR="00212719">
          <w:rPr>
            <w:noProof/>
            <w:webHidden/>
          </w:rPr>
          <w:t>31</w:t>
        </w:r>
      </w:hyperlink>
    </w:p>
    <w:p w14:paraId="07696011" w14:textId="559D8FED" w:rsidR="00403C14" w:rsidRDefault="00000000" w:rsidP="00333F76">
      <w:pPr>
        <w:pStyle w:val="TOC1"/>
        <w:rPr>
          <w:rFonts w:asciiTheme="minorHAnsi" w:hAnsiTheme="minorHAnsi" w:cstheme="minorBidi"/>
        </w:rPr>
      </w:pPr>
      <w:hyperlink w:anchor="_Toc95855890" w:history="1">
        <w:r w:rsidR="00403C14" w:rsidRPr="00F72838">
          <w:rPr>
            <w:rStyle w:val="Hyperlink"/>
            <w:noProof/>
          </w:rPr>
          <w:t>Inclusion criteria</w:t>
        </w:r>
        <w:r w:rsidR="00403C14">
          <w:rPr>
            <w:noProof/>
            <w:webHidden/>
          </w:rPr>
          <w:tab/>
        </w:r>
        <w:r w:rsidR="00212719">
          <w:rPr>
            <w:noProof/>
            <w:webHidden/>
          </w:rPr>
          <w:t>31</w:t>
        </w:r>
      </w:hyperlink>
    </w:p>
    <w:p w14:paraId="70971EE6" w14:textId="18A76D6A" w:rsidR="00403C14" w:rsidRDefault="00000000" w:rsidP="00333F76">
      <w:pPr>
        <w:pStyle w:val="TOC1"/>
        <w:rPr>
          <w:rFonts w:asciiTheme="minorHAnsi" w:hAnsiTheme="minorHAnsi" w:cstheme="minorBidi"/>
        </w:rPr>
      </w:pPr>
      <w:hyperlink w:anchor="_Toc95855891" w:history="1">
        <w:r w:rsidR="00403C14" w:rsidRPr="00F72838">
          <w:rPr>
            <w:rStyle w:val="Hyperlink"/>
            <w:noProof/>
          </w:rPr>
          <w:t>Exclusion criteria</w:t>
        </w:r>
        <w:r w:rsidR="00403C14">
          <w:rPr>
            <w:noProof/>
            <w:webHidden/>
          </w:rPr>
          <w:tab/>
        </w:r>
        <w:r w:rsidR="00212719">
          <w:rPr>
            <w:noProof/>
            <w:webHidden/>
          </w:rPr>
          <w:t>31</w:t>
        </w:r>
      </w:hyperlink>
    </w:p>
    <w:p w14:paraId="70895CA1" w14:textId="6A1D27B7" w:rsidR="00403C14" w:rsidRDefault="00000000" w:rsidP="00333F76">
      <w:pPr>
        <w:pStyle w:val="TOC1"/>
        <w:rPr>
          <w:rFonts w:asciiTheme="minorHAnsi" w:hAnsiTheme="minorHAnsi" w:cstheme="minorBidi"/>
        </w:rPr>
      </w:pPr>
      <w:hyperlink w:anchor="_Toc95855892" w:history="1">
        <w:r w:rsidR="00403C14" w:rsidRPr="00F72838">
          <w:rPr>
            <w:rStyle w:val="Hyperlink"/>
            <w:noProof/>
          </w:rPr>
          <w:t>Expected duration of participant participation</w:t>
        </w:r>
        <w:r w:rsidR="00403C14">
          <w:rPr>
            <w:noProof/>
            <w:webHidden/>
          </w:rPr>
          <w:tab/>
        </w:r>
        <w:r w:rsidR="00212719">
          <w:rPr>
            <w:noProof/>
            <w:webHidden/>
          </w:rPr>
          <w:t>32</w:t>
        </w:r>
      </w:hyperlink>
    </w:p>
    <w:p w14:paraId="60B38F16" w14:textId="7B8977C3" w:rsidR="00403C14" w:rsidRDefault="00000000" w:rsidP="00333F76">
      <w:pPr>
        <w:pStyle w:val="TOC1"/>
        <w:rPr>
          <w:rFonts w:asciiTheme="minorHAnsi" w:hAnsiTheme="minorHAnsi" w:cstheme="minorBidi"/>
        </w:rPr>
      </w:pPr>
      <w:hyperlink w:anchor="_Toc95855893" w:history="1">
        <w:r w:rsidR="00403C14" w:rsidRPr="00F72838">
          <w:rPr>
            <w:rStyle w:val="Hyperlink"/>
            <w:noProof/>
          </w:rPr>
          <w:t>Removal of participants from therapy or assessments</w:t>
        </w:r>
        <w:r w:rsidR="00403C14">
          <w:rPr>
            <w:noProof/>
            <w:webHidden/>
          </w:rPr>
          <w:tab/>
        </w:r>
        <w:r w:rsidR="00212719">
          <w:rPr>
            <w:noProof/>
            <w:webHidden/>
          </w:rPr>
          <w:t>32</w:t>
        </w:r>
      </w:hyperlink>
    </w:p>
    <w:p w14:paraId="63852FE8" w14:textId="63C45D56" w:rsidR="00403C14" w:rsidRDefault="00000000" w:rsidP="00333F76">
      <w:pPr>
        <w:pStyle w:val="TOC1"/>
        <w:rPr>
          <w:rFonts w:asciiTheme="minorHAnsi" w:hAnsiTheme="minorHAnsi" w:cstheme="minorBidi"/>
        </w:rPr>
      </w:pPr>
      <w:hyperlink w:anchor="_Toc95855894" w:history="1">
        <w:r w:rsidR="00403C14" w:rsidRPr="00F72838">
          <w:rPr>
            <w:rStyle w:val="Hyperlink"/>
            <w:noProof/>
          </w:rPr>
          <w:t>Informed consent</w:t>
        </w:r>
        <w:r w:rsidR="00403C14">
          <w:rPr>
            <w:noProof/>
            <w:webHidden/>
          </w:rPr>
          <w:tab/>
        </w:r>
        <w:r w:rsidR="00212719">
          <w:rPr>
            <w:noProof/>
            <w:webHidden/>
          </w:rPr>
          <w:t>32</w:t>
        </w:r>
      </w:hyperlink>
    </w:p>
    <w:p w14:paraId="078BCD39" w14:textId="7F3DA2DA" w:rsidR="00403C14" w:rsidRDefault="00000000" w:rsidP="00333F76">
      <w:pPr>
        <w:pStyle w:val="TOC1"/>
        <w:rPr>
          <w:rFonts w:asciiTheme="minorHAnsi" w:hAnsiTheme="minorHAnsi" w:cstheme="minorBidi"/>
          <w:noProof/>
        </w:rPr>
      </w:pPr>
      <w:hyperlink w:anchor="_Toc95855895" w:history="1">
        <w:r w:rsidR="00403C14" w:rsidRPr="00F72838">
          <w:rPr>
            <w:rStyle w:val="Hyperlink"/>
            <w:noProof/>
          </w:rPr>
          <w:t>TRIAL / STUDY TREATMENT AND REGIMEN</w:t>
        </w:r>
        <w:r w:rsidR="00403C14">
          <w:rPr>
            <w:noProof/>
            <w:webHidden/>
          </w:rPr>
          <w:tab/>
        </w:r>
        <w:r w:rsidR="00212719">
          <w:rPr>
            <w:noProof/>
            <w:webHidden/>
          </w:rPr>
          <w:t>33</w:t>
        </w:r>
      </w:hyperlink>
    </w:p>
    <w:p w14:paraId="194CB370" w14:textId="7A9D73A3" w:rsidR="00403C14" w:rsidRDefault="00000000" w:rsidP="00333F76">
      <w:pPr>
        <w:pStyle w:val="TOC1"/>
        <w:rPr>
          <w:rFonts w:asciiTheme="minorHAnsi" w:hAnsiTheme="minorHAnsi" w:cstheme="minorBidi"/>
        </w:rPr>
      </w:pPr>
      <w:hyperlink w:anchor="_Toc95855896" w:history="1">
        <w:r w:rsidR="00403C14" w:rsidRPr="00F72838">
          <w:rPr>
            <w:rStyle w:val="Hyperlink"/>
            <w:noProof/>
          </w:rPr>
          <w:t>Concomitant and Rescue Medications and Treatments</w:t>
        </w:r>
        <w:r w:rsidR="00403C14">
          <w:rPr>
            <w:noProof/>
            <w:webHidden/>
          </w:rPr>
          <w:tab/>
        </w:r>
        <w:r w:rsidR="0060379E">
          <w:rPr>
            <w:noProof/>
            <w:webHidden/>
          </w:rPr>
          <w:t>37</w:t>
        </w:r>
      </w:hyperlink>
    </w:p>
    <w:p w14:paraId="2E8C9E37" w14:textId="056A2A88" w:rsidR="00403C14" w:rsidRDefault="00000000" w:rsidP="00333F76">
      <w:pPr>
        <w:pStyle w:val="TOC1"/>
        <w:rPr>
          <w:rFonts w:asciiTheme="minorHAnsi" w:hAnsiTheme="minorHAnsi" w:cstheme="minorBidi"/>
        </w:rPr>
      </w:pPr>
      <w:hyperlink w:anchor="_Toc95855897" w:history="1">
        <w:r w:rsidR="00403C14" w:rsidRPr="00F72838">
          <w:rPr>
            <w:rStyle w:val="Hyperlink"/>
            <w:noProof/>
          </w:rPr>
          <w:t>Adherence</w:t>
        </w:r>
        <w:r w:rsidR="00403C14">
          <w:rPr>
            <w:noProof/>
            <w:webHidden/>
          </w:rPr>
          <w:tab/>
        </w:r>
        <w:r w:rsidR="0060379E">
          <w:rPr>
            <w:noProof/>
            <w:webHidden/>
          </w:rPr>
          <w:t>38</w:t>
        </w:r>
      </w:hyperlink>
    </w:p>
    <w:p w14:paraId="639E653E" w14:textId="54EE4FB0" w:rsidR="00403C14" w:rsidRDefault="00000000" w:rsidP="00333F76">
      <w:pPr>
        <w:pStyle w:val="TOC1"/>
        <w:rPr>
          <w:rFonts w:asciiTheme="minorHAnsi" w:hAnsiTheme="minorHAnsi" w:cstheme="minorBidi"/>
        </w:rPr>
      </w:pPr>
      <w:hyperlink w:anchor="_Toc95855898" w:history="1">
        <w:r w:rsidR="00403C14" w:rsidRPr="00F72838">
          <w:rPr>
            <w:rStyle w:val="Hyperlink"/>
            <w:noProof/>
          </w:rPr>
          <w:t>Accountability for the device</w:t>
        </w:r>
        <w:r w:rsidR="00403C14">
          <w:rPr>
            <w:noProof/>
            <w:webHidden/>
          </w:rPr>
          <w:tab/>
        </w:r>
        <w:r w:rsidR="0060379E">
          <w:rPr>
            <w:noProof/>
            <w:webHidden/>
          </w:rPr>
          <w:t>38</w:t>
        </w:r>
      </w:hyperlink>
    </w:p>
    <w:p w14:paraId="4E9EDD61" w14:textId="5573FA30" w:rsidR="00403C14" w:rsidRDefault="00000000" w:rsidP="00333F76">
      <w:pPr>
        <w:pStyle w:val="TOC1"/>
        <w:rPr>
          <w:rFonts w:asciiTheme="minorHAnsi" w:hAnsiTheme="minorHAnsi" w:cstheme="minorBidi"/>
        </w:rPr>
      </w:pPr>
      <w:hyperlink w:anchor="_Toc95855899" w:history="1">
        <w:r w:rsidR="00403C14" w:rsidRPr="00F72838">
          <w:rPr>
            <w:rStyle w:val="Hyperlink"/>
            <w:noProof/>
          </w:rPr>
          <w:t>Management of study treatment overdose</w:t>
        </w:r>
        <w:r w:rsidR="00403C14">
          <w:rPr>
            <w:noProof/>
            <w:webHidden/>
          </w:rPr>
          <w:tab/>
        </w:r>
        <w:r w:rsidR="0060379E">
          <w:rPr>
            <w:noProof/>
            <w:webHidden/>
          </w:rPr>
          <w:t>38</w:t>
        </w:r>
      </w:hyperlink>
    </w:p>
    <w:p w14:paraId="3F9FB49F" w14:textId="5D51E8D0" w:rsidR="00403C14" w:rsidRDefault="00000000" w:rsidP="00333F76">
      <w:pPr>
        <w:pStyle w:val="TOC1"/>
        <w:rPr>
          <w:rFonts w:asciiTheme="minorHAnsi" w:hAnsiTheme="minorHAnsi" w:cstheme="minorBidi"/>
        </w:rPr>
      </w:pPr>
      <w:hyperlink w:anchor="_Toc95855900" w:history="1">
        <w:r w:rsidR="00403C14" w:rsidRPr="00F72838">
          <w:rPr>
            <w:rStyle w:val="Hyperlink"/>
            <w:noProof/>
          </w:rPr>
          <w:t>Urgent Safety Measures</w:t>
        </w:r>
        <w:r w:rsidR="00403C14">
          <w:rPr>
            <w:noProof/>
            <w:webHidden/>
          </w:rPr>
          <w:tab/>
        </w:r>
        <w:r w:rsidR="0060379E">
          <w:rPr>
            <w:noProof/>
            <w:webHidden/>
          </w:rPr>
          <w:t>39</w:t>
        </w:r>
      </w:hyperlink>
    </w:p>
    <w:p w14:paraId="6CE0FE31" w14:textId="2A5D6A8D" w:rsidR="00403C14" w:rsidRDefault="00000000" w:rsidP="00333F76">
      <w:pPr>
        <w:pStyle w:val="TOC1"/>
        <w:rPr>
          <w:rFonts w:asciiTheme="minorHAnsi" w:hAnsiTheme="minorHAnsi" w:cstheme="minorBidi"/>
        </w:rPr>
      </w:pPr>
      <w:hyperlink w:anchor="_Toc95855901" w:history="1">
        <w:r w:rsidR="00403C14" w:rsidRPr="00F72838">
          <w:rPr>
            <w:rStyle w:val="Hyperlink"/>
            <w:noProof/>
          </w:rPr>
          <w:t>Protocol Deviations and Violations</w:t>
        </w:r>
        <w:r w:rsidR="00403C14">
          <w:rPr>
            <w:noProof/>
            <w:webHidden/>
          </w:rPr>
          <w:tab/>
        </w:r>
        <w:r w:rsidR="0060379E">
          <w:rPr>
            <w:noProof/>
            <w:webHidden/>
          </w:rPr>
          <w:t>39</w:t>
        </w:r>
      </w:hyperlink>
    </w:p>
    <w:p w14:paraId="0E84941E" w14:textId="5CCD67C8" w:rsidR="00403C14" w:rsidRDefault="00000000" w:rsidP="00333F76">
      <w:pPr>
        <w:pStyle w:val="TOC1"/>
        <w:rPr>
          <w:rFonts w:asciiTheme="minorHAnsi" w:hAnsiTheme="minorHAnsi" w:cstheme="minorBidi"/>
        </w:rPr>
      </w:pPr>
      <w:hyperlink w:anchor="_Toc95855902" w:history="1">
        <w:r w:rsidR="00403C14" w:rsidRPr="00F72838">
          <w:rPr>
            <w:rStyle w:val="Hyperlink"/>
            <w:noProof/>
          </w:rPr>
          <w:t>Criteria for terminating trial</w:t>
        </w:r>
        <w:r w:rsidR="00403C14">
          <w:rPr>
            <w:noProof/>
            <w:webHidden/>
          </w:rPr>
          <w:tab/>
        </w:r>
        <w:r w:rsidR="0060379E">
          <w:rPr>
            <w:noProof/>
            <w:webHidden/>
          </w:rPr>
          <w:t>39</w:t>
        </w:r>
      </w:hyperlink>
    </w:p>
    <w:p w14:paraId="0F32EF2F" w14:textId="4F134536" w:rsidR="00403C14" w:rsidRDefault="00000000" w:rsidP="00333F76">
      <w:pPr>
        <w:pStyle w:val="TOC1"/>
        <w:rPr>
          <w:rFonts w:asciiTheme="minorHAnsi" w:hAnsiTheme="minorHAnsi" w:cstheme="minorBidi"/>
        </w:rPr>
      </w:pPr>
      <w:hyperlink w:anchor="_Toc95855903" w:history="1">
        <w:r w:rsidR="00403C14" w:rsidRPr="00F72838">
          <w:rPr>
            <w:rStyle w:val="Hyperlink"/>
            <w:noProof/>
          </w:rPr>
          <w:t>RADIATION EXPOSURE</w:t>
        </w:r>
        <w:r w:rsidR="00403C14">
          <w:rPr>
            <w:noProof/>
            <w:webHidden/>
          </w:rPr>
          <w:tab/>
        </w:r>
        <w:r w:rsidR="0060379E">
          <w:rPr>
            <w:noProof/>
            <w:webHidden/>
          </w:rPr>
          <w:t>39</w:t>
        </w:r>
      </w:hyperlink>
    </w:p>
    <w:p w14:paraId="300E9EF7" w14:textId="3153157D" w:rsidR="00403C14" w:rsidRDefault="00000000" w:rsidP="00333F76">
      <w:pPr>
        <w:pStyle w:val="TOC1"/>
        <w:rPr>
          <w:rFonts w:asciiTheme="minorHAnsi" w:hAnsiTheme="minorHAnsi" w:cstheme="minorBidi"/>
        </w:rPr>
      </w:pPr>
      <w:hyperlink w:anchor="_Toc95855904" w:history="1">
        <w:r w:rsidR="00403C14" w:rsidRPr="00F72838">
          <w:rPr>
            <w:rStyle w:val="Hyperlink"/>
            <w:noProof/>
          </w:rPr>
          <w:t>Details of diagnostic or therapeutic ionising radiation</w:t>
        </w:r>
        <w:r w:rsidR="00403C14">
          <w:rPr>
            <w:noProof/>
            <w:webHidden/>
          </w:rPr>
          <w:tab/>
        </w:r>
        <w:r w:rsidR="0060379E">
          <w:rPr>
            <w:noProof/>
            <w:webHidden/>
          </w:rPr>
          <w:t>40</w:t>
        </w:r>
      </w:hyperlink>
    </w:p>
    <w:p w14:paraId="3BF528BF" w14:textId="5B6C3353" w:rsidR="00403C14" w:rsidRDefault="00000000" w:rsidP="00333F76">
      <w:pPr>
        <w:pStyle w:val="TOC1"/>
        <w:rPr>
          <w:rFonts w:asciiTheme="minorHAnsi" w:hAnsiTheme="minorHAnsi" w:cstheme="minorBidi"/>
        </w:rPr>
      </w:pPr>
      <w:hyperlink w:anchor="_Toc95855905" w:history="1">
        <w:r w:rsidR="00403C14" w:rsidRPr="00F72838">
          <w:rPr>
            <w:rStyle w:val="Hyperlink"/>
            <w:noProof/>
          </w:rPr>
          <w:t>Clinical Assessment</w:t>
        </w:r>
        <w:r w:rsidR="00403C14">
          <w:rPr>
            <w:noProof/>
            <w:webHidden/>
          </w:rPr>
          <w:tab/>
        </w:r>
        <w:r w:rsidR="0060379E">
          <w:rPr>
            <w:noProof/>
            <w:webHidden/>
          </w:rPr>
          <w:t>40</w:t>
        </w:r>
      </w:hyperlink>
    </w:p>
    <w:p w14:paraId="4728F802" w14:textId="60F9EBF7" w:rsidR="00403C14" w:rsidRDefault="00000000" w:rsidP="00333F76">
      <w:pPr>
        <w:pStyle w:val="TOC1"/>
        <w:rPr>
          <w:rFonts w:asciiTheme="minorHAnsi" w:hAnsiTheme="minorHAnsi" w:cstheme="minorBidi"/>
          <w:noProof/>
        </w:rPr>
      </w:pPr>
      <w:hyperlink w:anchor="_Toc95855906" w:history="1">
        <w:r w:rsidR="00403C14" w:rsidRPr="00F72838">
          <w:rPr>
            <w:rStyle w:val="Hyperlink"/>
            <w:noProof/>
          </w:rPr>
          <w:t>STATISTICS and DATA MANAGEMENT PLAN</w:t>
        </w:r>
        <w:r w:rsidR="00403C14">
          <w:rPr>
            <w:noProof/>
            <w:webHidden/>
          </w:rPr>
          <w:tab/>
        </w:r>
        <w:r w:rsidR="0060379E">
          <w:rPr>
            <w:noProof/>
            <w:webHidden/>
          </w:rPr>
          <w:t>40</w:t>
        </w:r>
      </w:hyperlink>
    </w:p>
    <w:p w14:paraId="09BF4FA7" w14:textId="6EDE4363" w:rsidR="00403C14" w:rsidRDefault="00000000" w:rsidP="00333F76">
      <w:pPr>
        <w:pStyle w:val="TOC1"/>
        <w:rPr>
          <w:rFonts w:asciiTheme="minorHAnsi" w:hAnsiTheme="minorHAnsi" w:cstheme="minorBidi"/>
        </w:rPr>
      </w:pPr>
      <w:hyperlink w:anchor="_Toc95855907" w:history="1">
        <w:r w:rsidR="00403C14" w:rsidRPr="00F72838">
          <w:rPr>
            <w:rStyle w:val="Hyperlink"/>
            <w:noProof/>
          </w:rPr>
          <w:t>DATA MANAGEMENT PLAN (DMP)</w:t>
        </w:r>
        <w:r w:rsidR="00403C14">
          <w:rPr>
            <w:noProof/>
            <w:webHidden/>
          </w:rPr>
          <w:tab/>
        </w:r>
        <w:r w:rsidR="0060379E">
          <w:rPr>
            <w:noProof/>
            <w:webHidden/>
          </w:rPr>
          <w:t>40</w:t>
        </w:r>
      </w:hyperlink>
    </w:p>
    <w:p w14:paraId="0B5F74DD" w14:textId="5FCC12F1" w:rsidR="00403C14" w:rsidRDefault="00000000" w:rsidP="00333F76">
      <w:pPr>
        <w:pStyle w:val="TOC1"/>
        <w:rPr>
          <w:rFonts w:asciiTheme="minorHAnsi" w:hAnsiTheme="minorHAnsi" w:cstheme="minorBidi"/>
        </w:rPr>
      </w:pPr>
      <w:hyperlink w:anchor="_Toc95855908" w:history="1">
        <w:r w:rsidR="00403C14" w:rsidRPr="00F72838">
          <w:rPr>
            <w:rStyle w:val="Hyperlink"/>
            <w:noProof/>
          </w:rPr>
          <w:t>Data Capture and Data Queries</w:t>
        </w:r>
        <w:r w:rsidR="00403C14">
          <w:rPr>
            <w:noProof/>
            <w:webHidden/>
          </w:rPr>
          <w:tab/>
        </w:r>
        <w:r w:rsidR="0060379E">
          <w:rPr>
            <w:noProof/>
            <w:webHidden/>
          </w:rPr>
          <w:t>40</w:t>
        </w:r>
      </w:hyperlink>
    </w:p>
    <w:p w14:paraId="681308CA" w14:textId="32FF89A2" w:rsidR="00403C14" w:rsidRDefault="00000000" w:rsidP="00333F76">
      <w:pPr>
        <w:pStyle w:val="TOC1"/>
        <w:rPr>
          <w:rFonts w:asciiTheme="minorHAnsi" w:hAnsiTheme="minorHAnsi" w:cstheme="minorBidi"/>
        </w:rPr>
      </w:pPr>
      <w:hyperlink w:anchor="_Toc95855909" w:history="1">
        <w:r w:rsidR="00403C14" w:rsidRPr="00F72838">
          <w:rPr>
            <w:rStyle w:val="Hyperlink"/>
            <w:noProof/>
          </w:rPr>
          <w:t>Description of Data Entry Validation</w:t>
        </w:r>
        <w:r w:rsidR="00403C14">
          <w:rPr>
            <w:noProof/>
            <w:webHidden/>
          </w:rPr>
          <w:tab/>
        </w:r>
        <w:r w:rsidR="0060379E">
          <w:rPr>
            <w:noProof/>
            <w:webHidden/>
          </w:rPr>
          <w:t>41</w:t>
        </w:r>
      </w:hyperlink>
    </w:p>
    <w:p w14:paraId="3D452AAA" w14:textId="104FDCC7" w:rsidR="00403C14" w:rsidRDefault="00000000" w:rsidP="00333F76">
      <w:pPr>
        <w:pStyle w:val="TOC1"/>
        <w:rPr>
          <w:rFonts w:asciiTheme="minorHAnsi" w:hAnsiTheme="minorHAnsi" w:cstheme="minorBidi"/>
        </w:rPr>
      </w:pPr>
      <w:hyperlink w:anchor="_Toc95855910" w:history="1">
        <w:r w:rsidR="00403C14" w:rsidRPr="00F72838">
          <w:rPr>
            <w:rStyle w:val="Hyperlink"/>
            <w:noProof/>
          </w:rPr>
          <w:t>Data Cleaning and Database Lock</w:t>
        </w:r>
        <w:r w:rsidR="00403C14">
          <w:rPr>
            <w:noProof/>
            <w:webHidden/>
          </w:rPr>
          <w:tab/>
        </w:r>
        <w:r w:rsidR="00333F76">
          <w:rPr>
            <w:noProof/>
            <w:webHidden/>
          </w:rPr>
          <w:t>41</w:t>
        </w:r>
      </w:hyperlink>
    </w:p>
    <w:p w14:paraId="21828A36" w14:textId="62D5785C" w:rsidR="00403C14" w:rsidRDefault="00000000" w:rsidP="00333F76">
      <w:pPr>
        <w:pStyle w:val="TOC1"/>
        <w:rPr>
          <w:rFonts w:asciiTheme="minorHAnsi" w:hAnsiTheme="minorHAnsi" w:cstheme="minorBidi"/>
        </w:rPr>
      </w:pPr>
      <w:hyperlink w:anchor="_Toc95855911" w:history="1">
        <w:r w:rsidR="00403C14" w:rsidRPr="00F72838">
          <w:rPr>
            <w:rStyle w:val="Hyperlink"/>
            <w:noProof/>
          </w:rPr>
          <w:t>Monitoring</w:t>
        </w:r>
        <w:r w:rsidR="00403C14">
          <w:rPr>
            <w:noProof/>
            <w:webHidden/>
          </w:rPr>
          <w:tab/>
        </w:r>
        <w:r w:rsidR="00333F76">
          <w:rPr>
            <w:noProof/>
            <w:webHidden/>
          </w:rPr>
          <w:t>42</w:t>
        </w:r>
      </w:hyperlink>
    </w:p>
    <w:p w14:paraId="27FCF3EA" w14:textId="327758DC" w:rsidR="00403C14" w:rsidRDefault="00000000" w:rsidP="00333F76">
      <w:pPr>
        <w:pStyle w:val="TOC1"/>
        <w:rPr>
          <w:rFonts w:asciiTheme="minorHAnsi" w:hAnsiTheme="minorHAnsi" w:cstheme="minorBidi"/>
        </w:rPr>
      </w:pPr>
      <w:hyperlink w:anchor="_Toc95855912" w:history="1">
        <w:r w:rsidR="00403C14" w:rsidRPr="00F72838">
          <w:rPr>
            <w:rStyle w:val="Hyperlink"/>
            <w:noProof/>
          </w:rPr>
          <w:t>STATISTICS</w:t>
        </w:r>
        <w:r w:rsidR="00403C14">
          <w:rPr>
            <w:noProof/>
            <w:webHidden/>
          </w:rPr>
          <w:tab/>
        </w:r>
        <w:r w:rsidR="00333F76">
          <w:rPr>
            <w:noProof/>
            <w:webHidden/>
          </w:rPr>
          <w:t>42</w:t>
        </w:r>
      </w:hyperlink>
    </w:p>
    <w:p w14:paraId="2E2617A0" w14:textId="2798B7EE" w:rsidR="00403C14" w:rsidRDefault="00000000" w:rsidP="00333F76">
      <w:pPr>
        <w:pStyle w:val="TOC1"/>
        <w:rPr>
          <w:rFonts w:asciiTheme="minorHAnsi" w:hAnsiTheme="minorHAnsi" w:cstheme="minorBidi"/>
        </w:rPr>
      </w:pPr>
      <w:hyperlink w:anchor="_Toc95855913" w:history="1">
        <w:r w:rsidR="00403C14" w:rsidRPr="00F72838">
          <w:rPr>
            <w:rStyle w:val="Hyperlink"/>
            <w:noProof/>
          </w:rPr>
          <w:t>Methods</w:t>
        </w:r>
        <w:r w:rsidR="00403C14">
          <w:rPr>
            <w:noProof/>
            <w:webHidden/>
          </w:rPr>
          <w:tab/>
        </w:r>
        <w:r w:rsidR="00333F76">
          <w:rPr>
            <w:noProof/>
            <w:webHidden/>
          </w:rPr>
          <w:t>42</w:t>
        </w:r>
      </w:hyperlink>
    </w:p>
    <w:p w14:paraId="066510C6" w14:textId="28D4EE4B" w:rsidR="00403C14" w:rsidRDefault="00000000" w:rsidP="00333F76">
      <w:pPr>
        <w:pStyle w:val="TOC1"/>
        <w:rPr>
          <w:rFonts w:asciiTheme="minorHAnsi" w:hAnsiTheme="minorHAnsi" w:cstheme="minorBidi"/>
        </w:rPr>
      </w:pPr>
      <w:hyperlink w:anchor="_Toc95855914" w:history="1">
        <w:r w:rsidR="00403C14" w:rsidRPr="00F72838">
          <w:rPr>
            <w:rStyle w:val="Hyperlink"/>
            <w:noProof/>
          </w:rPr>
          <w:t>Sample size and justification</w:t>
        </w:r>
        <w:r w:rsidR="00403C14">
          <w:rPr>
            <w:noProof/>
            <w:webHidden/>
          </w:rPr>
          <w:tab/>
        </w:r>
        <w:r w:rsidR="00333F76">
          <w:rPr>
            <w:noProof/>
            <w:webHidden/>
          </w:rPr>
          <w:t>43</w:t>
        </w:r>
      </w:hyperlink>
    </w:p>
    <w:p w14:paraId="6E411F85" w14:textId="0BC67C01" w:rsidR="00403C14" w:rsidRDefault="00000000" w:rsidP="00333F76">
      <w:pPr>
        <w:pStyle w:val="TOC1"/>
        <w:rPr>
          <w:rFonts w:asciiTheme="minorHAnsi" w:hAnsiTheme="minorHAnsi" w:cstheme="minorBidi"/>
        </w:rPr>
      </w:pPr>
      <w:hyperlink w:anchor="_Toc95855915" w:history="1">
        <w:r w:rsidR="00403C14" w:rsidRPr="00F72838">
          <w:rPr>
            <w:rStyle w:val="Hyperlink"/>
            <w:noProof/>
          </w:rPr>
          <w:t>HEALTH ECONOMICS</w:t>
        </w:r>
        <w:r w:rsidR="00403C14">
          <w:rPr>
            <w:noProof/>
            <w:webHidden/>
          </w:rPr>
          <w:tab/>
        </w:r>
        <w:r w:rsidR="00333F76">
          <w:rPr>
            <w:noProof/>
            <w:webHidden/>
          </w:rPr>
          <w:t>44</w:t>
        </w:r>
      </w:hyperlink>
    </w:p>
    <w:p w14:paraId="536315DF" w14:textId="588FF426" w:rsidR="00403C14" w:rsidRDefault="00000000" w:rsidP="00333F76">
      <w:pPr>
        <w:pStyle w:val="TOC1"/>
        <w:rPr>
          <w:rFonts w:asciiTheme="minorHAnsi" w:hAnsiTheme="minorHAnsi" w:cstheme="minorBidi"/>
        </w:rPr>
      </w:pPr>
      <w:hyperlink w:anchor="_Toc95855916" w:history="1">
        <w:r w:rsidR="00403C14" w:rsidRPr="00F72838">
          <w:rPr>
            <w:rStyle w:val="Hyperlink"/>
            <w:noProof/>
          </w:rPr>
          <w:t>Measurement of costs and outcomes - Health-economic analyses</w:t>
        </w:r>
        <w:r w:rsidR="00403C14">
          <w:rPr>
            <w:noProof/>
            <w:webHidden/>
          </w:rPr>
          <w:tab/>
        </w:r>
        <w:r w:rsidR="00333F76">
          <w:rPr>
            <w:noProof/>
            <w:webHidden/>
          </w:rPr>
          <w:t>44</w:t>
        </w:r>
      </w:hyperlink>
    </w:p>
    <w:p w14:paraId="1B4ADCDD" w14:textId="25964214" w:rsidR="00403C14" w:rsidRDefault="00000000" w:rsidP="00333F76">
      <w:pPr>
        <w:pStyle w:val="TOC1"/>
        <w:rPr>
          <w:rFonts w:asciiTheme="minorHAnsi" w:hAnsiTheme="minorHAnsi" w:cstheme="minorBidi"/>
        </w:rPr>
      </w:pPr>
      <w:hyperlink w:anchor="_Toc95855917" w:history="1">
        <w:r w:rsidR="00403C14" w:rsidRPr="00F72838">
          <w:rPr>
            <w:rStyle w:val="Hyperlink"/>
            <w:noProof/>
          </w:rPr>
          <w:t>Assessment of efficacy</w:t>
        </w:r>
        <w:r w:rsidR="00403C14">
          <w:rPr>
            <w:noProof/>
            <w:webHidden/>
          </w:rPr>
          <w:tab/>
        </w:r>
        <w:r w:rsidR="00333F76">
          <w:rPr>
            <w:noProof/>
            <w:webHidden/>
          </w:rPr>
          <w:t>45</w:t>
        </w:r>
      </w:hyperlink>
    </w:p>
    <w:p w14:paraId="2207BD63" w14:textId="1071BECD" w:rsidR="00403C14" w:rsidRDefault="00000000" w:rsidP="00333F76">
      <w:pPr>
        <w:pStyle w:val="TOC1"/>
        <w:rPr>
          <w:rFonts w:asciiTheme="minorHAnsi" w:hAnsiTheme="minorHAnsi" w:cstheme="minorBidi"/>
        </w:rPr>
      </w:pPr>
      <w:hyperlink w:anchor="_Toc95855918" w:history="1">
        <w:r w:rsidR="00403C14" w:rsidRPr="00F72838">
          <w:rPr>
            <w:rStyle w:val="Hyperlink"/>
            <w:noProof/>
          </w:rPr>
          <w:t>Assessment of safety</w:t>
        </w:r>
        <w:r w:rsidR="00403C14">
          <w:rPr>
            <w:noProof/>
            <w:webHidden/>
          </w:rPr>
          <w:tab/>
        </w:r>
        <w:r w:rsidR="00333F76">
          <w:rPr>
            <w:noProof/>
            <w:webHidden/>
          </w:rPr>
          <w:t>46</w:t>
        </w:r>
      </w:hyperlink>
    </w:p>
    <w:p w14:paraId="1DF95429" w14:textId="76B18786" w:rsidR="00403C14" w:rsidRDefault="00000000" w:rsidP="00333F76">
      <w:pPr>
        <w:pStyle w:val="TOC1"/>
        <w:rPr>
          <w:rFonts w:asciiTheme="minorHAnsi" w:hAnsiTheme="minorHAnsi" w:cstheme="minorBidi"/>
        </w:rPr>
      </w:pPr>
      <w:hyperlink w:anchor="_Toc95855919" w:history="1">
        <w:r w:rsidR="00403C14" w:rsidRPr="00F72838">
          <w:rPr>
            <w:rStyle w:val="Hyperlink"/>
            <w:noProof/>
          </w:rPr>
          <w:t>Procedures for missing, unused and spurious data</w:t>
        </w:r>
        <w:r w:rsidR="00403C14">
          <w:rPr>
            <w:noProof/>
            <w:webHidden/>
          </w:rPr>
          <w:tab/>
        </w:r>
        <w:r w:rsidR="00333F76">
          <w:rPr>
            <w:noProof/>
            <w:webHidden/>
          </w:rPr>
          <w:t>46</w:t>
        </w:r>
      </w:hyperlink>
    </w:p>
    <w:p w14:paraId="011E7088" w14:textId="13A923B5" w:rsidR="00403C14" w:rsidRDefault="00000000" w:rsidP="00333F76">
      <w:pPr>
        <w:pStyle w:val="TOC1"/>
        <w:rPr>
          <w:rFonts w:asciiTheme="minorHAnsi" w:hAnsiTheme="minorHAnsi" w:cstheme="minorBidi"/>
        </w:rPr>
      </w:pPr>
      <w:hyperlink w:anchor="_Toc95855920" w:history="1">
        <w:r w:rsidR="00403C14" w:rsidRPr="00F72838">
          <w:rPr>
            <w:rStyle w:val="Hyperlink"/>
            <w:noProof/>
          </w:rPr>
          <w:t>Definition of populations analysed</w:t>
        </w:r>
        <w:r w:rsidR="00403C14">
          <w:rPr>
            <w:noProof/>
            <w:webHidden/>
          </w:rPr>
          <w:tab/>
        </w:r>
        <w:r w:rsidR="00333F76">
          <w:rPr>
            <w:noProof/>
            <w:webHidden/>
          </w:rPr>
          <w:t>46</w:t>
        </w:r>
      </w:hyperlink>
    </w:p>
    <w:p w14:paraId="07CFB766" w14:textId="5ACB8C54" w:rsidR="00403C14" w:rsidRDefault="00000000" w:rsidP="00333F76">
      <w:pPr>
        <w:pStyle w:val="TOC1"/>
        <w:rPr>
          <w:rFonts w:asciiTheme="minorHAnsi" w:hAnsiTheme="minorHAnsi" w:cstheme="minorBidi"/>
        </w:rPr>
      </w:pPr>
      <w:hyperlink w:anchor="_Toc95855921" w:history="1">
        <w:r w:rsidR="00403C14" w:rsidRPr="00F72838">
          <w:rPr>
            <w:rStyle w:val="Hyperlink"/>
            <w:noProof/>
          </w:rPr>
          <w:t>Study Within A Trial (</w:t>
        </w:r>
        <w:r w:rsidR="00403C14" w:rsidRPr="00F72838">
          <w:rPr>
            <w:rStyle w:val="Hyperlink"/>
            <w:iCs/>
            <w:noProof/>
          </w:rPr>
          <w:t>SWAT)</w:t>
        </w:r>
        <w:r w:rsidR="00403C14">
          <w:rPr>
            <w:noProof/>
            <w:webHidden/>
          </w:rPr>
          <w:tab/>
        </w:r>
        <w:r w:rsidR="00333F76">
          <w:rPr>
            <w:noProof/>
            <w:webHidden/>
          </w:rPr>
          <w:t>47</w:t>
        </w:r>
      </w:hyperlink>
    </w:p>
    <w:p w14:paraId="46BB7B0E" w14:textId="4DD3477C" w:rsidR="00403C14" w:rsidRDefault="00000000" w:rsidP="00333F76">
      <w:pPr>
        <w:pStyle w:val="TOC1"/>
        <w:rPr>
          <w:rFonts w:asciiTheme="minorHAnsi" w:hAnsiTheme="minorHAnsi" w:cstheme="minorBidi"/>
          <w:noProof/>
        </w:rPr>
      </w:pPr>
      <w:hyperlink w:anchor="_Toc95855922" w:history="1">
        <w:r w:rsidR="00403C14" w:rsidRPr="00F72838">
          <w:rPr>
            <w:rStyle w:val="Hyperlink"/>
            <w:noProof/>
          </w:rPr>
          <w:t>ADVERSE EVENTS</w:t>
        </w:r>
        <w:r w:rsidR="00403C14">
          <w:rPr>
            <w:noProof/>
            <w:webHidden/>
          </w:rPr>
          <w:tab/>
        </w:r>
        <w:r w:rsidR="00333F76">
          <w:rPr>
            <w:noProof/>
            <w:webHidden/>
          </w:rPr>
          <w:t>47</w:t>
        </w:r>
      </w:hyperlink>
    </w:p>
    <w:p w14:paraId="216C9381" w14:textId="3D6A3923" w:rsidR="00403C14" w:rsidRDefault="00000000" w:rsidP="00333F76">
      <w:pPr>
        <w:pStyle w:val="TOC1"/>
        <w:rPr>
          <w:rFonts w:asciiTheme="minorHAnsi" w:hAnsiTheme="minorHAnsi" w:cstheme="minorBidi"/>
        </w:rPr>
      </w:pPr>
      <w:hyperlink w:anchor="_Toc95855923" w:history="1">
        <w:r w:rsidR="00403C14" w:rsidRPr="00F72838">
          <w:rPr>
            <w:rStyle w:val="Hyperlink"/>
            <w:noProof/>
          </w:rPr>
          <w:t>Definitions</w:t>
        </w:r>
        <w:r w:rsidR="00403C14">
          <w:rPr>
            <w:noProof/>
            <w:webHidden/>
          </w:rPr>
          <w:tab/>
        </w:r>
        <w:r w:rsidR="00333F76">
          <w:rPr>
            <w:noProof/>
            <w:webHidden/>
          </w:rPr>
          <w:t>47</w:t>
        </w:r>
      </w:hyperlink>
    </w:p>
    <w:p w14:paraId="5D637BB3" w14:textId="2F1ECC6E" w:rsidR="00403C14" w:rsidRDefault="00000000" w:rsidP="00333F76">
      <w:pPr>
        <w:pStyle w:val="TOC1"/>
        <w:rPr>
          <w:rFonts w:asciiTheme="minorHAnsi" w:hAnsiTheme="minorHAnsi" w:cstheme="minorBidi"/>
        </w:rPr>
      </w:pPr>
      <w:hyperlink w:anchor="_Toc95855924" w:history="1">
        <w:r w:rsidR="00403C14" w:rsidRPr="00F72838">
          <w:rPr>
            <w:rStyle w:val="Hyperlink"/>
            <w:noProof/>
          </w:rPr>
          <w:t>Causality</w:t>
        </w:r>
        <w:r w:rsidR="00403C14">
          <w:rPr>
            <w:noProof/>
            <w:webHidden/>
          </w:rPr>
          <w:tab/>
        </w:r>
        <w:r w:rsidR="00333F76">
          <w:rPr>
            <w:noProof/>
            <w:webHidden/>
          </w:rPr>
          <w:t>50</w:t>
        </w:r>
      </w:hyperlink>
    </w:p>
    <w:p w14:paraId="4C8D78F0" w14:textId="4B957433" w:rsidR="00403C14" w:rsidRDefault="00000000" w:rsidP="00333F76">
      <w:pPr>
        <w:pStyle w:val="TOC1"/>
        <w:rPr>
          <w:rFonts w:asciiTheme="minorHAnsi" w:hAnsiTheme="minorHAnsi" w:cstheme="minorBidi"/>
        </w:rPr>
      </w:pPr>
      <w:hyperlink w:anchor="_Toc95855925" w:history="1">
        <w:r w:rsidR="00403C14" w:rsidRPr="00F72838">
          <w:rPr>
            <w:rStyle w:val="Hyperlink"/>
            <w:noProof/>
          </w:rPr>
          <w:t>Recording and Reporting of Adverse Events</w:t>
        </w:r>
        <w:r w:rsidR="00403C14">
          <w:rPr>
            <w:noProof/>
            <w:webHidden/>
          </w:rPr>
          <w:tab/>
        </w:r>
        <w:r w:rsidR="00333F76">
          <w:rPr>
            <w:noProof/>
            <w:webHidden/>
          </w:rPr>
          <w:t>50</w:t>
        </w:r>
      </w:hyperlink>
    </w:p>
    <w:p w14:paraId="6A657324" w14:textId="3F979302" w:rsidR="00403C14" w:rsidRDefault="00000000" w:rsidP="00333F76">
      <w:pPr>
        <w:pStyle w:val="TOC1"/>
        <w:rPr>
          <w:rFonts w:asciiTheme="minorHAnsi" w:hAnsiTheme="minorHAnsi" w:cstheme="minorBidi"/>
          <w:noProof/>
        </w:rPr>
      </w:pPr>
      <w:hyperlink w:anchor="_Toc95855926" w:history="1">
        <w:r w:rsidR="00403C14" w:rsidRPr="00F72838">
          <w:rPr>
            <w:rStyle w:val="Hyperlink"/>
            <w:noProof/>
          </w:rPr>
          <w:t>ETHICAL AND REGULATORY ASPECTS</w:t>
        </w:r>
        <w:r w:rsidR="00403C14">
          <w:rPr>
            <w:noProof/>
            <w:webHidden/>
          </w:rPr>
          <w:tab/>
        </w:r>
        <w:r w:rsidR="00333F76">
          <w:rPr>
            <w:noProof/>
            <w:webHidden/>
          </w:rPr>
          <w:t>51</w:t>
        </w:r>
      </w:hyperlink>
    </w:p>
    <w:p w14:paraId="50FF11C1" w14:textId="34EF7C55" w:rsidR="00403C14" w:rsidRDefault="00000000" w:rsidP="00333F76">
      <w:pPr>
        <w:pStyle w:val="TOC1"/>
        <w:rPr>
          <w:rFonts w:asciiTheme="minorHAnsi" w:hAnsiTheme="minorHAnsi" w:cstheme="minorBidi"/>
        </w:rPr>
      </w:pPr>
      <w:hyperlink w:anchor="_Toc95855927" w:history="1">
        <w:r w:rsidR="00403C14" w:rsidRPr="00F72838">
          <w:rPr>
            <w:rStyle w:val="Hyperlink"/>
            <w:noProof/>
          </w:rPr>
          <w:t>ETHICS COMMITTEE AND REGULATORY APPROVALS</w:t>
        </w:r>
        <w:r w:rsidR="00403C14">
          <w:rPr>
            <w:noProof/>
            <w:webHidden/>
          </w:rPr>
          <w:tab/>
        </w:r>
        <w:r w:rsidR="00E75A5E">
          <w:rPr>
            <w:noProof/>
            <w:webHidden/>
          </w:rPr>
          <w:t>51</w:t>
        </w:r>
      </w:hyperlink>
    </w:p>
    <w:p w14:paraId="6459059C" w14:textId="6281A317" w:rsidR="00403C14" w:rsidRDefault="00000000" w:rsidP="00333F76">
      <w:pPr>
        <w:pStyle w:val="TOC1"/>
        <w:rPr>
          <w:rFonts w:asciiTheme="minorHAnsi" w:hAnsiTheme="minorHAnsi" w:cstheme="minorBidi"/>
        </w:rPr>
      </w:pPr>
      <w:hyperlink w:anchor="_Toc95855928" w:history="1">
        <w:r w:rsidR="00403C14" w:rsidRPr="00F72838">
          <w:rPr>
            <w:rStyle w:val="Hyperlink"/>
            <w:noProof/>
          </w:rPr>
          <w:t>INFORMED CONSENT AND PARTICIPANT INFORMATION</w:t>
        </w:r>
        <w:r w:rsidR="00403C14">
          <w:rPr>
            <w:noProof/>
            <w:webHidden/>
          </w:rPr>
          <w:tab/>
        </w:r>
        <w:r w:rsidR="00E75A5E">
          <w:rPr>
            <w:noProof/>
            <w:webHidden/>
          </w:rPr>
          <w:t>52</w:t>
        </w:r>
      </w:hyperlink>
    </w:p>
    <w:p w14:paraId="46390C1C" w14:textId="225A9DDF" w:rsidR="00403C14" w:rsidRDefault="00000000" w:rsidP="00333F76">
      <w:pPr>
        <w:pStyle w:val="TOC1"/>
        <w:rPr>
          <w:rFonts w:asciiTheme="minorHAnsi" w:hAnsiTheme="minorHAnsi" w:cstheme="minorBidi"/>
        </w:rPr>
      </w:pPr>
      <w:hyperlink w:anchor="_Toc95855929" w:history="1">
        <w:r w:rsidR="00403C14" w:rsidRPr="00F72838">
          <w:rPr>
            <w:rStyle w:val="Hyperlink"/>
            <w:noProof/>
          </w:rPr>
          <w:t>RECORDS</w:t>
        </w:r>
        <w:r w:rsidR="00403C14">
          <w:rPr>
            <w:noProof/>
            <w:webHidden/>
          </w:rPr>
          <w:tab/>
        </w:r>
        <w:r w:rsidR="00E75A5E">
          <w:rPr>
            <w:noProof/>
            <w:webHidden/>
          </w:rPr>
          <w:t>52</w:t>
        </w:r>
      </w:hyperlink>
    </w:p>
    <w:p w14:paraId="1592713B" w14:textId="096738CD" w:rsidR="00403C14" w:rsidRDefault="00000000" w:rsidP="00333F76">
      <w:pPr>
        <w:pStyle w:val="TOC1"/>
        <w:rPr>
          <w:rFonts w:asciiTheme="minorHAnsi" w:hAnsiTheme="minorHAnsi" w:cstheme="minorBidi"/>
        </w:rPr>
      </w:pPr>
      <w:hyperlink w:anchor="_Toc95855930" w:history="1">
        <w:r w:rsidR="00403C14" w:rsidRPr="00F72838">
          <w:rPr>
            <w:rStyle w:val="Hyperlink"/>
            <w:noProof/>
          </w:rPr>
          <w:t>Device accountability</w:t>
        </w:r>
        <w:r w:rsidR="00403C14">
          <w:rPr>
            <w:noProof/>
            <w:webHidden/>
          </w:rPr>
          <w:tab/>
        </w:r>
        <w:r w:rsidR="00E75A5E">
          <w:rPr>
            <w:noProof/>
            <w:webHidden/>
          </w:rPr>
          <w:t>52</w:t>
        </w:r>
      </w:hyperlink>
    </w:p>
    <w:p w14:paraId="2E0E9CDB" w14:textId="57FABA35" w:rsidR="00403C14" w:rsidRDefault="00000000" w:rsidP="00333F76">
      <w:pPr>
        <w:pStyle w:val="TOC1"/>
        <w:rPr>
          <w:rFonts w:asciiTheme="minorHAnsi" w:hAnsiTheme="minorHAnsi" w:cstheme="minorBidi"/>
        </w:rPr>
      </w:pPr>
      <w:hyperlink w:anchor="_Toc95855931" w:history="1">
        <w:r w:rsidR="00403C14" w:rsidRPr="00F72838">
          <w:rPr>
            <w:rStyle w:val="Hyperlink"/>
            <w:noProof/>
          </w:rPr>
          <w:t>Case Report Forms</w:t>
        </w:r>
        <w:r w:rsidR="00403C14">
          <w:rPr>
            <w:noProof/>
            <w:webHidden/>
          </w:rPr>
          <w:tab/>
        </w:r>
        <w:r w:rsidR="00E75A5E">
          <w:rPr>
            <w:noProof/>
            <w:webHidden/>
          </w:rPr>
          <w:t>53</w:t>
        </w:r>
      </w:hyperlink>
    </w:p>
    <w:p w14:paraId="01A44EC9" w14:textId="48C663C3" w:rsidR="00403C14" w:rsidRDefault="00000000" w:rsidP="00333F76">
      <w:pPr>
        <w:pStyle w:val="TOC1"/>
        <w:rPr>
          <w:rFonts w:asciiTheme="minorHAnsi" w:hAnsiTheme="minorHAnsi" w:cstheme="minorBidi"/>
        </w:rPr>
      </w:pPr>
      <w:hyperlink w:anchor="_Toc95855932" w:history="1">
        <w:r w:rsidR="00403C14" w:rsidRPr="00F72838">
          <w:rPr>
            <w:rStyle w:val="Hyperlink"/>
            <w:noProof/>
          </w:rPr>
          <w:t>Source documents</w:t>
        </w:r>
        <w:r w:rsidR="00403C14">
          <w:rPr>
            <w:noProof/>
            <w:webHidden/>
          </w:rPr>
          <w:tab/>
        </w:r>
        <w:r w:rsidR="00E75A5E">
          <w:rPr>
            <w:noProof/>
            <w:webHidden/>
          </w:rPr>
          <w:t>53</w:t>
        </w:r>
      </w:hyperlink>
    </w:p>
    <w:p w14:paraId="176F249A" w14:textId="7DEE07E1" w:rsidR="00403C14" w:rsidRDefault="00000000" w:rsidP="00333F76">
      <w:pPr>
        <w:pStyle w:val="TOC1"/>
        <w:rPr>
          <w:rFonts w:asciiTheme="minorHAnsi" w:hAnsiTheme="minorHAnsi" w:cstheme="minorBidi"/>
        </w:rPr>
      </w:pPr>
      <w:hyperlink w:anchor="_Toc95855933" w:history="1">
        <w:r w:rsidR="00403C14" w:rsidRPr="00F72838">
          <w:rPr>
            <w:rStyle w:val="Hyperlink"/>
            <w:noProof/>
          </w:rPr>
          <w:t>Direct access to source data / documents</w:t>
        </w:r>
        <w:r w:rsidR="00403C14">
          <w:rPr>
            <w:noProof/>
            <w:webHidden/>
          </w:rPr>
          <w:tab/>
        </w:r>
        <w:r w:rsidR="00E75A5E">
          <w:rPr>
            <w:noProof/>
            <w:webHidden/>
          </w:rPr>
          <w:t>53</w:t>
        </w:r>
      </w:hyperlink>
    </w:p>
    <w:p w14:paraId="1DDBE889" w14:textId="2FB12CFD" w:rsidR="00403C14" w:rsidRDefault="00000000" w:rsidP="00333F76">
      <w:pPr>
        <w:pStyle w:val="TOC1"/>
        <w:rPr>
          <w:rFonts w:asciiTheme="minorHAnsi" w:hAnsiTheme="minorHAnsi" w:cstheme="minorBidi"/>
        </w:rPr>
      </w:pPr>
      <w:hyperlink w:anchor="_Toc95855934" w:history="1">
        <w:r w:rsidR="00403C14" w:rsidRPr="00F72838">
          <w:rPr>
            <w:rStyle w:val="Hyperlink"/>
            <w:noProof/>
          </w:rPr>
          <w:t>DATA PROTECTION</w:t>
        </w:r>
        <w:r w:rsidR="00403C14">
          <w:rPr>
            <w:noProof/>
            <w:webHidden/>
          </w:rPr>
          <w:tab/>
        </w:r>
        <w:r w:rsidR="00E75A5E">
          <w:rPr>
            <w:noProof/>
            <w:webHidden/>
          </w:rPr>
          <w:t>53</w:t>
        </w:r>
      </w:hyperlink>
    </w:p>
    <w:p w14:paraId="1874A4C7" w14:textId="3B17AF44" w:rsidR="00403C14" w:rsidRDefault="00000000" w:rsidP="00333F76">
      <w:pPr>
        <w:pStyle w:val="TOC1"/>
        <w:rPr>
          <w:rFonts w:asciiTheme="minorHAnsi" w:hAnsiTheme="minorHAnsi" w:cstheme="minorBidi"/>
          <w:noProof/>
        </w:rPr>
      </w:pPr>
      <w:hyperlink w:anchor="_Toc95855935" w:history="1">
        <w:r w:rsidR="00403C14" w:rsidRPr="00F72838">
          <w:rPr>
            <w:rStyle w:val="Hyperlink"/>
            <w:noProof/>
          </w:rPr>
          <w:t>QUALITY ASSURANCE &amp; AUDIT</w:t>
        </w:r>
        <w:r w:rsidR="00403C14">
          <w:rPr>
            <w:noProof/>
            <w:webHidden/>
          </w:rPr>
          <w:tab/>
        </w:r>
        <w:r w:rsidR="00E75A5E">
          <w:rPr>
            <w:noProof/>
            <w:webHidden/>
          </w:rPr>
          <w:t>54</w:t>
        </w:r>
      </w:hyperlink>
    </w:p>
    <w:p w14:paraId="4DE22FAF" w14:textId="16AB96E0" w:rsidR="00403C14" w:rsidRDefault="00000000" w:rsidP="00333F76">
      <w:pPr>
        <w:pStyle w:val="TOC1"/>
        <w:rPr>
          <w:rFonts w:asciiTheme="minorHAnsi" w:hAnsiTheme="minorHAnsi" w:cstheme="minorBidi"/>
        </w:rPr>
      </w:pPr>
      <w:hyperlink w:anchor="_Toc95855936" w:history="1">
        <w:r w:rsidR="00403C14" w:rsidRPr="00F72838">
          <w:rPr>
            <w:rStyle w:val="Hyperlink"/>
            <w:noProof/>
          </w:rPr>
          <w:t>INSURANCE AND INDEMNITY</w:t>
        </w:r>
        <w:r w:rsidR="00403C14">
          <w:rPr>
            <w:noProof/>
            <w:webHidden/>
          </w:rPr>
          <w:tab/>
        </w:r>
        <w:r w:rsidR="00E75A5E">
          <w:rPr>
            <w:noProof/>
            <w:webHidden/>
          </w:rPr>
          <w:t>54</w:t>
        </w:r>
      </w:hyperlink>
    </w:p>
    <w:p w14:paraId="794C3668" w14:textId="4FC7DAAD" w:rsidR="00403C14" w:rsidRDefault="00000000" w:rsidP="00333F76">
      <w:pPr>
        <w:pStyle w:val="TOC1"/>
        <w:rPr>
          <w:rFonts w:asciiTheme="minorHAnsi" w:hAnsiTheme="minorHAnsi" w:cstheme="minorBidi"/>
        </w:rPr>
      </w:pPr>
      <w:hyperlink w:anchor="_Toc95855937" w:history="1">
        <w:r w:rsidR="00403C14" w:rsidRPr="00F72838">
          <w:rPr>
            <w:rStyle w:val="Hyperlink"/>
            <w:noProof/>
          </w:rPr>
          <w:t>TRIAL CONDUCT</w:t>
        </w:r>
        <w:r w:rsidR="00403C14">
          <w:rPr>
            <w:noProof/>
            <w:webHidden/>
          </w:rPr>
          <w:tab/>
        </w:r>
        <w:r w:rsidR="00E75A5E">
          <w:rPr>
            <w:noProof/>
            <w:webHidden/>
          </w:rPr>
          <w:t>54</w:t>
        </w:r>
      </w:hyperlink>
    </w:p>
    <w:p w14:paraId="7BD0369A" w14:textId="411D0DBE" w:rsidR="00403C14" w:rsidRDefault="00000000" w:rsidP="00333F76">
      <w:pPr>
        <w:pStyle w:val="TOC1"/>
        <w:rPr>
          <w:rFonts w:asciiTheme="minorHAnsi" w:hAnsiTheme="minorHAnsi" w:cstheme="minorBidi"/>
        </w:rPr>
      </w:pPr>
      <w:hyperlink w:anchor="_Toc95855938" w:history="1">
        <w:r w:rsidR="00403C14" w:rsidRPr="00F72838">
          <w:rPr>
            <w:rStyle w:val="Hyperlink"/>
            <w:noProof/>
          </w:rPr>
          <w:t>TRIAL DATA</w:t>
        </w:r>
        <w:r w:rsidR="00403C14">
          <w:rPr>
            <w:noProof/>
            <w:webHidden/>
          </w:rPr>
          <w:tab/>
        </w:r>
        <w:r w:rsidR="00E75A5E">
          <w:rPr>
            <w:noProof/>
            <w:webHidden/>
          </w:rPr>
          <w:t>54</w:t>
        </w:r>
      </w:hyperlink>
    </w:p>
    <w:p w14:paraId="7DCBB7D7" w14:textId="12A50546" w:rsidR="00403C14" w:rsidRDefault="00000000" w:rsidP="00333F76">
      <w:pPr>
        <w:pStyle w:val="TOC1"/>
        <w:rPr>
          <w:rFonts w:asciiTheme="minorHAnsi" w:hAnsiTheme="minorHAnsi" w:cstheme="minorBidi"/>
        </w:rPr>
      </w:pPr>
      <w:hyperlink w:anchor="_Toc95855939" w:history="1">
        <w:r w:rsidR="00403C14" w:rsidRPr="00F72838">
          <w:rPr>
            <w:rStyle w:val="Hyperlink"/>
            <w:noProof/>
          </w:rPr>
          <w:t>RECORD RETENTION AND ARCHIVING</w:t>
        </w:r>
        <w:r w:rsidR="00403C14">
          <w:rPr>
            <w:noProof/>
            <w:webHidden/>
          </w:rPr>
          <w:tab/>
        </w:r>
        <w:r w:rsidR="00E75A5E">
          <w:rPr>
            <w:noProof/>
            <w:webHidden/>
          </w:rPr>
          <w:t>55</w:t>
        </w:r>
      </w:hyperlink>
    </w:p>
    <w:p w14:paraId="0B58A3BA" w14:textId="5FC7FA56" w:rsidR="00403C14" w:rsidRDefault="00000000" w:rsidP="00333F76">
      <w:pPr>
        <w:pStyle w:val="TOC1"/>
        <w:rPr>
          <w:rFonts w:asciiTheme="minorHAnsi" w:hAnsiTheme="minorHAnsi" w:cstheme="minorBidi"/>
        </w:rPr>
      </w:pPr>
      <w:hyperlink w:anchor="_Toc95855940" w:history="1">
        <w:r w:rsidR="00403C14" w:rsidRPr="00F72838">
          <w:rPr>
            <w:rStyle w:val="Hyperlink"/>
            <w:noProof/>
          </w:rPr>
          <w:t>DISCONTINUATION OF THE TRIAL BY THE SPONSOR</w:t>
        </w:r>
        <w:r w:rsidR="00403C14">
          <w:rPr>
            <w:noProof/>
            <w:webHidden/>
          </w:rPr>
          <w:tab/>
        </w:r>
        <w:r w:rsidR="00E75A5E">
          <w:rPr>
            <w:noProof/>
            <w:webHidden/>
          </w:rPr>
          <w:t>55</w:t>
        </w:r>
      </w:hyperlink>
    </w:p>
    <w:p w14:paraId="628DCA58" w14:textId="15DBA005" w:rsidR="00403C14" w:rsidRDefault="00000000" w:rsidP="00333F76">
      <w:pPr>
        <w:pStyle w:val="TOC1"/>
        <w:rPr>
          <w:rFonts w:asciiTheme="minorHAnsi" w:hAnsiTheme="minorHAnsi" w:cstheme="minorBidi"/>
        </w:rPr>
      </w:pPr>
      <w:hyperlink w:anchor="_Toc95855941" w:history="1">
        <w:r w:rsidR="00403C14" w:rsidRPr="00F72838">
          <w:rPr>
            <w:rStyle w:val="Hyperlink"/>
            <w:noProof/>
          </w:rPr>
          <w:t>STATEMENT OF CONFIDENTIALITY</w:t>
        </w:r>
        <w:r w:rsidR="00403C14">
          <w:rPr>
            <w:noProof/>
            <w:webHidden/>
          </w:rPr>
          <w:tab/>
        </w:r>
        <w:r w:rsidR="00E75A5E">
          <w:rPr>
            <w:noProof/>
            <w:webHidden/>
          </w:rPr>
          <w:t>55</w:t>
        </w:r>
      </w:hyperlink>
    </w:p>
    <w:p w14:paraId="74987F83" w14:textId="25968D13" w:rsidR="00403C14" w:rsidRDefault="00000000" w:rsidP="00333F76">
      <w:pPr>
        <w:pStyle w:val="TOC1"/>
        <w:rPr>
          <w:rFonts w:asciiTheme="minorHAnsi" w:hAnsiTheme="minorHAnsi" w:cstheme="minorBidi"/>
          <w:noProof/>
        </w:rPr>
      </w:pPr>
      <w:hyperlink w:anchor="_Toc95855942" w:history="1">
        <w:r w:rsidR="00403C14" w:rsidRPr="00F72838">
          <w:rPr>
            <w:rStyle w:val="Hyperlink"/>
            <w:noProof/>
          </w:rPr>
          <w:t>PUBLICATION AND DISSEMINATION POLICY</w:t>
        </w:r>
        <w:r w:rsidR="00403C14">
          <w:rPr>
            <w:noProof/>
            <w:webHidden/>
          </w:rPr>
          <w:tab/>
        </w:r>
        <w:r w:rsidR="00E75A5E">
          <w:rPr>
            <w:noProof/>
            <w:webHidden/>
          </w:rPr>
          <w:t>55</w:t>
        </w:r>
      </w:hyperlink>
    </w:p>
    <w:p w14:paraId="1960B3DC" w14:textId="1BAEE0A8" w:rsidR="00403C14" w:rsidRDefault="00000000" w:rsidP="00333F76">
      <w:pPr>
        <w:pStyle w:val="TOC1"/>
        <w:rPr>
          <w:rFonts w:asciiTheme="minorHAnsi" w:hAnsiTheme="minorHAnsi" w:cstheme="minorBidi"/>
          <w:noProof/>
        </w:rPr>
      </w:pPr>
      <w:hyperlink w:anchor="_Toc95855943" w:history="1">
        <w:r w:rsidR="00403C14" w:rsidRPr="00F72838">
          <w:rPr>
            <w:rStyle w:val="Hyperlink"/>
            <w:noProof/>
          </w:rPr>
          <w:t>USER AND PUBLIC INVOLVEMENT</w:t>
        </w:r>
        <w:r w:rsidR="00403C14">
          <w:rPr>
            <w:noProof/>
            <w:webHidden/>
          </w:rPr>
          <w:tab/>
        </w:r>
        <w:r w:rsidR="00E75A5E">
          <w:rPr>
            <w:noProof/>
            <w:webHidden/>
          </w:rPr>
          <w:t>56</w:t>
        </w:r>
      </w:hyperlink>
    </w:p>
    <w:p w14:paraId="2DE0CEB9" w14:textId="1EED3CD6" w:rsidR="00403C14" w:rsidRDefault="00000000" w:rsidP="00333F76">
      <w:pPr>
        <w:pStyle w:val="TOC1"/>
        <w:rPr>
          <w:rFonts w:asciiTheme="minorHAnsi" w:hAnsiTheme="minorHAnsi" w:cstheme="minorBidi"/>
          <w:noProof/>
        </w:rPr>
      </w:pPr>
      <w:hyperlink w:anchor="_Toc95855944" w:history="1">
        <w:r w:rsidR="00403C14" w:rsidRPr="00F72838">
          <w:rPr>
            <w:rStyle w:val="Hyperlink"/>
            <w:noProof/>
          </w:rPr>
          <w:t>STUDY FINANCES</w:t>
        </w:r>
        <w:r w:rsidR="00403C14">
          <w:rPr>
            <w:noProof/>
            <w:webHidden/>
          </w:rPr>
          <w:tab/>
        </w:r>
        <w:r w:rsidR="00E75A5E">
          <w:rPr>
            <w:noProof/>
            <w:webHidden/>
          </w:rPr>
          <w:t>56</w:t>
        </w:r>
      </w:hyperlink>
    </w:p>
    <w:p w14:paraId="246753D8" w14:textId="0E43B33D" w:rsidR="00403C14" w:rsidRDefault="00000000" w:rsidP="00333F76">
      <w:pPr>
        <w:pStyle w:val="TOC1"/>
        <w:rPr>
          <w:rFonts w:asciiTheme="minorHAnsi" w:hAnsiTheme="minorHAnsi" w:cstheme="minorBidi"/>
        </w:rPr>
      </w:pPr>
      <w:hyperlink w:anchor="_Toc95855945" w:history="1">
        <w:r w:rsidR="00403C14" w:rsidRPr="00F72838">
          <w:rPr>
            <w:rStyle w:val="Hyperlink"/>
            <w:noProof/>
          </w:rPr>
          <w:t>Funding source</w:t>
        </w:r>
        <w:r w:rsidR="00403C14">
          <w:rPr>
            <w:noProof/>
            <w:webHidden/>
          </w:rPr>
          <w:tab/>
        </w:r>
        <w:r w:rsidR="00E75A5E">
          <w:rPr>
            <w:noProof/>
            <w:webHidden/>
          </w:rPr>
          <w:t>56</w:t>
        </w:r>
      </w:hyperlink>
    </w:p>
    <w:p w14:paraId="2B0847A2" w14:textId="563FE84D" w:rsidR="00403C14" w:rsidRDefault="00000000" w:rsidP="00333F76">
      <w:pPr>
        <w:pStyle w:val="TOC1"/>
        <w:rPr>
          <w:rFonts w:asciiTheme="minorHAnsi" w:hAnsiTheme="minorHAnsi" w:cstheme="minorBidi"/>
        </w:rPr>
      </w:pPr>
      <w:hyperlink w:anchor="_Toc95855946" w:history="1">
        <w:r w:rsidR="00403C14" w:rsidRPr="00F72838">
          <w:rPr>
            <w:rStyle w:val="Hyperlink"/>
            <w:noProof/>
          </w:rPr>
          <w:t>Participant stipends and payments</w:t>
        </w:r>
        <w:r w:rsidR="00403C14">
          <w:rPr>
            <w:noProof/>
            <w:webHidden/>
          </w:rPr>
          <w:tab/>
        </w:r>
        <w:r w:rsidR="00E75A5E">
          <w:rPr>
            <w:noProof/>
            <w:webHidden/>
          </w:rPr>
          <w:t>56</w:t>
        </w:r>
      </w:hyperlink>
    </w:p>
    <w:p w14:paraId="77B0D43C" w14:textId="6CBFB434" w:rsidR="00403C14" w:rsidRDefault="00000000" w:rsidP="00333F76">
      <w:pPr>
        <w:pStyle w:val="TOC1"/>
        <w:rPr>
          <w:rFonts w:asciiTheme="minorHAnsi" w:hAnsiTheme="minorHAnsi" w:cstheme="minorBidi"/>
          <w:noProof/>
        </w:rPr>
      </w:pPr>
      <w:hyperlink w:anchor="_Toc95855947" w:history="1">
        <w:r w:rsidR="00403C14" w:rsidRPr="00F72838">
          <w:rPr>
            <w:rStyle w:val="Hyperlink"/>
            <w:noProof/>
          </w:rPr>
          <w:t>SIGNATURE PAGES</w:t>
        </w:r>
        <w:r w:rsidR="00403C14">
          <w:rPr>
            <w:noProof/>
            <w:webHidden/>
          </w:rPr>
          <w:tab/>
        </w:r>
        <w:r w:rsidR="00E75A5E">
          <w:rPr>
            <w:noProof/>
            <w:webHidden/>
          </w:rPr>
          <w:t>57</w:t>
        </w:r>
      </w:hyperlink>
    </w:p>
    <w:p w14:paraId="55CAFF73" w14:textId="11710DC1" w:rsidR="00403C14" w:rsidRDefault="00000000" w:rsidP="00333F76">
      <w:pPr>
        <w:pStyle w:val="TOC1"/>
        <w:rPr>
          <w:rFonts w:asciiTheme="minorHAnsi" w:hAnsiTheme="minorHAnsi" w:cstheme="minorBidi"/>
          <w:noProof/>
        </w:rPr>
      </w:pPr>
      <w:hyperlink w:anchor="_Toc95855948" w:history="1">
        <w:r w:rsidR="00403C14" w:rsidRPr="00F72838">
          <w:rPr>
            <w:rStyle w:val="Hyperlink"/>
            <w:noProof/>
          </w:rPr>
          <w:t>REFERENCES</w:t>
        </w:r>
        <w:r w:rsidR="00403C14">
          <w:rPr>
            <w:noProof/>
            <w:webHidden/>
          </w:rPr>
          <w:tab/>
        </w:r>
        <w:r w:rsidR="00E75A5E">
          <w:rPr>
            <w:noProof/>
            <w:webHidden/>
          </w:rPr>
          <w:t>58</w:t>
        </w:r>
      </w:hyperlink>
    </w:p>
    <w:p w14:paraId="69BAFFB4" w14:textId="42033441" w:rsidR="00FE734A" w:rsidRPr="003D3D0B" w:rsidRDefault="006B704B" w:rsidP="00333F76">
      <w:pPr>
        <w:pStyle w:val="TOC1"/>
      </w:pPr>
      <w:r w:rsidRPr="003D3D0B">
        <w:rPr>
          <w:highlight w:val="magenta"/>
        </w:rPr>
        <w:fldChar w:fldCharType="end"/>
      </w:r>
      <w:bookmarkStart w:id="11" w:name="_Toc165362063"/>
    </w:p>
    <w:p w14:paraId="45F07F5F" w14:textId="77777777" w:rsidR="00312372" w:rsidRPr="003D3D0B" w:rsidRDefault="00FE734A" w:rsidP="00BA2BA4">
      <w:pPr>
        <w:pStyle w:val="Heading1"/>
      </w:pPr>
      <w:r w:rsidRPr="003D3D0B">
        <w:rPr>
          <w:highlight w:val="magenta"/>
        </w:rPr>
        <w:br w:type="page"/>
      </w:r>
      <w:bookmarkStart w:id="12" w:name="_Toc95855861"/>
      <w:r w:rsidR="007E631C" w:rsidRPr="003D3D0B">
        <w:lastRenderedPageBreak/>
        <w:t>TRIAL</w:t>
      </w:r>
      <w:r w:rsidR="003C40B1" w:rsidRPr="003D3D0B">
        <w:t xml:space="preserve"> / STUDY</w:t>
      </w:r>
      <w:r w:rsidR="007E631C" w:rsidRPr="003D3D0B">
        <w:t xml:space="preserve"> </w:t>
      </w:r>
      <w:r w:rsidR="00823665" w:rsidRPr="003D3D0B">
        <w:t>BACKGROUND INFORMATION AND RATIONALE</w:t>
      </w:r>
      <w:bookmarkEnd w:id="11"/>
      <w:bookmarkEnd w:id="12"/>
    </w:p>
    <w:p w14:paraId="39AD6B1A" w14:textId="79FAE100" w:rsidR="00756533" w:rsidRPr="003D3D0B" w:rsidRDefault="00756533" w:rsidP="00405E1E">
      <w:pPr>
        <w:jc w:val="both"/>
        <w:rPr>
          <w:rFonts w:ascii="Arial" w:hAnsi="Arial" w:cs="Arial"/>
          <w:lang w:eastAsia="en-GB"/>
        </w:rPr>
      </w:pPr>
    </w:p>
    <w:p w14:paraId="1F1554FD" w14:textId="57582D8B" w:rsidR="00756533" w:rsidRPr="003D3D0B" w:rsidRDefault="00756533" w:rsidP="00405E1E">
      <w:pPr>
        <w:widowControl w:val="0"/>
        <w:autoSpaceDE w:val="0"/>
        <w:autoSpaceDN w:val="0"/>
        <w:adjustRightInd w:val="0"/>
        <w:snapToGrid w:val="0"/>
        <w:jc w:val="both"/>
        <w:rPr>
          <w:rFonts w:ascii="Arial" w:hAnsi="Arial" w:cs="Arial"/>
          <w:b/>
          <w:bCs/>
          <w:sz w:val="22"/>
          <w:szCs w:val="22"/>
        </w:rPr>
      </w:pPr>
      <w:bookmarkStart w:id="13" w:name="_Toc165362078"/>
      <w:r w:rsidRPr="003D3D0B">
        <w:rPr>
          <w:rFonts w:ascii="Arial" w:hAnsi="Arial" w:cs="Arial"/>
          <w:b/>
          <w:bCs/>
          <w:sz w:val="22"/>
          <w:szCs w:val="22"/>
        </w:rPr>
        <w:t>Stroke and dysphagia</w:t>
      </w:r>
    </w:p>
    <w:p w14:paraId="6BF54284" w14:textId="0F44D20F" w:rsidR="00756533" w:rsidRPr="003D3D0B" w:rsidRDefault="00756533" w:rsidP="00405E1E">
      <w:pPr>
        <w:widowControl w:val="0"/>
        <w:autoSpaceDE w:val="0"/>
        <w:autoSpaceDN w:val="0"/>
        <w:adjustRightInd w:val="0"/>
        <w:snapToGrid w:val="0"/>
        <w:jc w:val="both"/>
        <w:rPr>
          <w:rFonts w:ascii="Arial" w:hAnsi="Arial" w:cs="Arial"/>
          <w:sz w:val="22"/>
          <w:szCs w:val="22"/>
        </w:rPr>
      </w:pPr>
      <w:r w:rsidRPr="003D3D0B">
        <w:rPr>
          <w:rFonts w:ascii="Arial" w:hAnsi="Arial" w:cs="Arial"/>
          <w:sz w:val="22"/>
          <w:szCs w:val="22"/>
        </w:rPr>
        <w:t>Acute stroke is common (UK 140K pa) and complicated by dysphagia (swallowing problems) in &gt;50% of patients, many of whom remain dysphagic a year later.</w:t>
      </w:r>
      <w:r w:rsidRPr="003D3D0B">
        <w:rPr>
          <w:rFonts w:ascii="Arial" w:hAnsi="Arial" w:cs="Arial"/>
          <w:sz w:val="22"/>
          <w:szCs w:val="22"/>
        </w:rPr>
        <w:fldChar w:fldCharType="begin">
          <w:fldData xml:space="preserve">PEVuZE5vdGU+PENpdGU+PEF1dGhvcj5TbWl0aGFyZDwvQXV0aG9yPjxZZWFyPjIwMDc8L1llYXI+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PEVuZE5vdGU+PENpdGU+PEF1dGhvcj5TbWl0aGFyZDwvQXV0aG9yPjxZZWFyPjIwMDc8L1llYXI+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10,11</w:t>
      </w:r>
      <w:r w:rsidRPr="003D3D0B">
        <w:rPr>
          <w:rFonts w:ascii="Arial" w:hAnsi="Arial" w:cs="Arial"/>
          <w:sz w:val="22"/>
          <w:szCs w:val="22"/>
        </w:rPr>
        <w:fldChar w:fldCharType="end"/>
      </w:r>
      <w:r w:rsidR="00333273" w:rsidRPr="003D3D0B">
        <w:rPr>
          <w:rFonts w:ascii="Arial" w:hAnsi="Arial" w:cs="Arial"/>
          <w:sz w:val="22"/>
          <w:szCs w:val="22"/>
        </w:rPr>
        <w:t xml:space="preserve"> </w:t>
      </w:r>
      <w:r w:rsidRPr="003D3D0B">
        <w:rPr>
          <w:rFonts w:ascii="Arial" w:hAnsi="Arial" w:cs="Arial"/>
          <w:sz w:val="22"/>
          <w:szCs w:val="22"/>
        </w:rPr>
        <w:t>Post stroke dysphagia (PSD) is an independent predictor of poor outcome with aspiration of material into the lungs, pneumonia, malnutrition and death.</w:t>
      </w:r>
      <w:r w:rsidRPr="003D3D0B">
        <w:rPr>
          <w:rFonts w:ascii="Arial" w:hAnsi="Arial" w:cs="Arial"/>
          <w:sz w:val="22"/>
          <w:szCs w:val="22"/>
        </w:rPr>
        <w:fldChar w:fldCharType="begin">
          <w:fldData xml:space="preserve">PEVuZE5vdGU+PENpdGU+PEF1dGhvcj5NYXJ0aW5vPC9BdXRob3I+PFllYXI+MjAwNTwvWWVhcj48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PEVuZE5vdGU+PENpdGU+PEF1dGhvcj5NYXJ0aW5vPC9BdXRob3I+PFllYXI+MjAwNTwvWWVhcj48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11,12</w:t>
      </w:r>
      <w:r w:rsidRPr="003D3D0B">
        <w:rPr>
          <w:rFonts w:ascii="Arial" w:hAnsi="Arial" w:cs="Arial"/>
          <w:sz w:val="22"/>
          <w:szCs w:val="22"/>
        </w:rPr>
        <w:fldChar w:fldCharType="end"/>
      </w:r>
      <w:r w:rsidRPr="003D3D0B">
        <w:rPr>
          <w:rFonts w:ascii="Arial" w:hAnsi="Arial" w:cs="Arial"/>
          <w:sz w:val="22"/>
          <w:szCs w:val="22"/>
        </w:rPr>
        <w:t xml:space="preserve"> Patients often need feeding through a nasogastric tube (NGT) or percutaneous endoscopically-introduced gastrostomy tube (PEG), have prolonged hospital stay, and end up in long-term institutional care.</w:t>
      </w:r>
      <w:r w:rsidRPr="003D3D0B">
        <w:rPr>
          <w:rFonts w:ascii="Arial" w:hAnsi="Arial" w:cs="Arial"/>
          <w:sz w:val="22"/>
          <w:szCs w:val="22"/>
        </w:rPr>
        <w:fldChar w:fldCharType="begin">
          <w:fldData xml:space="preserve">PEVuZE5vdGU+PENpdGU+PEF1dGhvcj5GYWxzZXR0aTwvQXV0aG9yPjxZZWFyPjIwMDk8L1llYXI+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PEVuZE5vdGU+PENpdGU+PEF1dGhvcj5GYWxzZXR0aTwvQXV0aG9yPjxZZWFyPjIwMDk8L1llYXI+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11,13</w:t>
      </w:r>
      <w:r w:rsidRPr="003D3D0B">
        <w:rPr>
          <w:rFonts w:ascii="Arial" w:hAnsi="Arial" w:cs="Arial"/>
          <w:sz w:val="22"/>
          <w:szCs w:val="22"/>
        </w:rPr>
        <w:fldChar w:fldCharType="end"/>
      </w:r>
      <w:r w:rsidRPr="003D3D0B">
        <w:rPr>
          <w:rFonts w:ascii="Arial" w:hAnsi="Arial" w:cs="Arial"/>
          <w:sz w:val="22"/>
          <w:szCs w:val="22"/>
        </w:rPr>
        <w:t xml:space="preserve"> Hence, PSD negatively impacts on quality of life and its care is expensive and may be a tipping point for admission to residential care.</w:t>
      </w:r>
    </w:p>
    <w:p w14:paraId="3B05BD23" w14:textId="77777777" w:rsidR="00756533" w:rsidRPr="003D3D0B" w:rsidRDefault="00756533" w:rsidP="00405E1E">
      <w:pPr>
        <w:widowControl w:val="0"/>
        <w:autoSpaceDE w:val="0"/>
        <w:autoSpaceDN w:val="0"/>
        <w:adjustRightInd w:val="0"/>
        <w:snapToGrid w:val="0"/>
        <w:jc w:val="both"/>
        <w:rPr>
          <w:rFonts w:ascii="Arial" w:hAnsi="Arial" w:cs="Arial"/>
          <w:sz w:val="22"/>
          <w:szCs w:val="22"/>
        </w:rPr>
      </w:pPr>
    </w:p>
    <w:p w14:paraId="6635B2DE" w14:textId="77777777" w:rsidR="00756533" w:rsidRPr="003D3D0B" w:rsidRDefault="00756533" w:rsidP="00405E1E">
      <w:pPr>
        <w:widowControl w:val="0"/>
        <w:autoSpaceDE w:val="0"/>
        <w:autoSpaceDN w:val="0"/>
        <w:adjustRightInd w:val="0"/>
        <w:snapToGrid w:val="0"/>
        <w:jc w:val="both"/>
        <w:rPr>
          <w:rFonts w:ascii="Arial" w:hAnsi="Arial" w:cs="Arial"/>
          <w:b/>
          <w:bCs/>
          <w:sz w:val="22"/>
          <w:szCs w:val="22"/>
        </w:rPr>
      </w:pPr>
      <w:r w:rsidRPr="003D3D0B">
        <w:rPr>
          <w:rFonts w:ascii="Arial" w:hAnsi="Arial" w:cs="Arial"/>
          <w:b/>
          <w:bCs/>
          <w:sz w:val="22"/>
          <w:szCs w:val="22"/>
        </w:rPr>
        <w:t>Treatment of PSD</w:t>
      </w:r>
    </w:p>
    <w:p w14:paraId="351BCF9B" w14:textId="4AE07117" w:rsidR="00756533" w:rsidRPr="003D3D0B" w:rsidRDefault="00756533" w:rsidP="00405E1E">
      <w:pPr>
        <w:widowControl w:val="0"/>
        <w:autoSpaceDE w:val="0"/>
        <w:autoSpaceDN w:val="0"/>
        <w:adjustRightInd w:val="0"/>
        <w:snapToGrid w:val="0"/>
        <w:jc w:val="both"/>
        <w:rPr>
          <w:rFonts w:ascii="Arial" w:hAnsi="Arial" w:cs="Arial"/>
          <w:sz w:val="22"/>
          <w:szCs w:val="22"/>
        </w:rPr>
      </w:pPr>
      <w:r w:rsidRPr="003D3D0B">
        <w:rPr>
          <w:rFonts w:ascii="Arial" w:hAnsi="Arial" w:cs="Arial"/>
          <w:sz w:val="22"/>
          <w:szCs w:val="22"/>
        </w:rPr>
        <w:t>Although PSD may be treated using a number of physical and behavioural techniques, the evidence base is controversial, and there are no definitive treatments.</w:t>
      </w:r>
      <w:r w:rsidRPr="003D3D0B">
        <w:rPr>
          <w:rFonts w:ascii="Arial" w:hAnsi="Arial" w:cs="Arial"/>
          <w:sz w:val="22"/>
          <w:szCs w:val="22"/>
        </w:rPr>
        <w:fldChar w:fldCharType="begin">
          <w:fldData xml:space="preserve">PEVuZE5vdGU+PENpdGU+PEF1dGhvcj5Db2hlbjwvQXV0aG9yPjxZZWFyPjIwMTY8L1llYXI+PFJl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ZSBEYXRhYmFzZSBTeXN0IFJldjwvZnVsbC10aXRsZT48L3BlcmlvZGljYWw+PGFsdC1wZXJpb2Rp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PEVuZE5vdGU+PENpdGU+PEF1dGhvcj5Db2hlbjwvQXV0aG9yPjxZZWFyPjIwMTY8L1llYXI+PFJl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ZSBEYXRhYmFzZSBTeXN0IFJldjwvZnVsbC10aXRsZT48L3BlcmlvZGljYWw+PGFsdC1wZXJpb2Rp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11,14</w:t>
      </w:r>
      <w:r w:rsidRPr="003D3D0B">
        <w:rPr>
          <w:rFonts w:ascii="Arial" w:hAnsi="Arial" w:cs="Arial"/>
          <w:sz w:val="22"/>
          <w:szCs w:val="22"/>
        </w:rPr>
        <w:fldChar w:fldCharType="end"/>
      </w:r>
      <w:r w:rsidRPr="003D3D0B">
        <w:rPr>
          <w:rFonts w:ascii="Arial" w:hAnsi="Arial" w:cs="Arial"/>
          <w:sz w:val="22"/>
          <w:szCs w:val="22"/>
        </w:rPr>
        <w:t xml:space="preserve"> Besides behavioural approaches as used routinely by Speech &amp; Language Therapists</w:t>
      </w:r>
      <w:r w:rsidR="00750FFF" w:rsidRPr="003D3D0B">
        <w:rPr>
          <w:rFonts w:ascii="Arial" w:hAnsi="Arial" w:cs="Arial"/>
          <w:sz w:val="22"/>
          <w:szCs w:val="22"/>
        </w:rPr>
        <w:t xml:space="preserve"> (SLT)</w:t>
      </w:r>
      <w:r w:rsidRPr="003D3D0B">
        <w:rPr>
          <w:rFonts w:ascii="Arial" w:hAnsi="Arial" w:cs="Arial"/>
          <w:sz w:val="22"/>
          <w:szCs w:val="22"/>
        </w:rPr>
        <w:t xml:space="preserve">, a number of stimulation techniques - physical stimulation, transcranial direct current stimulation and transcranial magnetic stimulation - have been tested in small randomised trials; although several of these have mechanistic information, they remain research techniques with a limited evidence base and lack defined administration and dosing details. Thirty-two Chinese trials of acupuncture have been reported and show reduced dysphagia; however they are mostly small (total of 2982 participants, mean size 93, range 48-200), lack a consistent approach to treatment (and so do not have a well described mechanistic basis) and are generally of low quality </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&lt;EndNote&gt;&lt;Cite&gt;&lt;Author&gt;Bath&lt;/Author&gt;&lt;Year&gt;2018&lt;/Year&gt;&lt;RecNum&gt;12393&lt;/RecNum&gt;&lt;IDText&gt;Swallowing therapy for dysphagia in acute and subacute stroke&lt;/IDText&gt;&lt;DisplayText&gt;&lt;style face="superscript"&gt;14&lt;/style&gt;&lt;/DisplayText&gt;&lt;record&gt;&lt;rec-number&gt;12393&lt;/rec-number&gt;&lt;foreign-keys&gt;&lt;key app="EN" db-id="wvfwsdd99far07exr0lpf5a109feazta0sf0" timestamp="1592601238" guid="c4f5c5c5-352a-47de-8ea7-10a3a0785d35"&gt;12393&lt;/key&gt;&lt;/foreign-keys&gt;&lt;ref-type name="Journal Article"&gt;17&lt;/ref-type&gt;&lt;contributors&gt;&lt;authors&gt;&lt;author&gt;Bath, P. M.&lt;/author&gt;&lt;author&gt;Lee, H. S.&lt;/author&gt;&lt;author&gt;Everton, L. F.&lt;/author&gt;&lt;/authors&gt;&lt;/contributors&gt;&lt;auth-address&gt;Stroke Trials Unit, Division of Clinical Neuroscience, University of Nottingham, City Hospital, Nottingham, UK, NG5 1PB.&lt;/auth-address&gt;&lt;titles&gt;&lt;title&gt;Swallowing therapy for dysphagia in acute and subacute stroke&lt;/title&gt;&lt;secondary-title&gt;Cochrane Database Syst Rev&lt;/secondary-title&gt;&lt;alt-title&gt;The Cochrane database of systematic reviews&lt;/alt-title&gt;&lt;/titles&gt;&lt;periodical&gt;&lt;full-title&gt;Cochrane Database Syst Rev&lt;/full-title&gt;&lt;/periodical&gt;&lt;alt-periodical&gt;&lt;full-title&gt;The Cochrane database of systematic reviews&lt;/full-title&gt;&lt;/alt-periodical&gt;&lt;pages&gt;Cd000323&lt;/pages&gt;&lt;volume&gt;10&lt;/volume&gt;&lt;edition&gt;2018/10/31&lt;/edition&gt;&lt;dates&gt;&lt;year&gt;2018&lt;/year&gt;&lt;pub-dates&gt;&lt;date&gt;Oct 30&lt;/date&gt;&lt;/pub-dates&gt;&lt;/dates&gt;&lt;isbn&gt;1361-6137&lt;/isbn&gt;&lt;accession-num&gt;30376602&lt;/accession-num&gt;&lt;urls&gt;&lt;/urls&gt;&lt;electronic-resource-num&gt;10.1002/14651858.CD000323.pub3&lt;/electronic-resource-num&gt;&lt;remote-database-provider&gt;NLM&lt;/remote-database-provider&gt;&lt;language&gt;eng&lt;/language&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14</w:t>
      </w:r>
      <w:r w:rsidRPr="003D3D0B">
        <w:rPr>
          <w:rFonts w:ascii="Arial" w:hAnsi="Arial" w:cs="Arial"/>
          <w:sz w:val="22"/>
          <w:szCs w:val="22"/>
        </w:rPr>
        <w:fldChar w:fldCharType="end"/>
      </w:r>
      <w:r w:rsidRPr="003D3D0B">
        <w:rPr>
          <w:rFonts w:ascii="Arial" w:hAnsi="Arial" w:cs="Arial"/>
          <w:sz w:val="22"/>
          <w:szCs w:val="22"/>
        </w:rPr>
        <w:t xml:space="preserve">. Thirteen trials of neuromuscular electrical stimulation (NMES) have been published and although they suggest that NMES improves swallow scores, there are a number of concerns. First, the trials are small (total of 559 participants, mean size 46, range 20-72) and tend to be of low quality (ongoing update of </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&lt;EndNote&gt;&lt;Cite&gt;&lt;Author&gt;Bath&lt;/Author&gt;&lt;Year&gt;2018&lt;/Year&gt;&lt;RecNum&gt;12393&lt;/RecNum&gt;&lt;IDText&gt;Swallowing therapy for dysphagia in acute and subacute stroke&lt;/IDText&gt;&lt;DisplayText&gt;&lt;style face="superscript"&gt;14&lt;/style&gt;&lt;/DisplayText&gt;&lt;record&gt;&lt;rec-number&gt;12393&lt;/rec-number&gt;&lt;foreign-keys&gt;&lt;key app="EN" db-id="wvfwsdd99far07exr0lpf5a109feazta0sf0" timestamp="1592601238" guid="c4f5c5c5-352a-47de-8ea7-10a3a0785d35"&gt;12393&lt;/key&gt;&lt;/foreign-keys&gt;&lt;ref-type name="Journal Article"&gt;17&lt;/ref-type&gt;&lt;contributors&gt;&lt;authors&gt;&lt;author&gt;Bath, P. M.&lt;/author&gt;&lt;author&gt;Lee, H. S.&lt;/author&gt;&lt;author&gt;Everton, L. F.&lt;/author&gt;&lt;/authors&gt;&lt;/contributors&gt;&lt;auth-address&gt;Stroke Trials Unit, Division of Clinical Neuroscience, University of Nottingham, City Hospital, Nottingham, UK, NG5 1PB.&lt;/auth-address&gt;&lt;titles&gt;&lt;title&gt;Swallowing therapy for dysphagia in acute and subacute stroke&lt;/title&gt;&lt;secondary-title&gt;Cochrane Database Syst Rev&lt;/secondary-title&gt;&lt;alt-title&gt;The Cochrane database of systematic reviews&lt;/alt-title&gt;&lt;/titles&gt;&lt;periodical&gt;&lt;full-title&gt;Cochrane Database Syst Rev&lt;/full-title&gt;&lt;/periodical&gt;&lt;alt-periodical&gt;&lt;full-title&gt;The Cochrane database of systematic reviews&lt;/full-title&gt;&lt;/alt-periodical&gt;&lt;pages&gt;Cd000323&lt;/pages&gt;&lt;volume&gt;10&lt;/volume&gt;&lt;edition&gt;2018/10/31&lt;/edition&gt;&lt;dates&gt;&lt;year&gt;2018&lt;/year&gt;&lt;pub-dates&gt;&lt;date&gt;Oct 30&lt;/date&gt;&lt;/pub-dates&gt;&lt;/dates&gt;&lt;isbn&gt;1361-6137&lt;/isbn&gt;&lt;accession-num&gt;30376602&lt;/accession-num&gt;&lt;urls&gt;&lt;/urls&gt;&lt;electronic-resource-num&gt;10.1002/14651858.CD000323.pub3&lt;/electronic-resource-num&gt;&lt;remote-database-provider&gt;NLM&lt;/remote-database-provider&gt;&lt;language&gt;eng&lt;/language&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14</w:t>
      </w:r>
      <w:r w:rsidRPr="003D3D0B">
        <w:rPr>
          <w:rFonts w:ascii="Arial" w:hAnsi="Arial" w:cs="Arial"/>
          <w:sz w:val="22"/>
          <w:szCs w:val="22"/>
        </w:rPr>
        <w:fldChar w:fldCharType="end"/>
      </w:r>
      <w:r w:rsidRPr="003D3D0B">
        <w:rPr>
          <w:rFonts w:ascii="Arial" w:hAnsi="Arial" w:cs="Arial"/>
          <w:sz w:val="22"/>
          <w:szCs w:val="22"/>
        </w:rPr>
        <w:t xml:space="preserve">). Second, there </w:t>
      </w:r>
      <w:r w:rsidR="001A35AB" w:rsidRPr="003D3D0B">
        <w:rPr>
          <w:rFonts w:ascii="Arial" w:hAnsi="Arial" w:cs="Arial"/>
          <w:sz w:val="22"/>
          <w:szCs w:val="22"/>
        </w:rPr>
        <w:t xml:space="preserve">are </w:t>
      </w:r>
      <w:r w:rsidRPr="003D3D0B">
        <w:rPr>
          <w:rFonts w:ascii="Arial" w:hAnsi="Arial" w:cs="Arial"/>
          <w:sz w:val="22"/>
          <w:szCs w:val="22"/>
        </w:rPr>
        <w:t>little mechanistic data to support how NMES works although a key aim is to reduce muscle atrophy rather than address stroke-induced damage to CNS swallow centres. Third, patients have to be awake and able to generate a swallow (to command or reflexively) and follow instructions. Fourth, NMES requires several weeks of treatment and so is expensive to deliver and more suited to outpatient treatment. Last, NMES is largely used in private practice (including in the UK) with practitioners having to pay individually for training from the manufacturer, a model that is not practical at the NHS scale.</w:t>
      </w:r>
    </w:p>
    <w:p w14:paraId="06F848CD" w14:textId="77777777" w:rsidR="00756533" w:rsidRPr="003D3D0B" w:rsidRDefault="00756533" w:rsidP="00405E1E">
      <w:pPr>
        <w:widowControl w:val="0"/>
        <w:autoSpaceDE w:val="0"/>
        <w:autoSpaceDN w:val="0"/>
        <w:adjustRightInd w:val="0"/>
        <w:snapToGrid w:val="0"/>
        <w:jc w:val="both"/>
        <w:rPr>
          <w:rFonts w:ascii="Arial" w:hAnsi="Arial" w:cs="Arial"/>
          <w:sz w:val="22"/>
          <w:szCs w:val="22"/>
        </w:rPr>
      </w:pPr>
    </w:p>
    <w:p w14:paraId="7E0D8BA1" w14:textId="77777777" w:rsidR="00756533" w:rsidRPr="003D3D0B" w:rsidRDefault="00756533" w:rsidP="00405E1E">
      <w:pPr>
        <w:widowControl w:val="0"/>
        <w:autoSpaceDE w:val="0"/>
        <w:autoSpaceDN w:val="0"/>
        <w:adjustRightInd w:val="0"/>
        <w:snapToGrid w:val="0"/>
        <w:jc w:val="both"/>
        <w:rPr>
          <w:rFonts w:ascii="Arial" w:hAnsi="Arial" w:cs="Arial"/>
          <w:b/>
          <w:bCs/>
          <w:sz w:val="22"/>
          <w:szCs w:val="22"/>
        </w:rPr>
      </w:pPr>
      <w:r w:rsidRPr="003D3D0B">
        <w:rPr>
          <w:rFonts w:ascii="Arial" w:hAnsi="Arial" w:cs="Arial"/>
          <w:b/>
          <w:bCs/>
          <w:sz w:val="22"/>
          <w:szCs w:val="22"/>
        </w:rPr>
        <w:t>Pharyngeal electrical stimulation (PES)</w:t>
      </w:r>
    </w:p>
    <w:p w14:paraId="68B2914D" w14:textId="535A6AA4" w:rsidR="00756533" w:rsidRPr="003D3D0B" w:rsidRDefault="00756533" w:rsidP="00405E1E">
      <w:pPr>
        <w:widowControl w:val="0"/>
        <w:autoSpaceDE w:val="0"/>
        <w:autoSpaceDN w:val="0"/>
        <w:adjustRightInd w:val="0"/>
        <w:snapToGrid w:val="0"/>
        <w:jc w:val="both"/>
        <w:rPr>
          <w:rFonts w:ascii="Arial" w:hAnsi="Arial" w:cs="Arial"/>
          <w:sz w:val="22"/>
          <w:szCs w:val="22"/>
        </w:rPr>
      </w:pPr>
      <w:r w:rsidRPr="003D3D0B">
        <w:rPr>
          <w:rFonts w:ascii="Arial" w:hAnsi="Arial" w:cs="Arial"/>
          <w:sz w:val="22"/>
          <w:szCs w:val="22"/>
        </w:rPr>
        <w:t>In contrast to the earlier listed stimulation techniques, PES has a robust theoretical base and a well-defined treatment paradigm, including requiring only 3-6 days of treatment. Prof Shaheen Hamdy (University of Manchester) has demonstrated that human swallowing has bilateral representation in the brain with a ‘dominant’ cortex (unrelated to handedness).</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&lt;EndNote&gt;&lt;Cite&gt;&lt;Author&gt;Hamdy&lt;/Author&gt;&lt;Year&gt;1996&lt;/Year&gt;&lt;RecNum&gt;4906&lt;/RecNum&gt;&lt;DisplayText&gt;&lt;style face="superscript"&gt;15&lt;/style&gt;&lt;/DisplayText&gt;&lt;record&gt;&lt;rec-number&gt;4906&lt;/rec-number&gt;&lt;foreign-keys&gt;&lt;key app="EN" db-id="wvfwsdd99far07exr0lpf5a109feazta0sf0" timestamp="1592600406" guid="1ea4527d-b444-433b-a110-8f659eeb84db"&gt;4906&lt;/key&gt;&lt;/foreign-keys&gt;&lt;ref-type name="Journal Article"&gt;17&lt;/ref-type&gt;&lt;contributors&gt;&lt;authors&gt;&lt;author&gt;Hamdy, S.&lt;/author&gt;&lt;author&gt;Aziz, Q.&lt;/author&gt;&lt;author&gt;Rothwell, JC.&lt;/author&gt;&lt;author&gt;Singh, KD.&lt;/author&gt;&lt;author&gt;Barlow, J.&lt;/author&gt;&lt;author&gt;Hughes, DG.&lt;/author&gt;&lt;author&gt;Tallis, RC.&lt;/author&gt;&lt;author&gt;Thompson, DG.&lt;/author&gt;&lt;/authors&gt;&lt;/contributors&gt;&lt;titles&gt;&lt;title&gt;The cortical topography of human swallowing musculature in health and disease&lt;/title&gt;&lt;secondary-title&gt;Nature.Medicine&lt;/secondary-title&gt;&lt;/titles&gt;&lt;periodical&gt;&lt;full-title&gt;Nature.Medicine&lt;/full-title&gt;&lt;/periodical&gt;&lt;pages&gt;1217-1224&lt;/pages&gt;&lt;volume&gt;2&lt;/volume&gt;&lt;number&gt;11&lt;/number&gt;&lt;dates&gt;&lt;year&gt;1996&lt;/year&gt;&lt;/dates&gt;&lt;urls&gt;&lt;/urls&gt;&lt;electronic-resource-num&gt;10.1038/nm1196-1217&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15</w:t>
      </w:r>
      <w:r w:rsidRPr="003D3D0B">
        <w:rPr>
          <w:rFonts w:ascii="Arial" w:hAnsi="Arial" w:cs="Arial"/>
          <w:sz w:val="22"/>
          <w:szCs w:val="22"/>
        </w:rPr>
        <w:fldChar w:fldCharType="end"/>
      </w:r>
      <w:r w:rsidRPr="003D3D0B">
        <w:rPr>
          <w:rFonts w:ascii="Arial" w:hAnsi="Arial" w:cs="Arial"/>
          <w:sz w:val="22"/>
          <w:szCs w:val="22"/>
        </w:rPr>
        <w:t xml:space="preserve"> Dysphagia often follows a stroke affecting the dominant swallowing cortex, and is exacerbated in recurrent strokes. Swallowing is dependent on afferent feedback via bulbar cranial nerves innervating the pharynx. Increased sensory input from the pharynx, delivered as PES, has been shown to drive long-term beneficial changes in the cortical control of swallowing </w:t>
      </w:r>
      <w:r w:rsidRPr="003D3D0B">
        <w:rPr>
          <w:rFonts w:ascii="Arial" w:hAnsi="Arial" w:cs="Arial"/>
          <w:sz w:val="22"/>
          <w:szCs w:val="22"/>
        </w:rPr>
        <w:fldChar w:fldCharType="begin">
          <w:fldData xml:space="preserve">PEVuZE5vdGU+PENpdGU+PEF1dGhvcj5IYW1keTwvQXV0aG9yPjxZZWFyPjE5OTg8L1llYXI+PFJl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PEVuZE5vdGU+PENpdGU+PEF1dGhvcj5IYW1keTwvQXV0aG9yPjxZZWFyPjE5OTg8L1llYXI+PFJl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16</w:t>
      </w:r>
      <w:r w:rsidRPr="003D3D0B">
        <w:rPr>
          <w:rFonts w:ascii="Arial" w:hAnsi="Arial" w:cs="Arial"/>
          <w:sz w:val="22"/>
          <w:szCs w:val="22"/>
        </w:rPr>
        <w:fldChar w:fldCharType="end"/>
      </w:r>
      <w:r w:rsidRPr="003D3D0B">
        <w:rPr>
          <w:rFonts w:ascii="Arial" w:hAnsi="Arial" w:cs="Arial"/>
          <w:sz w:val="22"/>
          <w:szCs w:val="22"/>
        </w:rPr>
        <w:t xml:space="preserve"> with reorganisation of the swallowing cortex.</w:t>
      </w:r>
      <w:r w:rsidRPr="003D3D0B">
        <w:rPr>
          <w:rFonts w:ascii="Arial" w:hAnsi="Arial" w:cs="Arial"/>
          <w:sz w:val="22"/>
          <w:szCs w:val="22"/>
        </w:rPr>
        <w:fldChar w:fldCharType="begin">
          <w:fldData xml:space="preserve">PEVuZE5vdGU+PENpdGU+PEF1dGhvcj5IYW1keTwvQXV0aG9yPjxZZWFyPjE5OTg8L1llYXI+PFJl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PEVuZE5vdGU+PENpdGU+PEF1dGhvcj5IYW1keTwvQXV0aG9yPjxZZWFyPjE5OTg8L1llYXI+PFJl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16-18</w:t>
      </w:r>
      <w:r w:rsidRPr="003D3D0B">
        <w:rPr>
          <w:rFonts w:ascii="Arial" w:hAnsi="Arial" w:cs="Arial"/>
          <w:sz w:val="22"/>
          <w:szCs w:val="22"/>
        </w:rPr>
        <w:fldChar w:fldCharType="end"/>
      </w:r>
    </w:p>
    <w:p w14:paraId="257D33E1" w14:textId="77777777" w:rsidR="00756533" w:rsidRPr="003D3D0B" w:rsidRDefault="00756533" w:rsidP="00405E1E">
      <w:pPr>
        <w:widowControl w:val="0"/>
        <w:autoSpaceDE w:val="0"/>
        <w:autoSpaceDN w:val="0"/>
        <w:adjustRightInd w:val="0"/>
        <w:snapToGrid w:val="0"/>
        <w:jc w:val="both"/>
        <w:rPr>
          <w:rFonts w:ascii="Arial" w:hAnsi="Arial" w:cs="Arial"/>
          <w:sz w:val="22"/>
          <w:szCs w:val="22"/>
        </w:rPr>
      </w:pPr>
    </w:p>
    <w:p w14:paraId="4F3C10B6" w14:textId="1CD7D586" w:rsidR="00756533" w:rsidRPr="003D3D0B" w:rsidRDefault="00756533" w:rsidP="00405E1E">
      <w:pPr>
        <w:widowControl w:val="0"/>
        <w:autoSpaceDE w:val="0"/>
        <w:autoSpaceDN w:val="0"/>
        <w:adjustRightInd w:val="0"/>
        <w:snapToGrid w:val="0"/>
        <w:jc w:val="both"/>
        <w:rPr>
          <w:rFonts w:ascii="Arial" w:hAnsi="Arial" w:cs="Arial"/>
          <w:sz w:val="22"/>
          <w:szCs w:val="22"/>
        </w:rPr>
      </w:pPr>
      <w:r w:rsidRPr="003D3D0B">
        <w:rPr>
          <w:rFonts w:ascii="Arial" w:hAnsi="Arial" w:cs="Arial"/>
          <w:sz w:val="22"/>
          <w:szCs w:val="22"/>
        </w:rPr>
        <w:t xml:space="preserve">PES has been developed academically by Prof </w:t>
      </w:r>
      <w:r w:rsidR="001809F7" w:rsidRPr="003D3D0B">
        <w:rPr>
          <w:rFonts w:ascii="Arial" w:hAnsi="Arial" w:cs="Arial"/>
          <w:sz w:val="22"/>
          <w:szCs w:val="22"/>
        </w:rPr>
        <w:t xml:space="preserve">Shaheen </w:t>
      </w:r>
      <w:r w:rsidRPr="003D3D0B">
        <w:rPr>
          <w:rFonts w:ascii="Arial" w:hAnsi="Arial" w:cs="Arial"/>
          <w:sz w:val="22"/>
          <w:szCs w:val="22"/>
        </w:rPr>
        <w:t>Hamdy and then commercially by a University of Manchester spin-out company, Phagenesis Ltd (</w:t>
      </w:r>
      <w:r w:rsidRPr="003D3D0B">
        <w:rPr>
          <w:rFonts w:ascii="Arial" w:hAnsi="Arial" w:cs="Arial"/>
          <w:b/>
          <w:bCs/>
          <w:i/>
          <w:iCs/>
          <w:sz w:val="22"/>
          <w:szCs w:val="22"/>
        </w:rPr>
        <w:t>Table 1</w:t>
      </w:r>
      <w:r w:rsidRPr="003D3D0B">
        <w:rPr>
          <w:rFonts w:ascii="Arial" w:hAnsi="Arial" w:cs="Arial"/>
          <w:sz w:val="22"/>
          <w:szCs w:val="22"/>
        </w:rPr>
        <w:t>).</w:t>
      </w:r>
    </w:p>
    <w:p w14:paraId="4E59E504" w14:textId="77777777" w:rsidR="00756533" w:rsidRPr="003D3D0B" w:rsidRDefault="00756533" w:rsidP="00405E1E">
      <w:pPr>
        <w:widowControl w:val="0"/>
        <w:autoSpaceDE w:val="0"/>
        <w:autoSpaceDN w:val="0"/>
        <w:adjustRightInd w:val="0"/>
        <w:snapToGrid w:val="0"/>
        <w:jc w:val="both"/>
        <w:rPr>
          <w:rFonts w:ascii="Arial" w:hAnsi="Arial" w:cs="Arial"/>
          <w:sz w:val="22"/>
          <w:szCs w:val="22"/>
        </w:rPr>
      </w:pPr>
    </w:p>
    <w:p w14:paraId="69B3AE8E" w14:textId="3236A07D" w:rsidR="00756533" w:rsidRPr="003D3D0B" w:rsidRDefault="00756533" w:rsidP="00405E1E">
      <w:pPr>
        <w:pStyle w:val="Tabelle10"/>
        <w:widowControl w:val="0"/>
        <w:tabs>
          <w:tab w:val="clear" w:pos="570"/>
          <w:tab w:val="clear" w:pos="9120"/>
          <w:tab w:val="clear" w:pos="9690"/>
          <w:tab w:val="clear" w:pos="10260"/>
          <w:tab w:val="left" w:pos="360"/>
        </w:tabs>
        <w:adjustRightInd w:val="0"/>
        <w:snapToGrid w:val="0"/>
        <w:spacing w:before="0" w:after="0"/>
        <w:jc w:val="both"/>
        <w:rPr>
          <w:rFonts w:hAnsi="Arial" w:cs="Arial"/>
          <w:b/>
          <w:i/>
          <w:iCs/>
          <w:sz w:val="22"/>
          <w:szCs w:val="22"/>
          <w:lang w:val="en-GB"/>
        </w:rPr>
      </w:pPr>
      <w:r w:rsidRPr="003D3D0B">
        <w:rPr>
          <w:rFonts w:hAnsi="Arial" w:cs="Arial"/>
          <w:b/>
          <w:i/>
          <w:iCs/>
          <w:sz w:val="22"/>
          <w:szCs w:val="22"/>
          <w:lang w:val="en-GB"/>
        </w:rPr>
        <w:t xml:space="preserve">Table 1. Summary of previous </w:t>
      </w:r>
      <w:r w:rsidR="00556CE6" w:rsidRPr="003D3D0B">
        <w:rPr>
          <w:rFonts w:hAnsi="Arial" w:cs="Arial"/>
          <w:b/>
          <w:i/>
          <w:iCs/>
          <w:sz w:val="22"/>
          <w:szCs w:val="22"/>
          <w:lang w:val="en-GB"/>
        </w:rPr>
        <w:t xml:space="preserve">PES stroke </w:t>
      </w:r>
      <w:r w:rsidRPr="003D3D0B">
        <w:rPr>
          <w:rFonts w:hAnsi="Arial" w:cs="Arial"/>
          <w:b/>
          <w:i/>
          <w:iCs/>
          <w:sz w:val="22"/>
          <w:szCs w:val="22"/>
          <w:lang w:val="en-GB"/>
        </w:rPr>
        <w:t>studies and planned trial</w:t>
      </w:r>
    </w:p>
    <w:tbl>
      <w:tblPr>
        <w:tblStyle w:val="TableGrid"/>
        <w:tblW w:w="0" w:type="auto"/>
        <w:tblLook w:val="04A0" w:firstRow="1" w:lastRow="0" w:firstColumn="1" w:lastColumn="0" w:noHBand="0" w:noVBand="1"/>
      </w:tblPr>
      <w:tblGrid>
        <w:gridCol w:w="1263"/>
        <w:gridCol w:w="1127"/>
        <w:gridCol w:w="1130"/>
        <w:gridCol w:w="1672"/>
        <w:gridCol w:w="1338"/>
        <w:gridCol w:w="1540"/>
        <w:gridCol w:w="1558"/>
      </w:tblGrid>
      <w:tr w:rsidR="00756533" w:rsidRPr="003D3D0B" w14:paraId="1C50B01A" w14:textId="77777777" w:rsidTr="00CC2A88">
        <w:tc>
          <w:tcPr>
            <w:tcW w:w="0" w:type="auto"/>
          </w:tcPr>
          <w:p w14:paraId="2D3C7134"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p>
        </w:tc>
        <w:tc>
          <w:tcPr>
            <w:tcW w:w="0" w:type="auto"/>
          </w:tcPr>
          <w:p w14:paraId="02CF95C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Pilot trials</w:t>
            </w:r>
          </w:p>
          <w:p w14:paraId="70B1F4D7" w14:textId="74CFE672"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sz w:val="18"/>
                <w:szCs w:val="18"/>
                <w:lang w:val="en-GB"/>
              </w:rPr>
              <w:fldChar w:fldCharType="begin">
                <w:fldData xml:space="preserve">PEVuZE5vdGU+PENpdGU+PEF1dGhvcj5KYXlhc2VrZXJhbjwvQXV0aG9yPjxZZWFyPjIwMTA8L1ll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YmJyLTE+R2FzdHJvZW50ZXJvbG9neTwvYWJici0xPjwvYWx0LXBlcmlvZGljYWw+PHBhZ2VzPjE3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</w:fldData>
              </w:fldChar>
            </w:r>
            <w:r w:rsidR="001809F7" w:rsidRPr="003D3D0B">
              <w:rPr>
                <w:rFonts w:hAnsi="Arial" w:cs="Arial"/>
                <w:sz w:val="18"/>
                <w:szCs w:val="18"/>
                <w:lang w:val="en-GB"/>
              </w:rPr>
              <w:instrText xml:space="preserve"> ADDIN EN.CITE </w:instrText>
            </w:r>
            <w:r w:rsidR="001809F7" w:rsidRPr="003D3D0B">
              <w:rPr>
                <w:rFonts w:hAnsi="Arial" w:cs="Arial"/>
                <w:sz w:val="18"/>
                <w:szCs w:val="18"/>
                <w:lang w:val="en-GB"/>
              </w:rPr>
              <w:fldChar w:fldCharType="begin">
                <w:fldData xml:space="preserve">PEVuZE5vdGU+PENpdGU+PEF1dGhvcj5KYXlhc2VrZXJhbjwvQXV0aG9yPjxZZWFyPjIwMTA8L1ll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YmJyLTE+R2FzdHJvZW50ZXJvbG9neTwvYWJici0xPjwvYWx0LXBlcmlvZGljYWw+PHBhZ2VzPjE3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</w:fldData>
              </w:fldChar>
            </w:r>
            <w:r w:rsidR="001809F7" w:rsidRPr="003D3D0B">
              <w:rPr>
                <w:rFonts w:hAnsi="Arial" w:cs="Arial"/>
                <w:sz w:val="18"/>
                <w:szCs w:val="18"/>
                <w:lang w:val="en-GB"/>
              </w:rPr>
              <w:instrText xml:space="preserve"> ADDIN EN.CITE.DATA </w:instrText>
            </w:r>
            <w:r w:rsidR="001809F7" w:rsidRPr="003D3D0B">
              <w:rPr>
                <w:rFonts w:hAnsi="Arial" w:cs="Arial"/>
                <w:sz w:val="18"/>
                <w:szCs w:val="18"/>
                <w:lang w:val="en-GB"/>
              </w:rPr>
            </w:r>
            <w:r w:rsidR="001809F7" w:rsidRPr="003D3D0B">
              <w:rPr>
                <w:rFonts w:hAnsi="Arial" w:cs="Arial"/>
                <w:sz w:val="18"/>
                <w:szCs w:val="18"/>
                <w:lang w:val="en-GB"/>
              </w:rPr>
              <w:fldChar w:fldCharType="end"/>
            </w:r>
            <w:r w:rsidRPr="003D3D0B">
              <w:rPr>
                <w:rFonts w:hAnsi="Arial" w:cs="Arial"/>
                <w:sz w:val="18"/>
                <w:szCs w:val="18"/>
                <w:lang w:val="en-GB"/>
              </w:rPr>
            </w:r>
            <w:r w:rsidRPr="003D3D0B">
              <w:rPr>
                <w:rFonts w:hAnsi="Arial" w:cs="Arial"/>
                <w:sz w:val="18"/>
                <w:szCs w:val="18"/>
                <w:lang w:val="en-GB"/>
              </w:rPr>
              <w:fldChar w:fldCharType="separate"/>
            </w:r>
            <w:r w:rsidR="001809F7" w:rsidRPr="003D3D0B">
              <w:rPr>
                <w:rFonts w:hAnsi="Arial" w:cs="Arial"/>
                <w:sz w:val="18"/>
                <w:szCs w:val="18"/>
                <w:vertAlign w:val="superscript"/>
                <w:lang w:val="en-GB"/>
              </w:rPr>
              <w:t>19-21</w:t>
            </w:r>
            <w:r w:rsidRPr="003D3D0B">
              <w:rPr>
                <w:rFonts w:hAnsi="Arial" w:cs="Arial"/>
                <w:sz w:val="18"/>
                <w:szCs w:val="18"/>
                <w:lang w:val="en-GB"/>
              </w:rPr>
              <w:fldChar w:fldCharType="end"/>
            </w:r>
          </w:p>
        </w:tc>
        <w:tc>
          <w:tcPr>
            <w:tcW w:w="0" w:type="auto"/>
          </w:tcPr>
          <w:p w14:paraId="760ADE7B" w14:textId="4F49EAA4"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STEPS </w:t>
            </w:r>
            <w:r w:rsidRPr="003D3D0B">
              <w:rPr>
                <w:rFonts w:hAnsi="Arial" w:cs="Arial"/>
                <w:bCs/>
                <w:sz w:val="18"/>
                <w:szCs w:val="18"/>
                <w:lang w:val="en-GB"/>
              </w:rPr>
              <w:fldChar w:fldCharType="begin"/>
            </w:r>
            <w:r w:rsidR="001809F7" w:rsidRPr="003D3D0B">
              <w:rPr>
                <w:rFonts w:hAnsi="Arial" w:cs="Arial"/>
                <w:bCs/>
                <w:sz w:val="18"/>
                <w:szCs w:val="18"/>
                <w:lang w:val="en-GB"/>
              </w:rPr>
              <w:instrText xml:space="preserve"> ADDIN EN.CITE &lt;EndNote&gt;&lt;Cite&gt;&lt;Author&gt;Bath&lt;/Author&gt;&lt;Year&gt;2016&lt;/Year&gt;&lt;RecNum&gt;7984&lt;/RecNum&gt;&lt;DisplayText&gt;&lt;style face="superscript"&gt;22&lt;/style&gt;&lt;/DisplayText&gt;&lt;record&gt;&lt;rec-number&gt;7984&lt;/rec-number&gt;&lt;foreign-keys&gt;&lt;key app="EN" db-id="wvfwsdd99far07exr0lpf5a109feazta0sf0" timestamp="1592600564" guid="1da947b5-357f-41c4-817f-c7ceda9697e2"&gt;7984&lt;/key&gt;&lt;/foreign-keys&gt;&lt;ref-type name="Journal Article"&gt;17&lt;/ref-type&gt;&lt;contributors&gt;&lt;authors&gt;&lt;author&gt;Bath, PM.&lt;/author&gt;&lt;author&gt;Scutt, P.&lt;/author&gt;&lt;author&gt;Love, J.&lt;/author&gt;&lt;author&gt;Clave, P.&lt;/author&gt;&lt;author&gt;Cohen, D.&lt;/author&gt;&lt;author&gt;Dziewas, R.&lt;/author&gt;&lt;author&gt;Iversen, HK.&lt;/author&gt;&lt;author&gt;Ledl, C.&lt;/author&gt;&lt;author&gt;Ragab, S.&lt;/author&gt;&lt;author&gt;Soda, H. &lt;/author&gt;&lt;author&gt;Warusevitane, A&lt;/author&gt;&lt;author&gt;Woisard, V.&lt;/author&gt;&lt;author&gt;Hamdy, S.&lt;/author&gt;&lt;/authors&gt;&lt;/contributors&gt;&lt;titles&gt;&lt;title&gt;Pharyngeal Electrical Stimulation for Treatment of Dysphagia in Subacute Stroke: A Randomized Controlled Trial&lt;/title&gt;&lt;secondary-title&gt;Stroke&lt;/secondary-title&gt;&lt;/titles&gt;&lt;periodical&gt;&lt;full-title&gt;Stroke&lt;/full-title&gt;&lt;/periodical&gt;&lt;pages&gt;1562-70&lt;/pages&gt;&lt;volume&gt;47&lt;/volume&gt;&lt;number&gt;6&lt;/number&gt;&lt;edition&gt;10 May, 2016&lt;/edition&gt;&lt;dates&gt;&lt;year&gt;2016&lt;/year&gt;&lt;pub-dates&gt;&lt;date&gt;June 2016&lt;/date&gt;&lt;/pub-dates&gt;&lt;/dates&gt;&lt;urls&gt;&lt;/urls&gt;&lt;electronic-resource-num&gt;10.1161/STROKEAHA.115.012455&lt;/electronic-resource-num&gt;&lt;/record&gt;&lt;/Cite&gt;&lt;/EndNote&gt;</w:instrText>
            </w:r>
            <w:r w:rsidRPr="003D3D0B">
              <w:rPr>
                <w:rFonts w:hAnsi="Arial" w:cs="Arial"/>
                <w:bCs/>
                <w:sz w:val="18"/>
                <w:szCs w:val="18"/>
                <w:lang w:val="en-GB"/>
              </w:rPr>
              <w:fldChar w:fldCharType="separate"/>
            </w:r>
            <w:r w:rsidR="001809F7" w:rsidRPr="003D3D0B">
              <w:rPr>
                <w:rFonts w:hAnsi="Arial" w:cs="Arial"/>
                <w:bCs/>
                <w:sz w:val="18"/>
                <w:szCs w:val="18"/>
                <w:vertAlign w:val="superscript"/>
                <w:lang w:val="en-GB"/>
              </w:rPr>
              <w:t>22</w:t>
            </w:r>
            <w:r w:rsidRPr="003D3D0B">
              <w:rPr>
                <w:rFonts w:hAnsi="Arial" w:cs="Arial"/>
                <w:bCs/>
                <w:sz w:val="18"/>
                <w:szCs w:val="18"/>
                <w:lang w:val="en-GB"/>
              </w:rPr>
              <w:fldChar w:fldCharType="end"/>
            </w:r>
          </w:p>
        </w:tc>
        <w:tc>
          <w:tcPr>
            <w:tcW w:w="0" w:type="auto"/>
          </w:tcPr>
          <w:p w14:paraId="1A0607B3" w14:textId="1806DD6F"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PHAST-TRAC </w:t>
            </w:r>
            <w:r w:rsidRPr="003D3D0B">
              <w:rPr>
                <w:rFonts w:hAnsi="Arial" w:cs="Arial"/>
                <w:bCs/>
                <w:sz w:val="18"/>
                <w:szCs w:val="18"/>
                <w:lang w:val="en-GB"/>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bGF5VGV4dD48c3R5bGUgZmFjZT0ic3VwZXJzY3JpcHQiPjIzPC9zdHlsZT48L0Rpc3BsYXlUZXh0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</w:fldData>
              </w:fldChar>
            </w:r>
            <w:r w:rsidR="001809F7" w:rsidRPr="003D3D0B">
              <w:rPr>
                <w:rFonts w:hAnsi="Arial" w:cs="Arial"/>
                <w:bCs/>
                <w:sz w:val="18"/>
                <w:szCs w:val="18"/>
                <w:lang w:val="en-GB"/>
              </w:rPr>
              <w:instrText xml:space="preserve"> ADDIN EN.CITE </w:instrText>
            </w:r>
            <w:r w:rsidR="001809F7" w:rsidRPr="003D3D0B">
              <w:rPr>
                <w:rFonts w:hAnsi="Arial" w:cs="Arial"/>
                <w:bCs/>
                <w:sz w:val="18"/>
                <w:szCs w:val="18"/>
                <w:lang w:val="en-GB"/>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bGF5VGV4dD48c3R5bGUgZmFjZT0ic3VwZXJzY3JpcHQiPjIzPC9zdHlsZT48L0Rpc3BsYXlUZXh0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</w:fldData>
              </w:fldChar>
            </w:r>
            <w:r w:rsidR="001809F7" w:rsidRPr="003D3D0B">
              <w:rPr>
                <w:rFonts w:hAnsi="Arial" w:cs="Arial"/>
                <w:bCs/>
                <w:sz w:val="18"/>
                <w:szCs w:val="18"/>
                <w:lang w:val="en-GB"/>
              </w:rPr>
              <w:instrText xml:space="preserve"> ADDIN EN.CITE.DATA </w:instrText>
            </w:r>
            <w:r w:rsidR="001809F7" w:rsidRPr="003D3D0B">
              <w:rPr>
                <w:rFonts w:hAnsi="Arial" w:cs="Arial"/>
                <w:bCs/>
                <w:sz w:val="18"/>
                <w:szCs w:val="18"/>
                <w:lang w:val="en-GB"/>
              </w:rPr>
            </w:r>
            <w:r w:rsidR="001809F7" w:rsidRPr="003D3D0B">
              <w:rPr>
                <w:rFonts w:hAnsi="Arial" w:cs="Arial"/>
                <w:bCs/>
                <w:sz w:val="18"/>
                <w:szCs w:val="18"/>
                <w:lang w:val="en-GB"/>
              </w:rPr>
              <w:fldChar w:fldCharType="end"/>
            </w:r>
            <w:r w:rsidRPr="003D3D0B">
              <w:rPr>
                <w:rFonts w:hAnsi="Arial" w:cs="Arial"/>
                <w:bCs/>
                <w:sz w:val="18"/>
                <w:szCs w:val="18"/>
                <w:lang w:val="en-GB"/>
              </w:rPr>
            </w:r>
            <w:r w:rsidRPr="003D3D0B">
              <w:rPr>
                <w:rFonts w:hAnsi="Arial" w:cs="Arial"/>
                <w:bCs/>
                <w:sz w:val="18"/>
                <w:szCs w:val="18"/>
                <w:lang w:val="en-GB"/>
              </w:rPr>
              <w:fldChar w:fldCharType="separate"/>
            </w:r>
            <w:r w:rsidR="001809F7" w:rsidRPr="003D3D0B">
              <w:rPr>
                <w:rFonts w:hAnsi="Arial" w:cs="Arial"/>
                <w:bCs/>
                <w:sz w:val="18"/>
                <w:szCs w:val="18"/>
                <w:vertAlign w:val="superscript"/>
                <w:lang w:val="en-GB"/>
              </w:rPr>
              <w:t>23</w:t>
            </w:r>
            <w:r w:rsidRPr="003D3D0B">
              <w:rPr>
                <w:rFonts w:hAnsi="Arial" w:cs="Arial"/>
                <w:bCs/>
                <w:sz w:val="18"/>
                <w:szCs w:val="18"/>
                <w:lang w:val="en-GB"/>
              </w:rPr>
              <w:fldChar w:fldCharType="end"/>
            </w:r>
          </w:p>
        </w:tc>
        <w:tc>
          <w:tcPr>
            <w:tcW w:w="0" w:type="auto"/>
          </w:tcPr>
          <w:p w14:paraId="746230F8" w14:textId="30FBCB84"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PHADER </w:t>
            </w:r>
            <w:r w:rsidRPr="003D3D0B">
              <w:rPr>
                <w:rFonts w:hAnsi="Arial" w:cs="Arial"/>
                <w:bCs/>
                <w:sz w:val="18"/>
                <w:szCs w:val="18"/>
                <w:lang w:val="en-GB"/>
              </w:rPr>
              <w:fldChar w:fldCharType="begin"/>
            </w:r>
            <w:r w:rsidR="001809F7" w:rsidRPr="003D3D0B">
              <w:rPr>
                <w:rFonts w:hAnsi="Arial" w:cs="Arial"/>
                <w:bCs/>
                <w:sz w:val="18"/>
                <w:szCs w:val="18"/>
                <w:lang w:val="en-GB"/>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hAnsi="Arial" w:cs="Arial"/>
                <w:bCs/>
                <w:sz w:val="18"/>
                <w:szCs w:val="18"/>
                <w:lang w:val="en-GB"/>
              </w:rPr>
              <w:fldChar w:fldCharType="separate"/>
            </w:r>
            <w:r w:rsidR="001809F7" w:rsidRPr="003D3D0B">
              <w:rPr>
                <w:rFonts w:hAnsi="Arial" w:cs="Arial"/>
                <w:bCs/>
                <w:sz w:val="18"/>
                <w:szCs w:val="18"/>
                <w:vertAlign w:val="superscript"/>
                <w:lang w:val="en-GB"/>
              </w:rPr>
              <w:t>24</w:t>
            </w:r>
            <w:r w:rsidRPr="003D3D0B">
              <w:rPr>
                <w:rFonts w:hAnsi="Arial" w:cs="Arial"/>
                <w:bCs/>
                <w:sz w:val="18"/>
                <w:szCs w:val="18"/>
                <w:lang w:val="en-GB"/>
              </w:rPr>
              <w:fldChar w:fldCharType="end"/>
            </w:r>
          </w:p>
        </w:tc>
        <w:tc>
          <w:tcPr>
            <w:tcW w:w="0" w:type="auto"/>
          </w:tcPr>
          <w:p w14:paraId="75FD9D37" w14:textId="46B14871"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PhEED </w:t>
            </w:r>
            <w:r w:rsidRPr="003D3D0B">
              <w:rPr>
                <w:rFonts w:eastAsia="Times New Roman" w:hAnsi="Arial" w:cs="Arial"/>
                <w:bCs/>
                <w:sz w:val="18"/>
                <w:szCs w:val="18"/>
                <w:shd w:val="clear" w:color="auto" w:fill="FFFFFF"/>
                <w:lang w:val="en-GB"/>
              </w:rPr>
              <w:fldChar w:fldCharType="begin"/>
            </w:r>
            <w:r w:rsidR="001809F7" w:rsidRPr="003D3D0B">
              <w:rPr>
                <w:rFonts w:eastAsia="Times New Roman" w:hAnsi="Arial" w:cs="Arial"/>
                <w:bCs/>
                <w:sz w:val="18"/>
                <w:szCs w:val="18"/>
                <w:shd w:val="clear" w:color="auto" w:fill="FFFFFF"/>
                <w:lang w:val="en-GB"/>
              </w:rPr>
              <w:instrText xml:space="preserve"> ADDIN EN.CITE &lt;EndNote&gt;&lt;Cite&gt;&lt;Author&gt;Harvey&lt;/Author&gt;&lt;Year&gt;2020 to be submitted&lt;/Year&gt;&lt;RecNum&gt;0&lt;/RecNum&gt;&lt;IDText&gt;Pharyngeal Electrical Stimulation Evaluation for Dysphagia after Stroke (PhEED)&lt;/IDText&gt;&lt;DisplayText&gt;&lt;style face="superscript"&gt;25&lt;/style&gt;&lt;/DisplayText&gt;&lt;record&gt;&lt;titles&gt;&lt;title&gt;Pharyngeal Electrical Stimulation Evaluation for Dysphagia after Stroke (PhEED)&lt;/title&gt;&lt;short-title&gt;Pharyngeal Electrical Stimulation Evaluation for Dysphagia after Stroke (PhEED)&lt;/short-title&gt;&lt;/titles&gt;&lt;contributors&gt;&lt;authors&gt;&lt;author&gt;Harvey, R.L.&lt;/author&gt;&lt;author&gt;Hamdy, S.&lt;/author&gt;&lt;author&gt;Dziewas, R.&lt;/author&gt;&lt;author&gt;Juran, N.&lt;/author&gt;&lt;author&gt;et. al.,&lt;/author&gt;&lt;author&gt;Bath , P.M.&lt;/author&gt;&lt;author&gt;For PhEED Investigators,&lt;/author&gt;&lt;/authors&gt;&lt;/contributors&gt;&lt;added-date format="utc"&gt;1591990337&lt;/added-date&gt;&lt;ref-type name="Journal Article"&gt;17&lt;/ref-type&gt;&lt;dates&gt;&lt;year&gt;2020 to be submitted&lt;/year&gt;&lt;/dates&gt;&lt;rec-number&gt;57572&lt;/rec-number&gt;&lt;last-updated-date format="utc"&gt;1592387882&lt;/last-updated-date&gt;&lt;/record&gt;&lt;/Cite&gt;&lt;/EndNote&gt;</w:instrText>
            </w:r>
            <w:r w:rsidRPr="003D3D0B">
              <w:rPr>
                <w:rFonts w:eastAsia="Times New Roman" w:hAnsi="Arial" w:cs="Arial"/>
                <w:bCs/>
                <w:sz w:val="18"/>
                <w:szCs w:val="18"/>
                <w:shd w:val="clear" w:color="auto" w:fill="FFFFFF"/>
                <w:lang w:val="en-GB"/>
              </w:rPr>
              <w:fldChar w:fldCharType="separate"/>
            </w:r>
            <w:r w:rsidR="001809F7" w:rsidRPr="003D3D0B">
              <w:rPr>
                <w:rFonts w:eastAsia="Times New Roman" w:hAnsi="Arial" w:cs="Arial"/>
                <w:bCs/>
                <w:sz w:val="18"/>
                <w:szCs w:val="18"/>
                <w:shd w:val="clear" w:color="auto" w:fill="FFFFFF"/>
                <w:vertAlign w:val="superscript"/>
                <w:lang w:val="en-GB"/>
              </w:rPr>
              <w:t>25</w:t>
            </w:r>
            <w:r w:rsidRPr="003D3D0B">
              <w:rPr>
                <w:rFonts w:eastAsia="Times New Roman" w:hAnsi="Arial" w:cs="Arial"/>
                <w:bCs/>
                <w:sz w:val="18"/>
                <w:szCs w:val="18"/>
                <w:shd w:val="clear" w:color="auto" w:fill="FFFFFF"/>
                <w:lang w:val="en-GB"/>
              </w:rPr>
              <w:fldChar w:fldCharType="end"/>
            </w:r>
          </w:p>
        </w:tc>
        <w:tc>
          <w:tcPr>
            <w:tcW w:w="0" w:type="auto"/>
          </w:tcPr>
          <w:p w14:paraId="1D854264"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PhEAST </w:t>
            </w:r>
            <w:r w:rsidRPr="003D3D0B">
              <w:rPr>
                <w:rFonts w:eastAsia="Times New Roman" w:hAnsi="Arial" w:cs="Arial"/>
                <w:bCs/>
                <w:sz w:val="18"/>
                <w:szCs w:val="18"/>
                <w:shd w:val="clear" w:color="auto" w:fill="FFFFFF"/>
                <w:lang w:val="en-GB"/>
              </w:rPr>
              <w:t>Planned</w:t>
            </w:r>
          </w:p>
        </w:tc>
      </w:tr>
      <w:tr w:rsidR="00756533" w:rsidRPr="003D3D0B" w14:paraId="4524C5FF" w14:textId="77777777" w:rsidTr="00CC2A88">
        <w:tc>
          <w:tcPr>
            <w:tcW w:w="0" w:type="auto"/>
          </w:tcPr>
          <w:p w14:paraId="5E808AA5"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Design</w:t>
            </w:r>
          </w:p>
        </w:tc>
        <w:tc>
          <w:tcPr>
            <w:tcW w:w="0" w:type="auto"/>
          </w:tcPr>
          <w:p w14:paraId="0453B470"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PROBE</w:t>
            </w:r>
          </w:p>
        </w:tc>
        <w:tc>
          <w:tcPr>
            <w:tcW w:w="0" w:type="auto"/>
          </w:tcPr>
          <w:p w14:paraId="1A3DCDA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Sham BE</w:t>
            </w:r>
          </w:p>
        </w:tc>
        <w:tc>
          <w:tcPr>
            <w:tcW w:w="0" w:type="auto"/>
          </w:tcPr>
          <w:p w14:paraId="50077CDF"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Adaptive PROBE</w:t>
            </w:r>
          </w:p>
        </w:tc>
        <w:tc>
          <w:tcPr>
            <w:tcW w:w="0" w:type="auto"/>
          </w:tcPr>
          <w:p w14:paraId="4A4E64DB"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Single arm BE</w:t>
            </w:r>
          </w:p>
        </w:tc>
        <w:tc>
          <w:tcPr>
            <w:tcW w:w="0" w:type="auto"/>
          </w:tcPr>
          <w:p w14:paraId="3C800A56"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Adaptive PROBE</w:t>
            </w:r>
          </w:p>
        </w:tc>
        <w:tc>
          <w:tcPr>
            <w:tcW w:w="0" w:type="auto"/>
          </w:tcPr>
          <w:p w14:paraId="17196AD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PROBE</w:t>
            </w:r>
          </w:p>
        </w:tc>
      </w:tr>
      <w:tr w:rsidR="00756533" w:rsidRPr="003D3D0B" w14:paraId="1669A092" w14:textId="77777777" w:rsidTr="00CC2A88">
        <w:tc>
          <w:tcPr>
            <w:tcW w:w="0" w:type="auto"/>
          </w:tcPr>
          <w:p w14:paraId="2ECCA63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Stroke N</w:t>
            </w:r>
          </w:p>
        </w:tc>
        <w:tc>
          <w:tcPr>
            <w:tcW w:w="0" w:type="auto"/>
          </w:tcPr>
          <w:p w14:paraId="7C10AED7"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73</w:t>
            </w:r>
          </w:p>
        </w:tc>
        <w:tc>
          <w:tcPr>
            <w:tcW w:w="0" w:type="auto"/>
          </w:tcPr>
          <w:p w14:paraId="271076C7"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162</w:t>
            </w:r>
          </w:p>
        </w:tc>
        <w:tc>
          <w:tcPr>
            <w:tcW w:w="0" w:type="auto"/>
          </w:tcPr>
          <w:p w14:paraId="3DA96FC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69</w:t>
            </w:r>
          </w:p>
        </w:tc>
        <w:tc>
          <w:tcPr>
            <w:tcW w:w="0" w:type="auto"/>
          </w:tcPr>
          <w:p w14:paraId="2831398C" w14:textId="0202154E" w:rsidR="00756533" w:rsidRPr="003D3D0B" w:rsidRDefault="0067614E"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85</w:t>
            </w:r>
            <w:r w:rsidR="00756533" w:rsidRPr="003D3D0B">
              <w:rPr>
                <w:rFonts w:hAnsi="Arial" w:cs="Arial"/>
                <w:bCs/>
                <w:sz w:val="18"/>
                <w:szCs w:val="18"/>
                <w:lang w:val="en-GB"/>
              </w:rPr>
              <w:t xml:space="preserve"> of 245</w:t>
            </w:r>
          </w:p>
        </w:tc>
        <w:tc>
          <w:tcPr>
            <w:tcW w:w="0" w:type="auto"/>
          </w:tcPr>
          <w:p w14:paraId="0379820F"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3</w:t>
            </w:r>
          </w:p>
        </w:tc>
        <w:tc>
          <w:tcPr>
            <w:tcW w:w="0" w:type="auto"/>
          </w:tcPr>
          <w:p w14:paraId="677F36E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800</w:t>
            </w:r>
          </w:p>
        </w:tc>
      </w:tr>
      <w:tr w:rsidR="00756533" w:rsidRPr="003D3D0B" w14:paraId="086A7A8A" w14:textId="77777777" w:rsidTr="00CC2A88">
        <w:tc>
          <w:tcPr>
            <w:tcW w:w="0" w:type="auto"/>
          </w:tcPr>
          <w:p w14:paraId="6D41CF6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Inclusion</w:t>
            </w:r>
          </w:p>
        </w:tc>
        <w:tc>
          <w:tcPr>
            <w:tcW w:w="0" w:type="auto"/>
          </w:tcPr>
          <w:p w14:paraId="10BEEF3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PAS </w:t>
            </w:r>
            <w:r w:rsidRPr="003D3D0B">
              <w:rPr>
                <w:rFonts w:hAnsi="Arial" w:cs="Arial"/>
                <w:bCs/>
                <w:sz w:val="18"/>
                <w:szCs w:val="18"/>
                <w:u w:val="single"/>
                <w:lang w:val="en-GB"/>
              </w:rPr>
              <w:t>&gt;</w:t>
            </w:r>
            <w:r w:rsidRPr="003D3D0B">
              <w:rPr>
                <w:rFonts w:hAnsi="Arial" w:cs="Arial"/>
                <w:bCs/>
                <w:sz w:val="18"/>
                <w:szCs w:val="18"/>
                <w:lang w:val="en-GB"/>
              </w:rPr>
              <w:t>4</w:t>
            </w:r>
          </w:p>
        </w:tc>
        <w:tc>
          <w:tcPr>
            <w:tcW w:w="0" w:type="auto"/>
          </w:tcPr>
          <w:p w14:paraId="07EB3B57"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PAS </w:t>
            </w:r>
            <w:r w:rsidRPr="003D3D0B">
              <w:rPr>
                <w:rFonts w:hAnsi="Arial" w:cs="Arial"/>
                <w:bCs/>
                <w:sz w:val="18"/>
                <w:szCs w:val="18"/>
                <w:u w:val="single"/>
                <w:lang w:val="en-GB"/>
              </w:rPr>
              <w:t>&gt;</w:t>
            </w:r>
            <w:r w:rsidRPr="003D3D0B">
              <w:rPr>
                <w:rFonts w:hAnsi="Arial" w:cs="Arial"/>
                <w:bCs/>
                <w:sz w:val="18"/>
                <w:szCs w:val="18"/>
                <w:lang w:val="en-GB"/>
              </w:rPr>
              <w:t>3</w:t>
            </w:r>
          </w:p>
        </w:tc>
        <w:tc>
          <w:tcPr>
            <w:tcW w:w="0" w:type="auto"/>
          </w:tcPr>
          <w:p w14:paraId="66503AD7"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Tracheotomy</w:t>
            </w:r>
          </w:p>
        </w:tc>
        <w:tc>
          <w:tcPr>
            <w:tcW w:w="0" w:type="auto"/>
          </w:tcPr>
          <w:p w14:paraId="2EEE39D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DSRS </w:t>
            </w:r>
            <w:r w:rsidRPr="003D3D0B">
              <w:rPr>
                <w:rFonts w:hAnsi="Arial" w:cs="Arial"/>
                <w:bCs/>
                <w:sz w:val="18"/>
                <w:szCs w:val="18"/>
                <w:u w:val="single"/>
                <w:lang w:val="en-GB"/>
              </w:rPr>
              <w:t>&gt;</w:t>
            </w:r>
            <w:r w:rsidRPr="003D3D0B">
              <w:rPr>
                <w:rFonts w:hAnsi="Arial" w:cs="Arial"/>
                <w:bCs/>
                <w:sz w:val="18"/>
                <w:szCs w:val="18"/>
                <w:lang w:val="en-GB"/>
              </w:rPr>
              <w:t>6</w:t>
            </w:r>
          </w:p>
        </w:tc>
        <w:tc>
          <w:tcPr>
            <w:tcW w:w="0" w:type="auto"/>
          </w:tcPr>
          <w:p w14:paraId="042D26D4"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PAS </w:t>
            </w:r>
            <w:r w:rsidRPr="003D3D0B">
              <w:rPr>
                <w:rFonts w:hAnsi="Arial" w:cs="Arial"/>
                <w:bCs/>
                <w:sz w:val="18"/>
                <w:szCs w:val="18"/>
                <w:u w:val="single"/>
                <w:lang w:val="en-GB"/>
              </w:rPr>
              <w:t>&gt;</w:t>
            </w:r>
            <w:r w:rsidRPr="003D3D0B">
              <w:rPr>
                <w:rFonts w:hAnsi="Arial" w:cs="Arial"/>
                <w:bCs/>
                <w:sz w:val="18"/>
                <w:szCs w:val="18"/>
                <w:lang w:val="en-GB"/>
              </w:rPr>
              <w:t>4</w:t>
            </w:r>
          </w:p>
        </w:tc>
        <w:tc>
          <w:tcPr>
            <w:tcW w:w="0" w:type="auto"/>
          </w:tcPr>
          <w:p w14:paraId="533737F4"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 xml:space="preserve">FOIS </w:t>
            </w:r>
            <w:r w:rsidRPr="003D3D0B">
              <w:rPr>
                <w:rFonts w:hAnsi="Arial" w:cs="Arial"/>
                <w:bCs/>
                <w:sz w:val="18"/>
                <w:szCs w:val="18"/>
                <w:u w:val="single"/>
                <w:lang w:val="en-GB"/>
              </w:rPr>
              <w:t>&lt;</w:t>
            </w:r>
            <w:r w:rsidRPr="003D3D0B">
              <w:rPr>
                <w:rFonts w:hAnsi="Arial" w:cs="Arial"/>
                <w:bCs/>
                <w:sz w:val="18"/>
                <w:szCs w:val="18"/>
                <w:lang w:val="en-GB"/>
              </w:rPr>
              <w:t>2</w:t>
            </w:r>
          </w:p>
        </w:tc>
      </w:tr>
      <w:tr w:rsidR="00756533" w:rsidRPr="003D3D0B" w14:paraId="7A1C21C7" w14:textId="77777777" w:rsidTr="00CC2A88">
        <w:tc>
          <w:tcPr>
            <w:tcW w:w="0" w:type="auto"/>
          </w:tcPr>
          <w:p w14:paraId="77EBAD0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VFS/FEES</w:t>
            </w:r>
          </w:p>
        </w:tc>
        <w:tc>
          <w:tcPr>
            <w:tcW w:w="0" w:type="auto"/>
          </w:tcPr>
          <w:p w14:paraId="275944BA"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VFS</w:t>
            </w:r>
          </w:p>
        </w:tc>
        <w:tc>
          <w:tcPr>
            <w:tcW w:w="0" w:type="auto"/>
          </w:tcPr>
          <w:p w14:paraId="26AE582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VFS</w:t>
            </w:r>
          </w:p>
        </w:tc>
        <w:tc>
          <w:tcPr>
            <w:tcW w:w="0" w:type="auto"/>
          </w:tcPr>
          <w:p w14:paraId="0977CB8C"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FEES</w:t>
            </w:r>
          </w:p>
        </w:tc>
        <w:tc>
          <w:tcPr>
            <w:tcW w:w="0" w:type="auto"/>
          </w:tcPr>
          <w:p w14:paraId="53C8805E"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No</w:t>
            </w:r>
          </w:p>
        </w:tc>
        <w:tc>
          <w:tcPr>
            <w:tcW w:w="0" w:type="auto"/>
          </w:tcPr>
          <w:p w14:paraId="4DF16D11"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VFS</w:t>
            </w:r>
          </w:p>
        </w:tc>
        <w:tc>
          <w:tcPr>
            <w:tcW w:w="0" w:type="auto"/>
          </w:tcPr>
          <w:p w14:paraId="41F1F3A0"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No</w:t>
            </w:r>
          </w:p>
        </w:tc>
      </w:tr>
      <w:tr w:rsidR="00756533" w:rsidRPr="003D3D0B" w14:paraId="39FE654E" w14:textId="77777777" w:rsidTr="00CC2A88">
        <w:tc>
          <w:tcPr>
            <w:tcW w:w="0" w:type="auto"/>
          </w:tcPr>
          <w:p w14:paraId="2448DBA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lastRenderedPageBreak/>
              <w:t>OTR days</w:t>
            </w:r>
          </w:p>
        </w:tc>
        <w:tc>
          <w:tcPr>
            <w:tcW w:w="0" w:type="auto"/>
          </w:tcPr>
          <w:p w14:paraId="1A1EB7EF"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u w:val="single"/>
                <w:lang w:val="en-GB"/>
              </w:rPr>
              <w:t>&lt;</w:t>
            </w:r>
            <w:r w:rsidRPr="003D3D0B">
              <w:rPr>
                <w:rFonts w:hAnsi="Arial" w:cs="Arial"/>
                <w:bCs/>
                <w:sz w:val="18"/>
                <w:szCs w:val="18"/>
                <w:lang w:val="en-GB"/>
              </w:rPr>
              <w:t>32</w:t>
            </w:r>
          </w:p>
        </w:tc>
        <w:tc>
          <w:tcPr>
            <w:tcW w:w="0" w:type="auto"/>
          </w:tcPr>
          <w:p w14:paraId="27831CC0"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u w:val="single"/>
                <w:lang w:val="en-GB"/>
              </w:rPr>
              <w:t>&lt;</w:t>
            </w:r>
            <w:r w:rsidRPr="003D3D0B">
              <w:rPr>
                <w:rFonts w:hAnsi="Arial" w:cs="Arial"/>
                <w:bCs/>
                <w:sz w:val="18"/>
                <w:szCs w:val="18"/>
                <w:lang w:val="en-GB"/>
              </w:rPr>
              <w:t>42</w:t>
            </w:r>
          </w:p>
        </w:tc>
        <w:tc>
          <w:tcPr>
            <w:tcW w:w="0" w:type="auto"/>
          </w:tcPr>
          <w:p w14:paraId="6BF2ABD1"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Subacute</w:t>
            </w:r>
          </w:p>
        </w:tc>
        <w:tc>
          <w:tcPr>
            <w:tcW w:w="0" w:type="auto"/>
          </w:tcPr>
          <w:p w14:paraId="57B6685C"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Subacute</w:t>
            </w:r>
          </w:p>
        </w:tc>
        <w:tc>
          <w:tcPr>
            <w:tcW w:w="0" w:type="auto"/>
          </w:tcPr>
          <w:p w14:paraId="0BCE7FF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7-28</w:t>
            </w:r>
          </w:p>
        </w:tc>
        <w:tc>
          <w:tcPr>
            <w:tcW w:w="0" w:type="auto"/>
          </w:tcPr>
          <w:p w14:paraId="0C0F175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4-31</w:t>
            </w:r>
          </w:p>
        </w:tc>
      </w:tr>
      <w:tr w:rsidR="00756533" w:rsidRPr="003D3D0B" w14:paraId="44A81AEB" w14:textId="77777777" w:rsidTr="00CC2A88">
        <w:tc>
          <w:tcPr>
            <w:tcW w:w="0" w:type="auto"/>
          </w:tcPr>
          <w:p w14:paraId="6F8123DF"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PES dose</w:t>
            </w:r>
          </w:p>
        </w:tc>
        <w:tc>
          <w:tcPr>
            <w:tcW w:w="0" w:type="auto"/>
          </w:tcPr>
          <w:p w14:paraId="484A073D"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x3</w:t>
            </w:r>
          </w:p>
        </w:tc>
        <w:tc>
          <w:tcPr>
            <w:tcW w:w="0" w:type="auto"/>
          </w:tcPr>
          <w:p w14:paraId="5B04984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x3</w:t>
            </w:r>
          </w:p>
        </w:tc>
        <w:tc>
          <w:tcPr>
            <w:tcW w:w="0" w:type="auto"/>
          </w:tcPr>
          <w:p w14:paraId="5A52FC4A"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x3/6</w:t>
            </w:r>
          </w:p>
        </w:tc>
        <w:tc>
          <w:tcPr>
            <w:tcW w:w="0" w:type="auto"/>
          </w:tcPr>
          <w:p w14:paraId="3CA57F9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x3</w:t>
            </w:r>
          </w:p>
        </w:tc>
        <w:tc>
          <w:tcPr>
            <w:tcW w:w="0" w:type="auto"/>
          </w:tcPr>
          <w:p w14:paraId="341BD1F7"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x3</w:t>
            </w:r>
          </w:p>
        </w:tc>
        <w:tc>
          <w:tcPr>
            <w:tcW w:w="0" w:type="auto"/>
          </w:tcPr>
          <w:p w14:paraId="2A52C6F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x6</w:t>
            </w:r>
          </w:p>
        </w:tc>
      </w:tr>
      <w:tr w:rsidR="00756533" w:rsidRPr="003D3D0B" w14:paraId="032F5F0F" w14:textId="77777777" w:rsidTr="00CC2A88">
        <w:tc>
          <w:tcPr>
            <w:tcW w:w="0" w:type="auto"/>
          </w:tcPr>
          <w:p w14:paraId="001D88C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Stimulation</w:t>
            </w:r>
          </w:p>
        </w:tc>
        <w:tc>
          <w:tcPr>
            <w:tcW w:w="0" w:type="auto"/>
          </w:tcPr>
          <w:p w14:paraId="081436B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w:t>
            </w:r>
          </w:p>
        </w:tc>
        <w:tc>
          <w:tcPr>
            <w:tcW w:w="0" w:type="auto"/>
          </w:tcPr>
          <w:p w14:paraId="0A840C30"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14.8±7.9</w:t>
            </w:r>
          </w:p>
        </w:tc>
        <w:tc>
          <w:tcPr>
            <w:tcW w:w="0" w:type="auto"/>
          </w:tcPr>
          <w:p w14:paraId="06D4390A"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33.6±8.3 mA</w:t>
            </w:r>
          </w:p>
        </w:tc>
        <w:tc>
          <w:tcPr>
            <w:tcW w:w="0" w:type="auto"/>
          </w:tcPr>
          <w:p w14:paraId="169CF447"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28.5±10.1 mA</w:t>
            </w:r>
          </w:p>
        </w:tc>
        <w:tc>
          <w:tcPr>
            <w:tcW w:w="0" w:type="auto"/>
          </w:tcPr>
          <w:p w14:paraId="1E540AD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27.6±6.6 mA</w:t>
            </w:r>
          </w:p>
        </w:tc>
        <w:tc>
          <w:tcPr>
            <w:tcW w:w="0" w:type="auto"/>
          </w:tcPr>
          <w:p w14:paraId="1930E0DE"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u w:val="single"/>
                <w:lang w:val="en-GB"/>
              </w:rPr>
              <w:t>&gt;</w:t>
            </w:r>
            <w:r w:rsidRPr="003D3D0B">
              <w:rPr>
                <w:rFonts w:hAnsi="Arial" w:cs="Arial"/>
                <w:bCs/>
                <w:sz w:val="18"/>
                <w:szCs w:val="18"/>
                <w:lang w:val="en-GB"/>
              </w:rPr>
              <w:t>20 mA?</w:t>
            </w:r>
          </w:p>
        </w:tc>
      </w:tr>
      <w:tr w:rsidR="00756533" w:rsidRPr="003D3D0B" w14:paraId="581CD233" w14:textId="77777777" w:rsidTr="00CC2A88">
        <w:tc>
          <w:tcPr>
            <w:tcW w:w="0" w:type="auto"/>
          </w:tcPr>
          <w:p w14:paraId="4B5E7955"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1ry @ day</w:t>
            </w:r>
          </w:p>
        </w:tc>
        <w:tc>
          <w:tcPr>
            <w:tcW w:w="0" w:type="auto"/>
          </w:tcPr>
          <w:p w14:paraId="0261A0E4"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PAS/DSRS</w:t>
            </w:r>
          </w:p>
        </w:tc>
        <w:tc>
          <w:tcPr>
            <w:tcW w:w="0" w:type="auto"/>
          </w:tcPr>
          <w:p w14:paraId="766605F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PAS @14</w:t>
            </w:r>
          </w:p>
        </w:tc>
        <w:tc>
          <w:tcPr>
            <w:tcW w:w="0" w:type="auto"/>
          </w:tcPr>
          <w:p w14:paraId="42FEFAD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Decannulation @2</w:t>
            </w:r>
          </w:p>
        </w:tc>
        <w:tc>
          <w:tcPr>
            <w:tcW w:w="0" w:type="auto"/>
          </w:tcPr>
          <w:p w14:paraId="4AE9160B"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DSRS @90</w:t>
            </w:r>
          </w:p>
        </w:tc>
        <w:tc>
          <w:tcPr>
            <w:tcW w:w="0" w:type="auto"/>
          </w:tcPr>
          <w:p w14:paraId="6AFF6FF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PAS @02</w:t>
            </w:r>
          </w:p>
        </w:tc>
        <w:tc>
          <w:tcPr>
            <w:tcW w:w="0" w:type="auto"/>
          </w:tcPr>
          <w:p w14:paraId="64778456"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DSRS @14</w:t>
            </w:r>
          </w:p>
        </w:tc>
      </w:tr>
      <w:tr w:rsidR="00756533" w:rsidRPr="003D3D0B" w14:paraId="39319D46" w14:textId="77777777" w:rsidTr="00CC2A88">
        <w:tc>
          <w:tcPr>
            <w:tcW w:w="0" w:type="auto"/>
          </w:tcPr>
          <w:p w14:paraId="64B8CB2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2ry @ day</w:t>
            </w:r>
          </w:p>
        </w:tc>
        <w:tc>
          <w:tcPr>
            <w:tcW w:w="0" w:type="auto"/>
          </w:tcPr>
          <w:p w14:paraId="2055EB0A"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w:t>
            </w:r>
          </w:p>
        </w:tc>
        <w:tc>
          <w:tcPr>
            <w:tcW w:w="0" w:type="auto"/>
          </w:tcPr>
          <w:p w14:paraId="1B2692A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DSRS @14</w:t>
            </w:r>
          </w:p>
        </w:tc>
        <w:tc>
          <w:tcPr>
            <w:tcW w:w="0" w:type="auto"/>
          </w:tcPr>
          <w:p w14:paraId="31D42CF1"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w:t>
            </w:r>
          </w:p>
        </w:tc>
        <w:tc>
          <w:tcPr>
            <w:tcW w:w="0" w:type="auto"/>
          </w:tcPr>
          <w:p w14:paraId="33CCD618"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PAS @90</w:t>
            </w:r>
          </w:p>
        </w:tc>
        <w:tc>
          <w:tcPr>
            <w:tcW w:w="0" w:type="auto"/>
          </w:tcPr>
          <w:p w14:paraId="543E2791"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DSRS @07</w:t>
            </w:r>
          </w:p>
        </w:tc>
        <w:tc>
          <w:tcPr>
            <w:tcW w:w="0" w:type="auto"/>
          </w:tcPr>
          <w:p w14:paraId="6F80BF2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FOIS @14</w:t>
            </w:r>
          </w:p>
        </w:tc>
      </w:tr>
      <w:tr w:rsidR="00756533" w:rsidRPr="003D3D0B" w14:paraId="596C3083" w14:textId="77777777" w:rsidTr="00CC2A88">
        <w:tc>
          <w:tcPr>
            <w:tcW w:w="0" w:type="auto"/>
          </w:tcPr>
          <w:p w14:paraId="3F6B4E23"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Effect, PAS</w:t>
            </w:r>
          </w:p>
        </w:tc>
        <w:tc>
          <w:tcPr>
            <w:tcW w:w="0" w:type="auto"/>
          </w:tcPr>
          <w:p w14:paraId="12A1680A"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Improved</w:t>
            </w:r>
          </w:p>
        </w:tc>
        <w:tc>
          <w:tcPr>
            <w:tcW w:w="0" w:type="auto"/>
          </w:tcPr>
          <w:p w14:paraId="5520FA8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Neutral</w:t>
            </w:r>
          </w:p>
        </w:tc>
        <w:tc>
          <w:tcPr>
            <w:tcW w:w="0" w:type="auto"/>
          </w:tcPr>
          <w:p w14:paraId="6D3733E0"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w:t>
            </w:r>
          </w:p>
        </w:tc>
        <w:tc>
          <w:tcPr>
            <w:tcW w:w="0" w:type="auto"/>
          </w:tcPr>
          <w:p w14:paraId="79CE12BB"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Positive</w:t>
            </w:r>
          </w:p>
        </w:tc>
        <w:tc>
          <w:tcPr>
            <w:tcW w:w="0" w:type="auto"/>
          </w:tcPr>
          <w:p w14:paraId="71B1819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N/A</w:t>
            </w:r>
          </w:p>
        </w:tc>
        <w:tc>
          <w:tcPr>
            <w:tcW w:w="0" w:type="auto"/>
          </w:tcPr>
          <w:p w14:paraId="41C5B98D"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w:t>
            </w:r>
          </w:p>
        </w:tc>
      </w:tr>
      <w:tr w:rsidR="00756533" w:rsidRPr="003D3D0B" w14:paraId="2B5FE146" w14:textId="77777777" w:rsidTr="00CC2A88">
        <w:tc>
          <w:tcPr>
            <w:tcW w:w="0" w:type="auto"/>
          </w:tcPr>
          <w:p w14:paraId="268DE6B6"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rPr>
                <w:rFonts w:hAnsi="Arial" w:cs="Arial"/>
                <w:bCs/>
                <w:sz w:val="18"/>
                <w:szCs w:val="18"/>
                <w:lang w:val="en-GB"/>
              </w:rPr>
            </w:pPr>
            <w:r w:rsidRPr="003D3D0B">
              <w:rPr>
                <w:rFonts w:hAnsi="Arial" w:cs="Arial"/>
                <w:bCs/>
                <w:sz w:val="18"/>
                <w:szCs w:val="18"/>
                <w:lang w:val="en-GB"/>
              </w:rPr>
              <w:t>Effect, DSRS</w:t>
            </w:r>
          </w:p>
        </w:tc>
        <w:tc>
          <w:tcPr>
            <w:tcW w:w="0" w:type="auto"/>
          </w:tcPr>
          <w:p w14:paraId="2CD894C8"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Improved</w:t>
            </w:r>
          </w:p>
        </w:tc>
        <w:tc>
          <w:tcPr>
            <w:tcW w:w="0" w:type="auto"/>
          </w:tcPr>
          <w:p w14:paraId="0BD08D2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Neutral</w:t>
            </w:r>
          </w:p>
        </w:tc>
        <w:tc>
          <w:tcPr>
            <w:tcW w:w="0" w:type="auto"/>
          </w:tcPr>
          <w:p w14:paraId="5AC307F9"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w:t>
            </w:r>
          </w:p>
        </w:tc>
        <w:tc>
          <w:tcPr>
            <w:tcW w:w="0" w:type="auto"/>
          </w:tcPr>
          <w:p w14:paraId="0715C542"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Positive</w:t>
            </w:r>
          </w:p>
        </w:tc>
        <w:tc>
          <w:tcPr>
            <w:tcW w:w="0" w:type="auto"/>
          </w:tcPr>
          <w:p w14:paraId="693D3ABC"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N/A</w:t>
            </w:r>
          </w:p>
        </w:tc>
        <w:tc>
          <w:tcPr>
            <w:tcW w:w="0" w:type="auto"/>
          </w:tcPr>
          <w:p w14:paraId="6D031C41" w14:textId="77777777" w:rsidR="00756533" w:rsidRPr="003D3D0B" w:rsidRDefault="00756533" w:rsidP="00CC2A88">
            <w:pPr>
              <w:pStyle w:val="Tabelle10"/>
              <w:widowControl w:val="0"/>
              <w:pBdr>
                <w:top w:val="none" w:sz="0" w:space="0" w:color="auto"/>
                <w:left w:val="none" w:sz="0" w:space="0" w:color="auto"/>
                <w:bottom w:val="none" w:sz="0" w:space="0" w:color="auto"/>
                <w:right w:val="none" w:sz="0" w:space="0" w:color="auto"/>
                <w:between w:val="none" w:sz="0" w:space="0" w:color="auto"/>
                <w:bar w:val="none" w:sz="0" w:color="auto"/>
              </w:pBdr>
              <w:tabs>
                <w:tab w:val="clear" w:pos="570"/>
                <w:tab w:val="clear" w:pos="9120"/>
                <w:tab w:val="clear" w:pos="9690"/>
                <w:tab w:val="clear" w:pos="10260"/>
                <w:tab w:val="left" w:pos="360"/>
              </w:tabs>
              <w:adjustRightInd w:val="0"/>
              <w:snapToGrid w:val="0"/>
              <w:spacing w:before="0" w:after="0"/>
              <w:jc w:val="center"/>
              <w:rPr>
                <w:rFonts w:hAnsi="Arial" w:cs="Arial"/>
                <w:bCs/>
                <w:sz w:val="18"/>
                <w:szCs w:val="18"/>
                <w:lang w:val="en-GB"/>
              </w:rPr>
            </w:pPr>
            <w:r w:rsidRPr="003D3D0B">
              <w:rPr>
                <w:rFonts w:hAnsi="Arial" w:cs="Arial"/>
                <w:bCs/>
                <w:sz w:val="18"/>
                <w:szCs w:val="18"/>
                <w:lang w:val="en-GB"/>
              </w:rPr>
              <w:t>/</w:t>
            </w:r>
          </w:p>
        </w:tc>
      </w:tr>
    </w:tbl>
    <w:p w14:paraId="1852176B" w14:textId="3DA67057" w:rsidR="00756533" w:rsidRPr="003D3D0B" w:rsidRDefault="00756533" w:rsidP="005130C5">
      <w:pPr>
        <w:pStyle w:val="Tabelle10"/>
        <w:widowControl w:val="0"/>
        <w:tabs>
          <w:tab w:val="clear" w:pos="570"/>
          <w:tab w:val="clear" w:pos="9120"/>
          <w:tab w:val="clear" w:pos="9690"/>
          <w:tab w:val="clear" w:pos="10260"/>
          <w:tab w:val="left" w:pos="3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 xml:space="preserve">BE: blinded-outcome; DSRS: dysphagia severity rating scale; </w:t>
      </w:r>
      <w:r w:rsidR="001A574F" w:rsidRPr="003D3D0B">
        <w:rPr>
          <w:rFonts w:hAnsi="Arial" w:cs="Arial"/>
          <w:bCs/>
          <w:sz w:val="22"/>
          <w:szCs w:val="22"/>
          <w:lang w:val="en-GB"/>
        </w:rPr>
        <w:t>FEES: fl</w:t>
      </w:r>
      <w:r w:rsidR="0049087A" w:rsidRPr="003D3D0B">
        <w:rPr>
          <w:rFonts w:hAnsi="Arial" w:cs="Arial"/>
          <w:bCs/>
          <w:sz w:val="22"/>
          <w:szCs w:val="22"/>
          <w:lang w:val="en-GB"/>
        </w:rPr>
        <w:t xml:space="preserve">exible endoscopic evaluation of swallowing; </w:t>
      </w:r>
      <w:r w:rsidRPr="003D3D0B">
        <w:rPr>
          <w:rFonts w:hAnsi="Arial" w:cs="Arial"/>
          <w:bCs/>
          <w:sz w:val="22"/>
          <w:szCs w:val="22"/>
          <w:lang w:val="en-GB"/>
        </w:rPr>
        <w:t xml:space="preserve">FOIS: </w:t>
      </w:r>
      <w:r w:rsidRPr="003D3D0B">
        <w:rPr>
          <w:rFonts w:hAnsi="Arial" w:cs="Arial"/>
          <w:color w:val="000000" w:themeColor="text1"/>
          <w:sz w:val="22"/>
          <w:szCs w:val="22"/>
          <w:lang w:val="en-GB"/>
        </w:rPr>
        <w:t>functional oral intake scale</w:t>
      </w:r>
      <w:r w:rsidRPr="003D3D0B">
        <w:rPr>
          <w:rFonts w:hAnsi="Arial" w:cs="Arial"/>
          <w:bCs/>
          <w:sz w:val="22"/>
          <w:szCs w:val="22"/>
          <w:lang w:val="en-GB"/>
        </w:rPr>
        <w:t>; N/A: not applicable; OTR: onset to randomisation; PAS: penetration aspiration scale</w:t>
      </w:r>
      <w:r w:rsidR="0049087A" w:rsidRPr="003D3D0B">
        <w:rPr>
          <w:rFonts w:hAnsi="Arial" w:cs="Arial"/>
          <w:bCs/>
          <w:sz w:val="22"/>
          <w:szCs w:val="22"/>
          <w:lang w:val="en-GB"/>
        </w:rPr>
        <w:t>; VFS: videofluoroscopy</w:t>
      </w:r>
    </w:p>
    <w:p w14:paraId="2059274F" w14:textId="77777777" w:rsidR="00756533" w:rsidRPr="003D3D0B" w:rsidRDefault="00756533" w:rsidP="005130C5">
      <w:pPr>
        <w:widowControl w:val="0"/>
        <w:autoSpaceDE w:val="0"/>
        <w:autoSpaceDN w:val="0"/>
        <w:adjustRightInd w:val="0"/>
        <w:snapToGrid w:val="0"/>
        <w:jc w:val="both"/>
        <w:rPr>
          <w:rFonts w:ascii="Arial" w:hAnsi="Arial" w:cs="Arial"/>
          <w:sz w:val="22"/>
          <w:szCs w:val="22"/>
        </w:rPr>
      </w:pPr>
    </w:p>
    <w:p w14:paraId="1745C776" w14:textId="5DBAA724" w:rsidR="00756533" w:rsidRPr="003D3D0B" w:rsidRDefault="00756533" w:rsidP="005130C5">
      <w:pPr>
        <w:pStyle w:val="ListParagraph"/>
        <w:widowControl w:val="0"/>
        <w:numPr>
          <w:ilvl w:val="0"/>
          <w:numId w:val="13"/>
        </w:numPr>
        <w:autoSpaceDE w:val="0"/>
        <w:autoSpaceDN w:val="0"/>
        <w:adjustRightInd w:val="0"/>
        <w:snapToGrid w:val="0"/>
        <w:jc w:val="both"/>
        <w:rPr>
          <w:rFonts w:ascii="Arial" w:hAnsi="Arial" w:cs="Arial"/>
          <w:sz w:val="22"/>
          <w:szCs w:val="22"/>
        </w:rPr>
      </w:pPr>
      <w:r w:rsidRPr="003D3D0B">
        <w:rPr>
          <w:rFonts w:ascii="Arial" w:hAnsi="Arial" w:cs="Arial"/>
          <w:sz w:val="22"/>
          <w:szCs w:val="22"/>
        </w:rPr>
        <w:t xml:space="preserve">A phase I study </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&lt;EndNote&gt;&lt;Cite&gt;&lt;Author&gt;Fraser&lt;/Author&gt;&lt;Year&gt;2002&lt;/Year&gt;&lt;RecNum&gt;3615&lt;/RecNum&gt;&lt;DisplayText&gt;&lt;style face="superscript"&gt;26&lt;/style&gt;&lt;/DisplayText&gt;&lt;record&gt;&lt;rec-number&gt;3615&lt;/rec-number&gt;&lt;foreign-keys&gt;&lt;key app="EN" db-id="aszet9w9qwez2pepesxpp2wi22dwva5df2ve" timestamp="0"&gt;3615&lt;/key&gt;&lt;/foreign-keys&gt;&lt;ref-type name="Journal Article"&gt;17&lt;/ref-type&gt;&lt;contributors&gt;&lt;authors&gt;&lt;author&gt;Fraser, C.&lt;/author&gt;&lt;author&gt;Power, M.&lt;/author&gt;&lt;author&gt;Hamdy, S.&lt;/author&gt;&lt;author&gt;Rothwell, J.&lt;/author&gt;&lt;author&gt;Hobday, D.&lt;/author&gt;&lt;author&gt;Hollander, I.&lt;/author&gt;&lt;author&gt;Tyrell, P.&lt;/author&gt;&lt;author&gt;Hobson, A.&lt;/author&gt;&lt;author&gt;Williams, S.  &lt;/author&gt;&lt;author&gt;Thompson, D.&lt;/author&gt;&lt;/authors&gt;&lt;/contributors&gt;&lt;titles&gt;&lt;title&gt;Driving plasticity in human adult motor cortex is associated with improved motor function after brain injury&lt;/title&gt;&lt;secondary-title&gt;Neuron&lt;/secondary-title&gt;&lt;/titles&gt;&lt;pages&gt;831-840&lt;/pages&gt;&lt;volume&gt;34&lt;/volume&gt;&lt;number&gt;5&lt;/number&gt;&lt;dates&gt;&lt;year&gt;2002&lt;/year&gt;&lt;/dates&gt;&lt;urls&gt;&lt;/urls&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26</w:t>
      </w:r>
      <w:r w:rsidRPr="003D3D0B">
        <w:rPr>
          <w:rFonts w:ascii="Arial" w:hAnsi="Arial" w:cs="Arial"/>
          <w:sz w:val="22"/>
          <w:szCs w:val="22"/>
        </w:rPr>
        <w:fldChar w:fldCharType="end"/>
      </w:r>
      <w:r w:rsidRPr="003D3D0B">
        <w:rPr>
          <w:rFonts w:ascii="Arial" w:hAnsi="Arial" w:cs="Arial"/>
          <w:sz w:val="22"/>
          <w:szCs w:val="22"/>
        </w:rPr>
        <w:t xml:space="preserve"> suggested that PES should be delivered at 5 Hz for 10 minutes, a paradigm maximising the effect on brain excitability.</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&lt;EndNote&gt;&lt;Cite&gt;&lt;Author&gt;Fraser&lt;/Author&gt;&lt;Year&gt;2002&lt;/Year&gt;&lt;RecNum&gt;3615&lt;/RecNum&gt;&lt;DisplayText&gt;&lt;style face="superscript"&gt;26,27&lt;/style&gt;&lt;/DisplayText&gt;&lt;record&gt;&lt;rec-number&gt;3615&lt;/rec-number&gt;&lt;foreign-keys&gt;&lt;key app="EN" db-id="aszet9w9qwez2pepesxpp2wi22dwva5df2ve" timestamp="0"&gt;3615&lt;/key&gt;&lt;/foreign-keys&gt;&lt;ref-type name="Journal Article"&gt;17&lt;/ref-type&gt;&lt;contributors&gt;&lt;authors&gt;&lt;author&gt;Fraser, C.&lt;/author&gt;&lt;author&gt;Power, M.&lt;/author&gt;&lt;author&gt;Hamdy, S.&lt;/author&gt;&lt;author&gt;Rothwell, J.&lt;/author&gt;&lt;author&gt;Hobday, D.&lt;/author&gt;&lt;author&gt;Hollander, I.&lt;/author&gt;&lt;author&gt;Tyrell, P.&lt;/author&gt;&lt;author&gt;Hobson, A.&lt;/author&gt;&lt;author&gt;Williams, S.  &lt;/author&gt;&lt;author&gt;Thompson, D.&lt;/author&gt;&lt;/authors&gt;&lt;/contributors&gt;&lt;titles&gt;&lt;title&gt;Driving plasticity in human adult motor cortex is associated with improved motor function after brain injury&lt;/title&gt;&lt;secondary-title&gt;Neuron&lt;/secondary-title&gt;&lt;/titles&gt;&lt;pages&gt;831-840&lt;/pages&gt;&lt;volume&gt;34&lt;/volume&gt;&lt;number&gt;5&lt;/number&gt;&lt;dates&gt;&lt;year&gt;2002&lt;/year&gt;&lt;/dates&gt;&lt;urls&gt;&lt;/urls&gt;&lt;/record&gt;&lt;/Cite&gt;&lt;Cite&gt;&lt;Author&gt;Jefferson&lt;/Author&gt;&lt;Year&gt;2009&lt;/Year&gt;&lt;RecNum&gt;15741&lt;/RecNum&gt;&lt;record&gt;&lt;rec-number&gt;15741&lt;/rec-number&gt;&lt;foreign-keys&gt;&lt;key app="EN" db-id="aszet9w9qwez2pepesxpp2wi22dwva5df2ve" timestamp="0"&gt;15741&lt;/key&gt;&lt;/foreign-keys&gt;&lt;ref-type name="Journal Article"&gt;17&lt;/ref-type&gt;&lt;contributors&gt;&lt;authors&gt;&lt;author&gt;Jefferson, S.&lt;/author&gt;&lt;author&gt;Mistry, S.&lt;/author&gt;&lt;author&gt;Michou, E&lt;/author&gt;&lt;author&gt;Singh, S.&lt;/author&gt;&lt;author&gt;Rothwell, JC.&lt;/author&gt;&lt;author&gt;Hamdy, S.&lt;/author&gt;&lt;/authors&gt;&lt;/contributors&gt;&lt;titles&gt;&lt;title&gt;Reversal of a virtual lesion in human pharyngeal motor cortex by high frequency contralesional brain stimulation.&lt;/title&gt;&lt;secondary-title&gt;Gastroenterology&lt;/secondary-title&gt;&lt;/titles&gt;&lt;pages&gt;841-9&lt;/pages&gt;&lt;volume&gt;137&lt;/volume&gt;&lt;number&gt;3&lt;/number&gt;&lt;edition&gt;7 May 2009&lt;/edition&gt;&lt;dates&gt;&lt;year&gt;2009&lt;/year&gt;&lt;pub-dates&gt;&lt;date&gt;September 2009&lt;/date&gt;&lt;/pub-dates&gt;&lt;/dates&gt;&lt;urls&gt;&lt;/urls&gt;&lt;electronic-resource-num&gt;10.1053/j.gastro.2009.04.056.&lt;/electronic-resource-num&gt;&lt;/record&gt;&lt;/Cite&gt;&lt;/EndNote&gt;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26,27</w:t>
      </w:r>
      <w:r w:rsidRPr="003D3D0B">
        <w:rPr>
          <w:rFonts w:ascii="Arial" w:hAnsi="Arial" w:cs="Arial"/>
          <w:sz w:val="22"/>
          <w:szCs w:val="22"/>
        </w:rPr>
        <w:fldChar w:fldCharType="end"/>
      </w:r>
      <w:r w:rsidRPr="003D3D0B">
        <w:rPr>
          <w:rFonts w:ascii="Arial" w:hAnsi="Arial" w:cs="Arial"/>
          <w:sz w:val="22"/>
          <w:szCs w:val="22"/>
        </w:rPr>
        <w:t xml:space="preserve"> In a randomised dose-comparison trial in patients with subacute stroke, PES reduced radiological aspiration (lower penetration aspiration score, PAS) on VFS.</w:t>
      </w:r>
      <w:r w:rsidRPr="003D3D0B">
        <w:rPr>
          <w:rFonts w:ascii="Arial" w:hAnsi="Arial" w:cs="Arial"/>
          <w:sz w:val="22"/>
          <w:szCs w:val="22"/>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19</w:t>
      </w:r>
      <w:r w:rsidRPr="003D3D0B">
        <w:rPr>
          <w:rFonts w:ascii="Arial" w:hAnsi="Arial" w:cs="Arial"/>
          <w:sz w:val="22"/>
          <w:szCs w:val="22"/>
        </w:rPr>
        <w:fldChar w:fldCharType="end"/>
      </w:r>
      <w:r w:rsidRPr="003D3D0B">
        <w:rPr>
          <w:rFonts w:ascii="Arial" w:hAnsi="Arial" w:cs="Arial"/>
          <w:sz w:val="22"/>
          <w:szCs w:val="22"/>
        </w:rPr>
        <w:t xml:space="preserve"> PES also reduced clinical dysphagia (assessed as the dysphagia severity rating scale, DSRS) and length of stay in hospital in patients with PSD in a sham-controlled parallel group phase II trial.</w:t>
      </w:r>
      <w:r w:rsidRPr="003D3D0B">
        <w:rPr>
          <w:rFonts w:ascii="Arial" w:hAnsi="Arial" w:cs="Arial"/>
          <w:sz w:val="22"/>
          <w:szCs w:val="22"/>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19</w:t>
      </w:r>
      <w:r w:rsidRPr="003D3D0B">
        <w:rPr>
          <w:rFonts w:ascii="Arial" w:hAnsi="Arial" w:cs="Arial"/>
          <w:sz w:val="22"/>
          <w:szCs w:val="22"/>
        </w:rPr>
        <w:fldChar w:fldCharType="end"/>
      </w:r>
      <w:r w:rsidRPr="003D3D0B">
        <w:rPr>
          <w:rFonts w:ascii="Arial" w:hAnsi="Arial" w:cs="Arial"/>
          <w:sz w:val="22"/>
          <w:szCs w:val="22"/>
        </w:rPr>
        <w:t xml:space="preserve"> In a NIHR RfPB-funded multicentre phase II randomised sham-controlled trial, the study was feasible in respect of recruitment, compliance and retention; PES non-significantly reduced clinical dysphagia and length of stay in hospital.</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&lt;EndNote&gt;&lt;Cite&gt;&lt;Author&gt;Vasant&lt;/Author&gt;&lt;Year&gt;2014&lt;/Year&gt;&lt;RecNum&gt;15374&lt;/RecNum&gt;&lt;DisplayText&gt;&lt;style face="superscript"&gt;20&lt;/style&gt;&lt;/DisplayText&gt;&lt;record&gt;&lt;rec-number&gt;15374&lt;/rec-number&gt;&lt;foreign-keys&gt;&lt;key app="EN" db-id="aszet9w9qwez2pepesxpp2wi22dwva5df2ve" timestamp="0"&gt;15374&lt;/key&gt;&lt;/foreign-keys&gt;&lt;ref-type name="Journal Article"&gt;17&lt;/ref-type&gt;&lt;contributors&gt;&lt;authors&gt;&lt;author&gt;Vasant, DH.&lt;/author&gt;&lt;author&gt;Michou, E.&lt;/author&gt;&lt;author&gt;Tyrrell, P.&lt;/author&gt;&lt;author&gt;Jayasekeran, V.&lt;/author&gt;&lt;author&gt;Mistry, S.&lt;/author&gt;&lt;author&gt;O&amp;apos;Leary, N.&lt;/author&gt;&lt;author&gt;Vail, A.&lt;/author&gt;&lt;author&gt;Anwar, S.&lt;/author&gt;&lt;author&gt;Gamble, E.&lt;/author&gt;&lt;author&gt;Hamdy, S.&lt;/author&gt;&lt;/authors&gt;&lt;/contributors&gt;&lt;titles&gt;&lt;title&gt;OC-063 Pharyngeal Electrical Stimulation (pes) In Dysphagia Post-acute Stroke: A Double blind, Randomised Trial.&lt;/title&gt;&lt;secondary-title&gt;Gut&lt;/secondary-title&gt;&lt;/titles&gt;&lt;pages&gt;A31&lt;/pages&gt;&lt;volume&gt;63&lt;/volume&gt;&lt;number&gt;Supplement 1&lt;/number&gt;&lt;dates&gt;&lt;year&gt;2014&lt;/year&gt;&lt;pub-dates&gt;&lt;date&gt;June 2014&lt;/date&gt;&lt;/pub-dates&gt;&lt;/dates&gt;&lt;urls&gt;&lt;/urls&gt;&lt;electronic-resource-num&gt;10.1136/gutjnl-2014-307263.63&lt;/electronic-resource-num&gt;&lt;/record&gt;&lt;/Cite&gt;&lt;/EndNote&gt;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20</w:t>
      </w:r>
      <w:r w:rsidRPr="003D3D0B">
        <w:rPr>
          <w:rFonts w:ascii="Arial" w:hAnsi="Arial" w:cs="Arial"/>
          <w:sz w:val="22"/>
          <w:szCs w:val="22"/>
        </w:rPr>
        <w:fldChar w:fldCharType="end"/>
      </w:r>
    </w:p>
    <w:p w14:paraId="6B01B176" w14:textId="30F605FC" w:rsidR="00756533" w:rsidRPr="003D3D0B" w:rsidRDefault="00756533" w:rsidP="005130C5">
      <w:pPr>
        <w:pStyle w:val="ListParagraph"/>
        <w:widowControl w:val="0"/>
        <w:numPr>
          <w:ilvl w:val="0"/>
          <w:numId w:val="13"/>
        </w:numPr>
        <w:autoSpaceDE w:val="0"/>
        <w:autoSpaceDN w:val="0"/>
        <w:adjustRightInd w:val="0"/>
        <w:snapToGrid w:val="0"/>
        <w:jc w:val="both"/>
        <w:rPr>
          <w:rFonts w:ascii="Arial" w:hAnsi="Arial" w:cs="Arial"/>
          <w:sz w:val="22"/>
          <w:szCs w:val="22"/>
        </w:rPr>
      </w:pPr>
      <w:r w:rsidRPr="003D3D0B">
        <w:rPr>
          <w:rFonts w:ascii="Arial" w:hAnsi="Arial" w:cs="Arial"/>
          <w:sz w:val="22"/>
          <w:szCs w:val="22"/>
        </w:rPr>
        <w:t xml:space="preserve">An individual patient data meta-analysis of these three small phase II trials (n=73) found that PES significantly reduced aspiration (PAS, </w:t>
      </w:r>
      <w:r w:rsidRPr="003D3D0B">
        <w:rPr>
          <w:rFonts w:ascii="Arial" w:hAnsi="Arial" w:cs="Arial"/>
          <w:b/>
          <w:bCs/>
          <w:i/>
          <w:iCs/>
          <w:sz w:val="22"/>
          <w:szCs w:val="22"/>
        </w:rPr>
        <w:t>Figure 1</w:t>
      </w:r>
      <w:r w:rsidRPr="003D3D0B">
        <w:rPr>
          <w:rFonts w:ascii="Arial" w:hAnsi="Arial" w:cs="Arial"/>
          <w:sz w:val="22"/>
          <w:szCs w:val="22"/>
        </w:rPr>
        <w:t xml:space="preserve">) and dysphagia (DSRS, </w:t>
      </w:r>
      <w:r w:rsidRPr="003D3D0B">
        <w:rPr>
          <w:rFonts w:ascii="Arial" w:hAnsi="Arial" w:cs="Arial"/>
          <w:b/>
          <w:bCs/>
          <w:i/>
          <w:iCs/>
          <w:sz w:val="22"/>
          <w:szCs w:val="22"/>
        </w:rPr>
        <w:t>Figure 2</w:t>
      </w:r>
      <w:r w:rsidRPr="003D3D0B">
        <w:rPr>
          <w:rFonts w:ascii="Arial" w:hAnsi="Arial" w:cs="Arial"/>
          <w:sz w:val="22"/>
          <w:szCs w:val="22"/>
        </w:rPr>
        <w:t>), and was safe and well tolerated.</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&lt;EndNote&gt;&lt;Cite&gt;&lt;Author&gt;Scutt&lt;/Author&gt;&lt;Year&gt;2015&lt;/Year&gt;&lt;RecNum&gt;15684&lt;/RecNum&gt;&lt;DisplayText&gt;&lt;style face="superscript"&gt;21&lt;/style&gt;&lt;/DisplayText&gt;&lt;record&gt;&lt;rec-number&gt;15684&lt;/rec-number&gt;&lt;foreign-keys&gt;&lt;key app="EN" db-id="aszet9w9qwez2pepesxpp2wi22dwva5df2ve" timestamp="0"&gt;15684&lt;/key&gt;&lt;/foreign-keys&gt;&lt;ref-type name="Journal Article"&gt;17&lt;/ref-type&gt;&lt;contributors&gt;&lt;authors&gt;&lt;author&gt;Scutt, P.&lt;/author&gt;&lt;author&gt;Lee, HS.&lt;/author&gt;&lt;author&gt;Hamdy, S.&lt;/author&gt;&lt;author&gt;Bath, PMW.&lt;/author&gt;&lt;/authors&gt;&lt;/contributors&gt;&lt;titles&gt;&lt;title&gt;Pharyngeal Electrical Stimulation for Treatment of Poststroke Dysphagia: Individual Patient Data Meta-Analysis of Randomised Controlled Trials.&lt;/title&gt;&lt;secondary-title&gt;Stroke Research and Treatment&lt;/secondary-title&gt;&lt;/titles&gt;&lt;pages&gt;8&lt;/pages&gt;&lt;volume&gt;2015&lt;/volume&gt;&lt;number&gt;429053&lt;/number&gt;&lt;dates&gt;&lt;year&gt;2015&lt;/year&gt;&lt;/dates&gt;&lt;urls&gt;&lt;/urls&gt;&lt;electronic-resource-num&gt;http://dx.doi.org/10.1155/2015/429053&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21</w:t>
      </w:r>
      <w:r w:rsidRPr="003D3D0B">
        <w:rPr>
          <w:rFonts w:ascii="Arial" w:hAnsi="Arial" w:cs="Arial"/>
          <w:sz w:val="22"/>
          <w:szCs w:val="22"/>
        </w:rPr>
        <w:fldChar w:fldCharType="end"/>
      </w:r>
      <w:r w:rsidRPr="003D3D0B">
        <w:rPr>
          <w:rFonts w:ascii="Arial" w:hAnsi="Arial" w:cs="Arial"/>
          <w:sz w:val="22"/>
          <w:szCs w:val="22"/>
        </w:rPr>
        <w:t xml:space="preserve"> PES has also shown promise in phase II trials in accelerating decannulation of intubated stroke patients post-ventilation, and improving dysphagia in multiple sclerosis.</w:t>
      </w:r>
      <w:r w:rsidRPr="003D3D0B">
        <w:rPr>
          <w:rFonts w:ascii="Arial" w:hAnsi="Arial" w:cs="Arial"/>
          <w:sz w:val="22"/>
          <w:szCs w:val="22"/>
        </w:rPr>
        <w:fldChar w:fldCharType="begin">
          <w:fldData xml:space="preserve">PEVuZE5vdGU+PENpdGU+PEF1dGhvcj5TdW50cnVwPC9BdXRob3I+PFllYXI+MjAxNTwvWWVhcj48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PEVuZE5vdGU+PENpdGU+PEF1dGhvcj5TdW50cnVwPC9BdXRob3I+PFllYXI+MjAxNTwvWWVhcj48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28,29</w:t>
      </w:r>
      <w:r w:rsidRPr="003D3D0B">
        <w:rPr>
          <w:rFonts w:ascii="Arial" w:hAnsi="Arial" w:cs="Arial"/>
          <w:sz w:val="22"/>
          <w:szCs w:val="22"/>
        </w:rPr>
        <w:fldChar w:fldCharType="end"/>
      </w:r>
    </w:p>
    <w:p w14:paraId="3B01F387" w14:textId="77777777" w:rsidR="00756533" w:rsidRPr="003D3D0B" w:rsidRDefault="00756533" w:rsidP="005130C5">
      <w:pPr>
        <w:widowControl w:val="0"/>
        <w:autoSpaceDE w:val="0"/>
        <w:autoSpaceDN w:val="0"/>
        <w:adjustRightInd w:val="0"/>
        <w:snapToGrid w:val="0"/>
        <w:jc w:val="both"/>
        <w:rPr>
          <w:rFonts w:ascii="Arial" w:hAnsi="Arial" w:cs="Arial"/>
          <w:sz w:val="22"/>
          <w:szCs w:val="22"/>
        </w:rPr>
      </w:pPr>
      <w:r w:rsidRPr="006D786E">
        <w:rPr>
          <w:rFonts w:ascii="Arial" w:hAnsi="Arial" w:cs="Arial"/>
          <w:noProof/>
          <w:sz w:val="22"/>
          <w:szCs w:val="22"/>
          <w:lang w:eastAsia="en-GB"/>
        </w:rPr>
        <w:drawing>
          <wp:anchor distT="0" distB="0" distL="114300" distR="114300" simplePos="0" relativeHeight="251661312" behindDoc="1" locked="0" layoutInCell="1" allowOverlap="1" wp14:anchorId="4D8AE054" wp14:editId="63CCD8D2">
            <wp:simplePos x="0" y="0"/>
            <wp:positionH relativeFrom="column">
              <wp:posOffset>3856052</wp:posOffset>
            </wp:positionH>
            <wp:positionV relativeFrom="paragraph">
              <wp:posOffset>27305</wp:posOffset>
            </wp:positionV>
            <wp:extent cx="2133600" cy="1706880"/>
            <wp:effectExtent l="0" t="0" r="0" b="0"/>
            <wp:wrapSquare wrapText="bothSides"/>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9"/>
                    <a:stretch>
                      <a:fillRect/>
                    </a:stretch>
                  </pic:blipFill>
                  <pic:spPr>
                    <a:xfrm>
                      <a:off x="0" y="0"/>
                      <a:ext cx="2133600" cy="1706880"/>
                    </a:xfrm>
                    <a:prstGeom prst="rect">
                      <a:avLst/>
                    </a:prstGeom>
                  </pic:spPr>
                </pic:pic>
              </a:graphicData>
            </a:graphic>
            <wp14:sizeRelH relativeFrom="page">
              <wp14:pctWidth>0</wp14:pctWidth>
            </wp14:sizeRelH>
            <wp14:sizeRelV relativeFrom="page">
              <wp14:pctHeight>0</wp14:pctHeight>
            </wp14:sizeRelV>
          </wp:anchor>
        </w:drawing>
      </w:r>
      <w:r w:rsidRPr="006D786E">
        <w:rPr>
          <w:rFonts w:ascii="Arial" w:hAnsi="Arial" w:cs="Arial"/>
          <w:b/>
          <w:bCs/>
          <w:i/>
          <w:iCs/>
          <w:noProof/>
          <w:sz w:val="22"/>
          <w:szCs w:val="22"/>
          <w:lang w:eastAsia="en-GB"/>
        </w:rPr>
        <w:drawing>
          <wp:anchor distT="0" distB="0" distL="114300" distR="114300" simplePos="0" relativeHeight="251662336" behindDoc="1" locked="0" layoutInCell="1" allowOverlap="1" wp14:anchorId="44A6D61E" wp14:editId="4F7110F8">
            <wp:simplePos x="0" y="0"/>
            <wp:positionH relativeFrom="column">
              <wp:posOffset>0</wp:posOffset>
            </wp:positionH>
            <wp:positionV relativeFrom="paragraph">
              <wp:posOffset>58089</wp:posOffset>
            </wp:positionV>
            <wp:extent cx="2172970" cy="1711960"/>
            <wp:effectExtent l="0" t="0" r="0" b="2540"/>
            <wp:wrapSquare wrapText="bothSides"/>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20"/>
                    <a:stretch>
                      <a:fillRect/>
                    </a:stretch>
                  </pic:blipFill>
                  <pic:spPr>
                    <a:xfrm>
                      <a:off x="0" y="0"/>
                      <a:ext cx="2172970" cy="1711960"/>
                    </a:xfrm>
                    <a:prstGeom prst="rect">
                      <a:avLst/>
                    </a:prstGeom>
                  </pic:spPr>
                </pic:pic>
              </a:graphicData>
            </a:graphic>
            <wp14:sizeRelH relativeFrom="page">
              <wp14:pctWidth>0</wp14:pctWidth>
            </wp14:sizeRelH>
            <wp14:sizeRelV relativeFrom="page">
              <wp14:pctHeight>0</wp14:pctHeight>
            </wp14:sizeRelV>
          </wp:anchor>
        </w:drawing>
      </w:r>
    </w:p>
    <w:p w14:paraId="54E85F07" w14:textId="77777777" w:rsidR="00756533" w:rsidRPr="003D3D0B" w:rsidRDefault="00756533" w:rsidP="005130C5">
      <w:pPr>
        <w:widowControl w:val="0"/>
        <w:autoSpaceDE w:val="0"/>
        <w:autoSpaceDN w:val="0"/>
        <w:adjustRightInd w:val="0"/>
        <w:snapToGrid w:val="0"/>
        <w:jc w:val="both"/>
        <w:rPr>
          <w:rFonts w:ascii="Arial" w:hAnsi="Arial" w:cs="Arial"/>
          <w:sz w:val="22"/>
          <w:szCs w:val="22"/>
        </w:rPr>
      </w:pPr>
    </w:p>
    <w:p w14:paraId="71927957" w14:textId="77777777" w:rsidR="00756533" w:rsidRPr="003D3D0B" w:rsidRDefault="00756533" w:rsidP="005130C5">
      <w:pPr>
        <w:widowControl w:val="0"/>
        <w:autoSpaceDE w:val="0"/>
        <w:autoSpaceDN w:val="0"/>
        <w:adjustRightInd w:val="0"/>
        <w:snapToGrid w:val="0"/>
        <w:jc w:val="both"/>
        <w:rPr>
          <w:rFonts w:ascii="Arial" w:hAnsi="Arial" w:cs="Arial"/>
          <w:sz w:val="22"/>
          <w:szCs w:val="22"/>
        </w:rPr>
      </w:pPr>
    </w:p>
    <w:p w14:paraId="1B45EABB"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644ABF9A"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22A57594"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409C6131"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4A497801"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7F8DAB15"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78E933F8"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257BAE4D"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14DA8788"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p>
    <w:p w14:paraId="1E8E31CB" w14:textId="77777777" w:rsidR="00756533" w:rsidRPr="003D3D0B" w:rsidRDefault="00756533" w:rsidP="005130C5">
      <w:pPr>
        <w:widowControl w:val="0"/>
        <w:autoSpaceDE w:val="0"/>
        <w:autoSpaceDN w:val="0"/>
        <w:adjustRightInd w:val="0"/>
        <w:snapToGrid w:val="0"/>
        <w:jc w:val="both"/>
        <w:rPr>
          <w:rFonts w:ascii="Arial" w:hAnsi="Arial" w:cs="Arial"/>
          <w:b/>
          <w:bCs/>
          <w:i/>
          <w:iCs/>
          <w:sz w:val="22"/>
          <w:szCs w:val="22"/>
        </w:rPr>
      </w:pPr>
      <w:r w:rsidRPr="003D3D0B">
        <w:rPr>
          <w:rFonts w:ascii="Arial" w:hAnsi="Arial" w:cs="Arial"/>
          <w:b/>
          <w:bCs/>
          <w:i/>
          <w:iCs/>
          <w:sz w:val="22"/>
          <w:szCs w:val="22"/>
        </w:rPr>
        <w:t>Figure 1: Effect of PES on PAS (3 pilot trials). Figure 2: Effect of PES on DSRS (2 pilot trials)</w:t>
      </w:r>
    </w:p>
    <w:p w14:paraId="5018F3DD" w14:textId="77777777" w:rsidR="00756533" w:rsidRPr="003D3D0B" w:rsidRDefault="00756533" w:rsidP="005130C5">
      <w:pPr>
        <w:widowControl w:val="0"/>
        <w:autoSpaceDE w:val="0"/>
        <w:autoSpaceDN w:val="0"/>
        <w:adjustRightInd w:val="0"/>
        <w:snapToGrid w:val="0"/>
        <w:jc w:val="both"/>
        <w:rPr>
          <w:rFonts w:ascii="Arial" w:hAnsi="Arial" w:cs="Arial"/>
          <w:sz w:val="22"/>
          <w:szCs w:val="22"/>
        </w:rPr>
      </w:pPr>
    </w:p>
    <w:p w14:paraId="68504B2F" w14:textId="28ABE03F" w:rsidR="00756533" w:rsidRPr="003D3D0B" w:rsidRDefault="00756533" w:rsidP="005130C5">
      <w:pPr>
        <w:pStyle w:val="ListParagraph"/>
        <w:widowControl w:val="0"/>
        <w:numPr>
          <w:ilvl w:val="0"/>
          <w:numId w:val="12"/>
        </w:numPr>
        <w:autoSpaceDE w:val="0"/>
        <w:autoSpaceDN w:val="0"/>
        <w:adjustRightInd w:val="0"/>
        <w:snapToGrid w:val="0"/>
        <w:contextualSpacing w:val="0"/>
        <w:jc w:val="both"/>
        <w:rPr>
          <w:rFonts w:ascii="Arial" w:hAnsi="Arial" w:cs="Arial"/>
          <w:sz w:val="22"/>
          <w:szCs w:val="22"/>
        </w:rPr>
      </w:pPr>
      <w:r w:rsidRPr="006D786E">
        <w:rPr>
          <w:rFonts w:ascii="Arial" w:hAnsi="Arial" w:cs="Arial"/>
          <w:noProof/>
          <w:sz w:val="22"/>
          <w:szCs w:val="22"/>
          <w:lang w:eastAsia="en-GB"/>
        </w:rPr>
        <w:drawing>
          <wp:anchor distT="0" distB="0" distL="114300" distR="114300" simplePos="0" relativeHeight="251659264" behindDoc="1" locked="0" layoutInCell="1" allowOverlap="1" wp14:anchorId="3FA4CC4A" wp14:editId="303E16B0">
            <wp:simplePos x="0" y="0"/>
            <wp:positionH relativeFrom="column">
              <wp:posOffset>2846070</wp:posOffset>
            </wp:positionH>
            <wp:positionV relativeFrom="paragraph">
              <wp:posOffset>333375</wp:posOffset>
            </wp:positionV>
            <wp:extent cx="3604895" cy="1244600"/>
            <wp:effectExtent l="0" t="0" r="1905" b="0"/>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1"/>
                    <a:stretch>
                      <a:fillRect/>
                    </a:stretch>
                  </pic:blipFill>
                  <pic:spPr>
                    <a:xfrm>
                      <a:off x="0" y="0"/>
                      <a:ext cx="3604895" cy="1244600"/>
                    </a:xfrm>
                    <a:prstGeom prst="rect">
                      <a:avLst/>
                    </a:prstGeom>
                  </pic:spPr>
                </pic:pic>
              </a:graphicData>
            </a:graphic>
            <wp14:sizeRelH relativeFrom="page">
              <wp14:pctWidth>0</wp14:pctWidth>
            </wp14:sizeRelH>
            <wp14:sizeRelV relativeFrom="page">
              <wp14:pctHeight>0</wp14:pctHeight>
            </wp14:sizeRelV>
          </wp:anchor>
        </w:drawing>
      </w:r>
      <w:r w:rsidRPr="003D3D0B">
        <w:rPr>
          <w:rFonts w:ascii="Arial" w:hAnsi="Arial" w:cs="Arial"/>
          <w:sz w:val="22"/>
          <w:szCs w:val="22"/>
        </w:rPr>
        <w:t>STEPS (PB=CI; RD/HI=PIs):</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&lt;EndNote&gt;&lt;Cite&gt;&lt;Author&gt;Bath&lt;/Author&gt;&lt;Year&gt;2016&lt;/Year&gt;&lt;RecNum&gt;7984&lt;/RecNum&gt;&lt;DisplayText&gt;&lt;style face="superscript"&gt;22&lt;/style&gt;&lt;/DisplayText&gt;&lt;record&gt;&lt;rec-number&gt;7984&lt;/rec-number&gt;&lt;foreign-keys&gt;&lt;key app="EN" db-id="wvfwsdd99far07exr0lpf5a109feazta0sf0" timestamp="1592600564" guid="1da947b5-357f-41c4-817f-c7ceda9697e2"&gt;7984&lt;/key&gt;&lt;/foreign-keys&gt;&lt;ref-type name="Journal Article"&gt;17&lt;/ref-type&gt;&lt;contributors&gt;&lt;authors&gt;&lt;author&gt;Bath, PM.&lt;/author&gt;&lt;author&gt;Scutt, P.&lt;/author&gt;&lt;author&gt;Love, J.&lt;/author&gt;&lt;author&gt;Clave, P.&lt;/author&gt;&lt;author&gt;Cohen, D.&lt;/author&gt;&lt;author&gt;Dziewas, R.&lt;/author&gt;&lt;author&gt;Iversen, HK.&lt;/author&gt;&lt;author&gt;Ledl, C.&lt;/author&gt;&lt;author&gt;Ragab, S.&lt;/author&gt;&lt;author&gt;Soda, H. &lt;/author&gt;&lt;author&gt;Warusevitane, A&lt;/author&gt;&lt;author&gt;Woisard, V.&lt;/author&gt;&lt;author&gt;Hamdy, S.&lt;/author&gt;&lt;/authors&gt;&lt;/contributors&gt;&lt;titles&gt;&lt;title&gt;Pharyngeal Electrical Stimulation for Treatment of Dysphagia in Subacute Stroke: A Randomized Controlled Trial&lt;/title&gt;&lt;secondary-title&gt;Stroke&lt;/secondary-title&gt;&lt;/titles&gt;&lt;periodical&gt;&lt;full-title&gt;Stroke&lt;/full-title&gt;&lt;/periodical&gt;&lt;pages&gt;1562-70&lt;/pages&gt;&lt;volume&gt;47&lt;/volume&gt;&lt;number&gt;6&lt;/number&gt;&lt;edition&gt;10 May, 2016&lt;/edition&gt;&lt;dates&gt;&lt;year&gt;2016&lt;/year&gt;&lt;pub-dates&gt;&lt;date&gt;June 2016&lt;/date&gt;&lt;/pub-dates&gt;&lt;/dates&gt;&lt;urls&gt;&lt;/urls&gt;&lt;electronic-resource-num&gt;10.1161/STROKEAHA.115.012455&lt;/electronic-resource-num&gt;&lt;/record&gt;&lt;/Cite&gt;&lt;/EndNote&gt;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22</w:t>
      </w:r>
      <w:r w:rsidRPr="003D3D0B">
        <w:rPr>
          <w:rFonts w:ascii="Arial" w:hAnsi="Arial" w:cs="Arial"/>
          <w:sz w:val="22"/>
          <w:szCs w:val="22"/>
        </w:rPr>
        <w:fldChar w:fldCharType="end"/>
      </w:r>
      <w:r w:rsidRPr="003D3D0B">
        <w:rPr>
          <w:rFonts w:ascii="Arial" w:hAnsi="Arial" w:cs="Arial"/>
          <w:sz w:val="22"/>
          <w:szCs w:val="22"/>
        </w:rPr>
        <w:t xml:space="preserve"> International randomised single-blind phase III trial in 162 patients with a recent ischaemic or haemorrhagic stroke and radiological aspiration (PAS&gt;=3). The study was feasible (recruitment, compliance and retention) and PES was safe but did not reduce aspiration (PAS) or dysphagia (DSRS) relative to sham. A meta-analysis of STEPS and the earlier pilot trials continued to show a reduction in DSRS with PES (</w:t>
      </w:r>
      <w:r w:rsidRPr="003D3D0B">
        <w:rPr>
          <w:rFonts w:ascii="Arial" w:hAnsi="Arial" w:cs="Arial"/>
          <w:b/>
          <w:bCs/>
          <w:i/>
          <w:iCs/>
          <w:sz w:val="22"/>
          <w:szCs w:val="22"/>
        </w:rPr>
        <w:t>Figure 3</w:t>
      </w:r>
      <w:r w:rsidRPr="003D3D0B">
        <w:rPr>
          <w:rFonts w:ascii="Arial" w:hAnsi="Arial" w:cs="Arial"/>
          <w:sz w:val="22"/>
          <w:szCs w:val="22"/>
        </w:rPr>
        <w:t>).</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&lt;EndNote&gt;&lt;Cite&gt;&lt;Author&gt;Bath&lt;/Author&gt;&lt;Year&gt;2016&lt;/Year&gt;&lt;RecNum&gt;7984&lt;/RecNum&gt;&lt;DisplayText&gt;&lt;style face="superscript"&gt;22&lt;/style&gt;&lt;/DisplayText&gt;&lt;record&gt;&lt;rec-number&gt;7984&lt;/rec-number&gt;&lt;foreign-keys&gt;&lt;key app="EN" db-id="wvfwsdd99far07exr0lpf5a109feazta0sf0" timestamp="1592600564" guid="1da947b5-357f-41c4-817f-c7ceda9697e2"&gt;7984&lt;/key&gt;&lt;/foreign-keys&gt;&lt;ref-type name="Journal Article"&gt;17&lt;/ref-type&gt;&lt;contributors&gt;&lt;authors&gt;&lt;author&gt;Bath, PM.&lt;/author&gt;&lt;author&gt;Scutt, P.&lt;/author&gt;&lt;author&gt;Love, J.&lt;/author&gt;&lt;author&gt;Clave, P.&lt;/author&gt;&lt;author&gt;Cohen, D.&lt;/author&gt;&lt;author&gt;Dziewas, R.&lt;/author&gt;&lt;author&gt;Iversen, HK.&lt;/author&gt;&lt;author&gt;Ledl, C.&lt;/author&gt;&lt;author&gt;Ragab, S.&lt;/author&gt;&lt;author&gt;Soda, H. &lt;/author&gt;&lt;author&gt;Warusevitane, A&lt;/author&gt;&lt;author&gt;Woisard, V.&lt;/author&gt;&lt;author&gt;Hamdy, S.&lt;/author&gt;&lt;/authors&gt;&lt;/contributors&gt;&lt;titles&gt;&lt;title&gt;Pharyngeal Electrical Stimulation for Treatment of Dysphagia in Subacute Stroke: A Randomized Controlled Trial&lt;/title&gt;&lt;secondary-title&gt;Stroke&lt;/secondary-title&gt;&lt;/titles&gt;&lt;periodical&gt;&lt;full-title&gt;Stroke&lt;/full-title&gt;&lt;/periodical&gt;&lt;pages&gt;1562-70&lt;/pages&gt;&lt;volume&gt;47&lt;/volume&gt;&lt;number&gt;6&lt;/number&gt;&lt;edition&gt;10 May, 2016&lt;/edition&gt;&lt;dates&gt;&lt;year&gt;2016&lt;/year&gt;&lt;pub-dates&gt;&lt;date&gt;June 2016&lt;/date&gt;&lt;/pub-dates&gt;&lt;/dates&gt;&lt;urls&gt;&lt;/urls&gt;&lt;electronic-resource-num&gt;10.1161/STROKEAHA.115.012455&lt;/electronic-resource-num&gt;&lt;/record&gt;&lt;/Cite&gt;&lt;/EndNote&gt;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22</w:t>
      </w:r>
      <w:r w:rsidRPr="003D3D0B">
        <w:rPr>
          <w:rFonts w:ascii="Arial" w:hAnsi="Arial" w:cs="Arial"/>
          <w:sz w:val="22"/>
          <w:szCs w:val="22"/>
        </w:rPr>
        <w:fldChar w:fldCharType="end"/>
      </w:r>
    </w:p>
    <w:p w14:paraId="6B614B79" w14:textId="77777777" w:rsidR="00756533" w:rsidRPr="003D3D0B" w:rsidRDefault="00756533" w:rsidP="005130C5">
      <w:pPr>
        <w:pStyle w:val="ListParagraph"/>
        <w:widowControl w:val="0"/>
        <w:autoSpaceDE w:val="0"/>
        <w:autoSpaceDN w:val="0"/>
        <w:adjustRightInd w:val="0"/>
        <w:snapToGrid w:val="0"/>
        <w:ind w:left="360"/>
        <w:contextualSpacing w:val="0"/>
        <w:jc w:val="both"/>
        <w:rPr>
          <w:rFonts w:ascii="Arial" w:hAnsi="Arial" w:cs="Arial"/>
          <w:b/>
          <w:bCs/>
          <w:i/>
          <w:iCs/>
          <w:sz w:val="22"/>
          <w:szCs w:val="22"/>
        </w:rPr>
      </w:pPr>
      <w:r w:rsidRPr="003D3D0B">
        <w:rPr>
          <w:rFonts w:ascii="Arial" w:hAnsi="Arial" w:cs="Arial"/>
          <w:b/>
          <w:bCs/>
          <w:i/>
          <w:iCs/>
          <w:sz w:val="22"/>
          <w:szCs w:val="22"/>
        </w:rPr>
        <w:t xml:space="preserve">Figure 3: Effect of PES on DSRS at 2 weeks in 2 pilot trials and STEPS </w:t>
      </w:r>
      <w:r w:rsidRPr="003D3D0B">
        <w:rPr>
          <w:rFonts w:ascii="Wingdings" w:hAnsi="Wingdings" w:cs="Arial"/>
          <w:b/>
          <w:bCs/>
          <w:i/>
          <w:iCs/>
          <w:sz w:val="22"/>
          <w:szCs w:val="22"/>
        </w:rPr>
        <w:t></w:t>
      </w:r>
    </w:p>
    <w:p w14:paraId="0E995566" w14:textId="16F72C35" w:rsidR="00756533" w:rsidRPr="003D3D0B" w:rsidRDefault="00756533" w:rsidP="005130C5">
      <w:pPr>
        <w:pStyle w:val="ListParagraph"/>
        <w:widowControl w:val="0"/>
        <w:numPr>
          <w:ilvl w:val="0"/>
          <w:numId w:val="12"/>
        </w:numPr>
        <w:autoSpaceDE w:val="0"/>
        <w:autoSpaceDN w:val="0"/>
        <w:adjustRightInd w:val="0"/>
        <w:snapToGrid w:val="0"/>
        <w:contextualSpacing w:val="0"/>
        <w:jc w:val="both"/>
        <w:rPr>
          <w:rFonts w:ascii="Arial" w:hAnsi="Arial" w:cs="Arial"/>
          <w:sz w:val="22"/>
          <w:szCs w:val="22"/>
        </w:rPr>
      </w:pPr>
      <w:r w:rsidRPr="003D3D0B">
        <w:rPr>
          <w:rFonts w:ascii="Arial" w:hAnsi="Arial" w:cs="Arial"/>
          <w:sz w:val="22"/>
          <w:szCs w:val="22"/>
        </w:rPr>
        <w:t xml:space="preserve">PHAST-TRAC (RD=CI; PB=TSC Chair. </w:t>
      </w:r>
      <w:hyperlink r:id="rId22" w:history="1">
        <w:r w:rsidRPr="003D3D0B">
          <w:rPr>
            <w:rStyle w:val="Hyperlink"/>
            <w:rFonts w:ascii="Arial" w:hAnsi="Arial" w:cs="Arial"/>
            <w:sz w:val="22"/>
            <w:szCs w:val="22"/>
          </w:rPr>
          <w:t>http://www.isrctn.com/ISRCTN1813720</w:t>
        </w:r>
      </w:hyperlink>
      <w:r w:rsidRPr="003D3D0B">
        <w:rPr>
          <w:rFonts w:ascii="Arial" w:hAnsi="Arial" w:cs="Arial"/>
          <w:sz w:val="22"/>
          <w:szCs w:val="22"/>
        </w:rPr>
        <w:t>):</w:t>
      </w:r>
      <w:r w:rsidRPr="003D3D0B">
        <w:rPr>
          <w:rFonts w:ascii="Arial" w:hAnsi="Arial" w:cs="Arial"/>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bGF5VGV4dD48c3R5bGUgZmFjZT0ic3VwZXJzY3JpcHQiPjIzLDMwPC9zdHlsZT48L0Rpc3BsYXlU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bGF5VGV4dD48c3R5bGUgZmFjZT0ic3VwZXJzY3JpcHQiPjIzLDMwPC9zdHlsZT48L0Rpc3BsYXlU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23,30</w:t>
      </w:r>
      <w:r w:rsidRPr="003D3D0B">
        <w:rPr>
          <w:rFonts w:ascii="Arial" w:hAnsi="Arial" w:cs="Arial"/>
          <w:sz w:val="22"/>
          <w:szCs w:val="22"/>
        </w:rPr>
        <w:fldChar w:fldCharType="end"/>
      </w:r>
      <w:r w:rsidRPr="003D3D0B">
        <w:rPr>
          <w:rFonts w:ascii="Arial" w:hAnsi="Arial" w:cs="Arial"/>
          <w:sz w:val="22"/>
          <w:szCs w:val="22"/>
        </w:rPr>
        <w:t xml:space="preserve"> International randomised single-blind phase III </w:t>
      </w:r>
      <w:r w:rsidRPr="003D3D0B">
        <w:rPr>
          <w:rFonts w:ascii="Arial" w:eastAsia="Times New Roman" w:hAnsi="Arial" w:cs="Arial"/>
          <w:color w:val="000000"/>
          <w:sz w:val="22"/>
          <w:szCs w:val="22"/>
          <w:shd w:val="clear" w:color="auto" w:fill="FFFFFF"/>
          <w:lang w:eastAsia="de-DE"/>
        </w:rPr>
        <w:t>with adaptive group sequential design</w:t>
      </w:r>
      <w:r w:rsidRPr="003D3D0B">
        <w:rPr>
          <w:rFonts w:ascii="Arial" w:hAnsi="Arial" w:cs="Arial"/>
          <w:sz w:val="22"/>
          <w:szCs w:val="22"/>
        </w:rPr>
        <w:t xml:space="preserve"> in patients </w:t>
      </w:r>
      <w:r w:rsidRPr="003D3D0B">
        <w:rPr>
          <w:rFonts w:ascii="Arial" w:hAnsi="Arial" w:cs="Arial"/>
          <w:sz w:val="22"/>
          <w:szCs w:val="22"/>
        </w:rPr>
        <w:lastRenderedPageBreak/>
        <w:t>with a recent stroke requiring ventilation and who could not be decannulated due to dysphagia. PES was superior to sham at 69 patients and stopped early.</w:t>
      </w:r>
    </w:p>
    <w:p w14:paraId="2B6DE806" w14:textId="0AB9F21F" w:rsidR="00756533" w:rsidRPr="003D3D0B" w:rsidRDefault="00756533" w:rsidP="005130C5">
      <w:pPr>
        <w:pStyle w:val="ListParagraph"/>
        <w:widowControl w:val="0"/>
        <w:numPr>
          <w:ilvl w:val="0"/>
          <w:numId w:val="12"/>
        </w:numPr>
        <w:autoSpaceDE w:val="0"/>
        <w:autoSpaceDN w:val="0"/>
        <w:adjustRightInd w:val="0"/>
        <w:snapToGrid w:val="0"/>
        <w:contextualSpacing w:val="0"/>
        <w:jc w:val="both"/>
        <w:rPr>
          <w:rFonts w:ascii="Arial" w:hAnsi="Arial" w:cs="Arial"/>
          <w:sz w:val="22"/>
          <w:szCs w:val="22"/>
        </w:rPr>
      </w:pPr>
      <w:r w:rsidRPr="003D3D0B">
        <w:rPr>
          <w:rFonts w:ascii="Arial" w:hAnsi="Arial" w:cs="Arial"/>
          <w:sz w:val="22"/>
          <w:szCs w:val="22"/>
        </w:rPr>
        <w:t xml:space="preserve">PHADER (SH=CI; PB/RD=Co-CIs. </w:t>
      </w:r>
      <w:hyperlink r:id="rId23" w:history="1">
        <w:r w:rsidRPr="003D3D0B">
          <w:rPr>
            <w:rStyle w:val="Hyperlink"/>
            <w:rFonts w:ascii="Arial" w:hAnsi="Arial" w:cs="Arial"/>
            <w:sz w:val="22"/>
            <w:szCs w:val="22"/>
          </w:rPr>
          <w:t>http://www.isrctn.com/ISRCTN87110165</w:t>
        </w:r>
      </w:hyperlink>
      <w:r w:rsidRPr="003D3D0B">
        <w:rPr>
          <w:rFonts w:ascii="Arial" w:hAnsi="Arial" w:cs="Arial"/>
          <w:sz w:val="22"/>
          <w:szCs w:val="22"/>
        </w:rPr>
        <w:t>):</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24</w:t>
      </w:r>
      <w:r w:rsidRPr="003D3D0B">
        <w:rPr>
          <w:rFonts w:ascii="Arial" w:hAnsi="Arial" w:cs="Arial"/>
          <w:sz w:val="22"/>
          <w:szCs w:val="22"/>
        </w:rPr>
        <w:fldChar w:fldCharType="end"/>
      </w:r>
      <w:r w:rsidRPr="003D3D0B">
        <w:rPr>
          <w:rFonts w:ascii="Arial" w:hAnsi="Arial" w:cs="Arial"/>
          <w:sz w:val="22"/>
          <w:szCs w:val="22"/>
        </w:rPr>
        <w:t xml:space="preserve"> International single arm study in 245 patients with unventilated stroke, ventilated stroke and other causes of neurogenic dysphagia. PES was associated with improved DSRS and PAS, both overall and in each diagnostic group including in both non-ventilated and ventilated stroke (</w:t>
      </w:r>
      <w:r w:rsidRPr="003D3D0B">
        <w:rPr>
          <w:rFonts w:ascii="Arial" w:hAnsi="Arial" w:cs="Arial"/>
          <w:b/>
          <w:bCs/>
          <w:i/>
          <w:iCs/>
          <w:sz w:val="22"/>
          <w:szCs w:val="22"/>
        </w:rPr>
        <w:t xml:space="preserve">Table </w:t>
      </w:r>
      <w:r w:rsidR="00695C80" w:rsidRPr="003D3D0B">
        <w:rPr>
          <w:rFonts w:ascii="Arial" w:hAnsi="Arial" w:cs="Arial"/>
          <w:b/>
          <w:bCs/>
          <w:i/>
          <w:iCs/>
          <w:sz w:val="22"/>
          <w:szCs w:val="22"/>
        </w:rPr>
        <w:t>1</w:t>
      </w:r>
      <w:r w:rsidRPr="003D3D0B">
        <w:rPr>
          <w:rFonts w:ascii="Arial" w:hAnsi="Arial" w:cs="Arial"/>
          <w:sz w:val="22"/>
          <w:szCs w:val="22"/>
        </w:rPr>
        <w:t>).</w:t>
      </w:r>
    </w:p>
    <w:p w14:paraId="326AE9F9" w14:textId="3205B683" w:rsidR="00756533" w:rsidRPr="003D3D0B" w:rsidRDefault="00756533" w:rsidP="005130C5">
      <w:pPr>
        <w:pStyle w:val="ListParagraph"/>
        <w:widowControl w:val="0"/>
        <w:numPr>
          <w:ilvl w:val="0"/>
          <w:numId w:val="12"/>
        </w:numPr>
        <w:autoSpaceDE w:val="0"/>
        <w:autoSpaceDN w:val="0"/>
        <w:adjustRightInd w:val="0"/>
        <w:snapToGrid w:val="0"/>
        <w:contextualSpacing w:val="0"/>
        <w:jc w:val="both"/>
        <w:rPr>
          <w:rFonts w:ascii="Arial" w:hAnsi="Arial" w:cs="Arial"/>
          <w:sz w:val="22"/>
          <w:szCs w:val="22"/>
        </w:rPr>
      </w:pPr>
      <w:r w:rsidRPr="003D3D0B">
        <w:rPr>
          <w:rFonts w:ascii="Arial" w:hAnsi="Arial" w:cs="Arial"/>
          <w:sz w:val="22"/>
          <w:szCs w:val="22"/>
        </w:rPr>
        <w:t xml:space="preserve">PhEED (PB=deputy CI. </w:t>
      </w:r>
      <w:hyperlink r:id="rId24" w:history="1">
        <w:r w:rsidRPr="003D3D0B">
          <w:rPr>
            <w:rStyle w:val="Hyperlink"/>
            <w:rFonts w:ascii="Arial" w:eastAsia="Times New Roman" w:hAnsi="Arial" w:cs="Arial"/>
            <w:sz w:val="22"/>
            <w:szCs w:val="22"/>
            <w:shd w:val="clear" w:color="auto" w:fill="FFFFFF"/>
            <w:lang w:eastAsia="de-DE"/>
          </w:rPr>
          <w:t>https://clinicaltrials.gov/ct2/show/NCT03358810</w:t>
        </w:r>
      </w:hyperlink>
      <w:r w:rsidRPr="003D3D0B">
        <w:rPr>
          <w:rFonts w:ascii="Arial" w:eastAsia="Times New Roman" w:hAnsi="Arial" w:cs="Arial"/>
          <w:color w:val="000000"/>
          <w:sz w:val="22"/>
          <w:szCs w:val="22"/>
          <w:shd w:val="clear" w:color="auto" w:fill="FFFFFF"/>
          <w:lang w:eastAsia="de-DE"/>
        </w:rPr>
        <w:t>):</w:t>
      </w:r>
      <w:r w:rsidRPr="003D3D0B">
        <w:rPr>
          <w:rFonts w:ascii="Arial" w:eastAsia="Times New Roman" w:hAnsi="Arial" w:cs="Arial"/>
          <w:color w:val="000000"/>
          <w:sz w:val="22"/>
          <w:szCs w:val="22"/>
          <w:shd w:val="clear" w:color="auto" w:fill="FFFFFF"/>
          <w:lang w:eastAsia="de-DE"/>
        </w:rPr>
        <w:fldChar w:fldCharType="begin"/>
      </w:r>
      <w:r w:rsidR="001809F7" w:rsidRPr="003D3D0B">
        <w:rPr>
          <w:rFonts w:ascii="Arial" w:eastAsia="Times New Roman" w:hAnsi="Arial" w:cs="Arial"/>
          <w:color w:val="000000"/>
          <w:sz w:val="22"/>
          <w:szCs w:val="22"/>
          <w:shd w:val="clear" w:color="auto" w:fill="FFFFFF"/>
          <w:lang w:eastAsia="de-DE"/>
        </w:rPr>
        <w:instrText xml:space="preserve"> ADDIN EN.CITE &lt;EndNote&gt;&lt;Cite&gt;&lt;Author&gt;Harvey&lt;/Author&gt;&lt;Year&gt;2020 to be submitted&lt;/Year&gt;&lt;RecNum&gt;0&lt;/RecNum&gt;&lt;IDText&gt;Pharyngeal Electrical Stimulation Evaluation for Dysphagia after Stroke (PhEED)&lt;/IDText&gt;&lt;DisplayText&gt;&lt;style face="superscript"&gt;25&lt;/style&gt;&lt;/DisplayText&gt;&lt;record&gt;&lt;titles&gt;&lt;title&gt;Pharyngeal Electrical Stimulation Evaluation for Dysphagia after Stroke (PhEED)&lt;/title&gt;&lt;short-title&gt;Pharyngeal Electrical Stimulation Evaluation for Dysphagia after Stroke (PhEED)&lt;/short-title&gt;&lt;/titles&gt;&lt;contributors&gt;&lt;authors&gt;&lt;author&gt;Harvey, R.L.&lt;/author&gt;&lt;author&gt;Hamdy, S.&lt;/author&gt;&lt;author&gt;Dziewas, R.&lt;/author&gt;&lt;author&gt;Juran, N.&lt;/author&gt;&lt;author&gt;et. al.,&lt;/author&gt;&lt;author&gt;Bath , P.M.&lt;/author&gt;&lt;author&gt;For PhEED Investigators,&lt;/author&gt;&lt;/authors&gt;&lt;/contributors&gt;&lt;added-date format="utc"&gt;1591990337&lt;/added-date&gt;&lt;ref-type name="Journal Article"&gt;17&lt;/ref-type&gt;&lt;dates&gt;&lt;year&gt;2020 to be submitted&lt;/year&gt;&lt;/dates&gt;&lt;rec-number&gt;57572&lt;/rec-number&gt;&lt;last-updated-date format="utc"&gt;1592387882&lt;/last-updated-date&gt;&lt;/record&gt;&lt;/Cite&gt;&lt;/EndNote&gt;</w:instrText>
      </w:r>
      <w:r w:rsidRPr="003D3D0B">
        <w:rPr>
          <w:rFonts w:ascii="Arial" w:eastAsia="Times New Roman" w:hAnsi="Arial" w:cs="Arial"/>
          <w:color w:val="000000"/>
          <w:sz w:val="22"/>
          <w:szCs w:val="22"/>
          <w:shd w:val="clear" w:color="auto" w:fill="FFFFFF"/>
          <w:lang w:eastAsia="de-DE"/>
        </w:rPr>
        <w:fldChar w:fldCharType="separate"/>
      </w:r>
      <w:r w:rsidR="001809F7" w:rsidRPr="003D3D0B">
        <w:rPr>
          <w:rFonts w:ascii="Arial" w:eastAsia="Times New Roman" w:hAnsi="Arial" w:cs="Arial"/>
          <w:color w:val="000000"/>
          <w:sz w:val="22"/>
          <w:szCs w:val="22"/>
          <w:shd w:val="clear" w:color="auto" w:fill="FFFFFF"/>
          <w:vertAlign w:val="superscript"/>
          <w:lang w:eastAsia="de-DE"/>
        </w:rPr>
        <w:t>25</w:t>
      </w:r>
      <w:r w:rsidRPr="003D3D0B">
        <w:rPr>
          <w:rFonts w:ascii="Arial" w:eastAsia="Times New Roman" w:hAnsi="Arial" w:cs="Arial"/>
          <w:color w:val="000000"/>
          <w:sz w:val="22"/>
          <w:szCs w:val="22"/>
          <w:shd w:val="clear" w:color="auto" w:fill="FFFFFF"/>
          <w:lang w:eastAsia="de-DE"/>
        </w:rPr>
        <w:fldChar w:fldCharType="end"/>
      </w:r>
      <w:r w:rsidRPr="003D3D0B">
        <w:rPr>
          <w:rFonts w:ascii="Arial" w:eastAsia="Times New Roman" w:hAnsi="Arial" w:cs="Arial"/>
          <w:color w:val="000000"/>
          <w:sz w:val="22"/>
          <w:szCs w:val="22"/>
          <w:shd w:val="clear" w:color="auto" w:fill="FFFFFF"/>
          <w:lang w:eastAsia="de-DE"/>
        </w:rPr>
        <w:t xml:space="preserve"> International randomised single-blind phase III trial with adaptive group sequential design. The trial was stopped early due to low recruitment in the USA, explained by the: (i) need for VFS at baseline and outcome (primary outcome), and (ii) presence of clinical dysphagia but only mild radiological aspiration </w:t>
      </w:r>
      <w:r w:rsidR="00CC11BB" w:rsidRPr="003D3D0B">
        <w:rPr>
          <w:rFonts w:ascii="Arial" w:eastAsia="Times New Roman" w:hAnsi="Arial" w:cs="Arial"/>
          <w:color w:val="000000"/>
          <w:sz w:val="22"/>
          <w:szCs w:val="22"/>
          <w:shd w:val="clear" w:color="auto" w:fill="FFFFFF"/>
          <w:lang w:eastAsia="de-DE"/>
        </w:rPr>
        <w:t>in many of those screened</w:t>
      </w:r>
      <w:r w:rsidRPr="003D3D0B">
        <w:rPr>
          <w:rFonts w:ascii="Arial" w:eastAsia="Times New Roman" w:hAnsi="Arial" w:cs="Arial"/>
          <w:color w:val="000000"/>
          <w:sz w:val="22"/>
          <w:szCs w:val="22"/>
          <w:shd w:val="clear" w:color="auto" w:fill="FFFFFF"/>
          <w:lang w:eastAsia="de-DE"/>
        </w:rPr>
        <w:t>; of a target of 120 participants, 50 were consented for screening with VFS but only 17 treated</w:t>
      </w:r>
      <w:r w:rsidR="00DB3205" w:rsidRPr="003D3D0B">
        <w:rPr>
          <w:rFonts w:ascii="Arial" w:eastAsia="Times New Roman" w:hAnsi="Arial" w:cs="Arial"/>
          <w:color w:val="000000"/>
          <w:sz w:val="22"/>
          <w:szCs w:val="22"/>
          <w:shd w:val="clear" w:color="auto" w:fill="FFFFFF"/>
          <w:lang w:eastAsia="de-DE"/>
        </w:rPr>
        <w:t xml:space="preserve"> vs 3</w:t>
      </w:r>
      <w:r w:rsidRPr="003D3D0B">
        <w:rPr>
          <w:rFonts w:ascii="Arial" w:eastAsia="Times New Roman" w:hAnsi="Arial" w:cs="Arial"/>
          <w:color w:val="000000"/>
          <w:sz w:val="22"/>
          <w:szCs w:val="22"/>
          <w:shd w:val="clear" w:color="auto" w:fill="FFFFFF"/>
          <w:lang w:eastAsia="de-DE"/>
        </w:rPr>
        <w:t>.</w:t>
      </w:r>
    </w:p>
    <w:p w14:paraId="4A9ECD59" w14:textId="77777777" w:rsidR="00756533" w:rsidRPr="003D3D0B" w:rsidRDefault="00756533" w:rsidP="005130C5">
      <w:pPr>
        <w:pStyle w:val="ListParagraph"/>
        <w:widowControl w:val="0"/>
        <w:numPr>
          <w:ilvl w:val="0"/>
          <w:numId w:val="12"/>
        </w:numPr>
        <w:autoSpaceDE w:val="0"/>
        <w:autoSpaceDN w:val="0"/>
        <w:adjustRightInd w:val="0"/>
        <w:snapToGrid w:val="0"/>
        <w:contextualSpacing w:val="0"/>
        <w:jc w:val="both"/>
        <w:rPr>
          <w:rFonts w:ascii="Arial" w:hAnsi="Arial" w:cs="Arial"/>
          <w:sz w:val="22"/>
          <w:szCs w:val="22"/>
        </w:rPr>
      </w:pPr>
      <w:r w:rsidRPr="003D3D0B">
        <w:rPr>
          <w:rFonts w:ascii="Arial" w:eastAsia="Times New Roman" w:hAnsi="Arial" w:cs="Arial"/>
          <w:color w:val="000000"/>
          <w:sz w:val="22"/>
          <w:szCs w:val="22"/>
          <w:shd w:val="clear" w:color="auto" w:fill="FFFFFF"/>
          <w:lang w:eastAsia="de-DE"/>
        </w:rPr>
        <w:t>PhINEST (</w:t>
      </w:r>
      <w:hyperlink r:id="rId25" w:history="1">
        <w:r w:rsidRPr="003D3D0B">
          <w:rPr>
            <w:rStyle w:val="Hyperlink"/>
            <w:rFonts w:ascii="Arial" w:hAnsi="Arial" w:cs="Arial"/>
            <w:sz w:val="22"/>
            <w:szCs w:val="22"/>
          </w:rPr>
          <w:t>https://clinicaltrials.gov/ct2/show/NCT03840395</w:t>
        </w:r>
      </w:hyperlink>
      <w:r w:rsidRPr="003D3D0B">
        <w:rPr>
          <w:rFonts w:ascii="Arial" w:eastAsia="Times New Roman" w:hAnsi="Arial" w:cs="Arial"/>
          <w:color w:val="000000"/>
          <w:sz w:val="22"/>
          <w:szCs w:val="22"/>
          <w:shd w:val="clear" w:color="auto" w:fill="FFFFFF"/>
          <w:lang w:eastAsia="de-DE"/>
        </w:rPr>
        <w:t>): Ongoing randomised post-extubation trial in intensive care units in patients with neurogenic dysphagia.</w:t>
      </w:r>
    </w:p>
    <w:p w14:paraId="4938ABA5" w14:textId="77777777" w:rsidR="00756533" w:rsidRPr="003D3D0B" w:rsidRDefault="00756533" w:rsidP="005130C5">
      <w:pPr>
        <w:pStyle w:val="Tabelle10"/>
        <w:widowControl w:val="0"/>
        <w:tabs>
          <w:tab w:val="clear" w:pos="570"/>
          <w:tab w:val="clear" w:pos="9120"/>
          <w:tab w:val="clear" w:pos="9690"/>
          <w:tab w:val="clear" w:pos="10260"/>
          <w:tab w:val="left" w:pos="360"/>
        </w:tabs>
        <w:adjustRightInd w:val="0"/>
        <w:snapToGrid w:val="0"/>
        <w:spacing w:before="0" w:after="0"/>
        <w:jc w:val="both"/>
        <w:rPr>
          <w:rFonts w:hAnsi="Arial" w:cs="Arial"/>
          <w:bCs/>
          <w:sz w:val="22"/>
          <w:szCs w:val="22"/>
          <w:lang w:val="en-GB"/>
        </w:rPr>
      </w:pPr>
    </w:p>
    <w:p w14:paraId="1E1DAA64" w14:textId="77777777" w:rsidR="00756533" w:rsidRPr="003D3D0B" w:rsidRDefault="00756533" w:rsidP="005130C5">
      <w:pPr>
        <w:pStyle w:val="Tabelle10"/>
        <w:widowControl w:val="0"/>
        <w:tabs>
          <w:tab w:val="clear" w:pos="570"/>
          <w:tab w:val="clear" w:pos="9120"/>
          <w:tab w:val="clear" w:pos="9690"/>
          <w:tab w:val="clear" w:pos="10260"/>
          <w:tab w:val="left" w:pos="3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In spite of this accumulation of clinical trial data, efficacy in PHAST-TRAC and PHADER, and having a CE mark and FDA breakthrough designation, PES</w:t>
      </w:r>
      <w:r w:rsidRPr="003D3D0B">
        <w:rPr>
          <w:rFonts w:hAnsi="Arial" w:cs="Arial"/>
          <w:sz w:val="22"/>
          <w:szCs w:val="22"/>
          <w:lang w:val="en-GB"/>
        </w:rPr>
        <w:t xml:space="preserve"> lacks an adequate evidence base from large pragmatic trials and information on health economics, and so is not used widely nor has it been assessed by NICE for adoption in the NHS.</w:t>
      </w:r>
    </w:p>
    <w:p w14:paraId="731E82CF" w14:textId="5B5A013F" w:rsidR="00756533" w:rsidRPr="003D3D0B" w:rsidRDefault="00756533" w:rsidP="005130C5">
      <w:pPr>
        <w:widowControl w:val="0"/>
        <w:autoSpaceDE w:val="0"/>
        <w:autoSpaceDN w:val="0"/>
        <w:adjustRightInd w:val="0"/>
        <w:snapToGrid w:val="0"/>
        <w:ind w:firstLine="360"/>
        <w:jc w:val="both"/>
        <w:rPr>
          <w:rFonts w:ascii="Arial" w:hAnsi="Arial" w:cs="Arial"/>
          <w:bCs/>
          <w:sz w:val="22"/>
          <w:szCs w:val="22"/>
        </w:rPr>
      </w:pPr>
      <w:r w:rsidRPr="003D3D0B">
        <w:rPr>
          <w:rFonts w:ascii="Arial" w:hAnsi="Arial" w:cs="Arial"/>
          <w:bCs/>
          <w:sz w:val="22"/>
          <w:szCs w:val="22"/>
        </w:rPr>
        <w:t xml:space="preserve">Our trial design builds on </w:t>
      </w:r>
      <w:r w:rsidRPr="003D3D0B">
        <w:rPr>
          <w:rFonts w:ascii="Arial" w:hAnsi="Arial" w:cs="Arial"/>
          <w:sz w:val="22"/>
          <w:szCs w:val="22"/>
        </w:rPr>
        <w:t xml:space="preserve">learning points from </w:t>
      </w:r>
      <w:r w:rsidRPr="003D3D0B">
        <w:rPr>
          <w:rFonts w:ascii="Arial" w:hAnsi="Arial" w:cs="Arial"/>
          <w:bCs/>
          <w:sz w:val="22"/>
          <w:szCs w:val="22"/>
        </w:rPr>
        <w:t>the three pilot trials and the STEPS, PHAST-TRAC, PHADER and PhEED studies</w:t>
      </w:r>
      <w:r w:rsidRPr="003D3D0B">
        <w:rPr>
          <w:rFonts w:ascii="Arial" w:hAnsi="Arial" w:cs="Arial"/>
          <w:sz w:val="22"/>
          <w:szCs w:val="22"/>
        </w:rPr>
        <w:t xml:space="preserve"> of </w:t>
      </w:r>
      <w:r w:rsidRPr="003D3D0B">
        <w:rPr>
          <w:rFonts w:ascii="Arial" w:hAnsi="Arial" w:cs="Arial"/>
          <w:bCs/>
          <w:sz w:val="22"/>
          <w:szCs w:val="22"/>
        </w:rPr>
        <w:t>PES for PSD, and meta-analyses of these.</w:t>
      </w:r>
      <w:r w:rsidRPr="003D3D0B">
        <w:rPr>
          <w:rFonts w:ascii="Arial" w:hAnsi="Arial" w:cs="Arial"/>
          <w:sz w:val="22"/>
          <w:szCs w:val="22"/>
        </w:rPr>
        <w:fldChar w:fldCharType="begin">
          <w:fldData xml:space="preserve">PEVuZE5vdGU+PENpdGU+PEF1dGhvcj5CYXRoPC9BdXRob3I+PFllYXI+MjAxNjwvWWVhcj48UmVj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PjwvYWx0LXBlcmlvZGljYWw+PHBhZ2VzPjE3MzctNDY8L3BhZ2VzPjx2b2x1bWU+MTM4PC92b2x1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PEVuZE5vdGU+PENpdGU+PEF1dGhvcj5CYXRoPC9BdXRob3I+PFllYXI+MjAxNjwvWWVhcj48UmVj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PjwvYWx0LXBlcmlvZGljYWw+PHBhZ2VzPjE3MzctNDY8L3BhZ2VzPjx2b2x1bWU+MTM4PC92b2x1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19,21-25,31</w:t>
      </w:r>
      <w:r w:rsidRPr="003D3D0B">
        <w:rPr>
          <w:rFonts w:ascii="Arial" w:hAnsi="Arial" w:cs="Arial"/>
          <w:sz w:val="22"/>
          <w:szCs w:val="22"/>
        </w:rPr>
        <w:fldChar w:fldCharType="end"/>
      </w:r>
      <w:r w:rsidRPr="003D3D0B">
        <w:rPr>
          <w:rFonts w:ascii="Arial" w:hAnsi="Arial" w:cs="Arial"/>
          <w:bCs/>
          <w:sz w:val="22"/>
          <w:szCs w:val="22"/>
        </w:rPr>
        <w:t xml:space="preserve"> </w:t>
      </w:r>
      <w:r w:rsidRPr="003D3D0B">
        <w:rPr>
          <w:rFonts w:ascii="Arial" w:hAnsi="Arial" w:cs="Arial"/>
          <w:sz w:val="22"/>
          <w:szCs w:val="22"/>
        </w:rPr>
        <w:t>As such, it will be deliverable, relevant and able to change practice</w:t>
      </w:r>
      <w:r w:rsidRPr="003D3D0B">
        <w:t>:</w:t>
      </w:r>
    </w:p>
    <w:p w14:paraId="748D4026" w14:textId="14D2AAEB" w:rsidR="00756533" w:rsidRPr="003D3D0B" w:rsidRDefault="00756533" w:rsidP="005130C5">
      <w:pPr>
        <w:pStyle w:val="Tabelle10"/>
        <w:widowControl w:val="0"/>
        <w:numPr>
          <w:ilvl w:val="0"/>
          <w:numId w:val="10"/>
        </w:numPr>
        <w:tabs>
          <w:tab w:val="clear" w:pos="570"/>
          <w:tab w:val="clear" w:pos="9120"/>
          <w:tab w:val="clear" w:pos="9690"/>
          <w:tab w:val="clear" w:pos="10260"/>
          <w:tab w:val="left" w:pos="3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Treat within 1 month after stroke onset;</w:t>
      </w:r>
      <w:r w:rsidRPr="003D3D0B">
        <w:rPr>
          <w:rFonts w:hAnsi="Arial" w:cs="Arial"/>
          <w:bCs/>
          <w:sz w:val="22"/>
          <w:szCs w:val="22"/>
          <w:lang w:val="en-GB"/>
        </w:rPr>
        <w:fldChar w:fldCharType="begin">
          <w:fldData xml:space="preserve">PEVuZE5vdGU+PENpdGU+PEF1dGhvcj5Eemlld2FzPC9BdXRob3I+PFllYXI+MjAxODwvWWVhcj48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</w:fldData>
        </w:fldChar>
      </w:r>
      <w:r w:rsidR="001809F7" w:rsidRPr="003D3D0B">
        <w:rPr>
          <w:rFonts w:hAnsi="Arial" w:cs="Arial"/>
          <w:bCs/>
          <w:sz w:val="22"/>
          <w:szCs w:val="22"/>
          <w:lang w:val="en-GB"/>
        </w:rPr>
        <w:instrText xml:space="preserve"> ADDIN EN.CITE </w:instrText>
      </w:r>
      <w:r w:rsidR="001809F7" w:rsidRPr="003D3D0B">
        <w:rPr>
          <w:rFonts w:hAnsi="Arial" w:cs="Arial"/>
          <w:bCs/>
          <w:sz w:val="22"/>
          <w:szCs w:val="22"/>
          <w:lang w:val="en-GB"/>
        </w:rPr>
        <w:fldChar w:fldCharType="begin">
          <w:fldData xml:space="preserve">PEVuZE5vdGU+PENpdGU+PEF1dGhvcj5Eemlld2FzPC9BdXRob3I+PFllYXI+MjAxODwvWWVhcj48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</w:fldData>
        </w:fldChar>
      </w:r>
      <w:r w:rsidR="001809F7" w:rsidRPr="003D3D0B">
        <w:rPr>
          <w:rFonts w:hAnsi="Arial" w:cs="Arial"/>
          <w:bCs/>
          <w:sz w:val="22"/>
          <w:szCs w:val="22"/>
          <w:lang w:val="en-GB"/>
        </w:rPr>
        <w:instrText xml:space="preserve"> ADDIN EN.CITE.DATA </w:instrText>
      </w:r>
      <w:r w:rsidR="001809F7" w:rsidRPr="003D3D0B">
        <w:rPr>
          <w:rFonts w:hAnsi="Arial" w:cs="Arial"/>
          <w:bCs/>
          <w:sz w:val="22"/>
          <w:szCs w:val="22"/>
          <w:lang w:val="en-GB"/>
        </w:rPr>
      </w:r>
      <w:r w:rsidR="001809F7" w:rsidRPr="003D3D0B">
        <w:rPr>
          <w:rFonts w:hAnsi="Arial" w:cs="Arial"/>
          <w:bCs/>
          <w:sz w:val="22"/>
          <w:szCs w:val="22"/>
          <w:lang w:val="en-GB"/>
        </w:rPr>
        <w:fldChar w:fldCharType="end"/>
      </w:r>
      <w:r w:rsidRPr="003D3D0B">
        <w:rPr>
          <w:rFonts w:hAnsi="Arial" w:cs="Arial"/>
          <w:bCs/>
          <w:sz w:val="22"/>
          <w:szCs w:val="22"/>
          <w:lang w:val="en-GB"/>
        </w:rPr>
      </w:r>
      <w:r w:rsidRPr="003D3D0B">
        <w:rPr>
          <w:rFonts w:hAnsi="Arial" w:cs="Arial"/>
          <w:bCs/>
          <w:sz w:val="22"/>
          <w:szCs w:val="22"/>
          <w:lang w:val="en-GB"/>
        </w:rPr>
        <w:fldChar w:fldCharType="separate"/>
      </w:r>
      <w:r w:rsidR="001809F7" w:rsidRPr="003D3D0B">
        <w:rPr>
          <w:rFonts w:hAnsi="Arial" w:cs="Arial"/>
          <w:bCs/>
          <w:sz w:val="22"/>
          <w:szCs w:val="22"/>
          <w:vertAlign w:val="superscript"/>
          <w:lang w:val="en-GB"/>
        </w:rPr>
        <w:t>23,24</w:t>
      </w:r>
      <w:r w:rsidRPr="003D3D0B">
        <w:rPr>
          <w:rFonts w:hAnsi="Arial" w:cs="Arial"/>
          <w:bCs/>
          <w:sz w:val="22"/>
          <w:szCs w:val="22"/>
          <w:lang w:val="en-GB"/>
        </w:rPr>
        <w:fldChar w:fldCharType="end"/>
      </w:r>
      <w:r w:rsidRPr="003D3D0B">
        <w:rPr>
          <w:rFonts w:hAnsi="Arial" w:cs="Arial"/>
          <w:bCs/>
          <w:sz w:val="22"/>
          <w:szCs w:val="22"/>
          <w:lang w:val="en-GB"/>
        </w:rPr>
        <w:t xml:space="preserve"> PES may be less effective </w:t>
      </w:r>
      <w:r w:rsidRPr="003D3D0B">
        <w:rPr>
          <w:rFonts w:hAnsi="Arial" w:cs="Arial"/>
          <w:sz w:val="22"/>
          <w:szCs w:val="22"/>
          <w:lang w:val="en-GB"/>
        </w:rPr>
        <w:t>if given later as in PHAST-TRAC and PHADER (</w:t>
      </w:r>
      <w:r w:rsidRPr="003D3D0B">
        <w:rPr>
          <w:rFonts w:hAnsi="Arial" w:cs="Arial"/>
          <w:b/>
          <w:bCs/>
          <w:i/>
          <w:iCs/>
          <w:sz w:val="22"/>
          <w:szCs w:val="22"/>
          <w:lang w:val="en-GB"/>
        </w:rPr>
        <w:t>Figure 4</w:t>
      </w:r>
      <w:r w:rsidRPr="003D3D0B">
        <w:rPr>
          <w:rFonts w:hAnsi="Arial" w:cs="Arial"/>
          <w:sz w:val="22"/>
          <w:szCs w:val="22"/>
          <w:lang w:val="en-GB"/>
        </w:rPr>
        <w:t xml:space="preserve">). </w:t>
      </w:r>
      <w:r w:rsidRPr="003D3D0B">
        <w:rPr>
          <w:rFonts w:hAnsi="Arial" w:cs="Arial"/>
          <w:sz w:val="22"/>
          <w:szCs w:val="22"/>
          <w:lang w:val="en-GB"/>
        </w:rPr>
        <w:fldChar w:fldCharType="begin"/>
      </w:r>
      <w:r w:rsidR="00615B98">
        <w:rPr>
          <w:rFonts w:hAnsi="Arial" w:cs="Arial"/>
          <w:sz w:val="22"/>
          <w:szCs w:val="22"/>
          <w:lang w:val="en-GB"/>
        </w:rPr>
        <w:instrText xml:space="preserve"> INCLUDEPICTURE "https://uniofnottm-my.sharepoint.com/var/folders/db/7z0hdj1n6k5_jm1km1k6ks140000gn/T/com.microsoft.Word/WebArchiveCopyPasteTempFiles/page1image37149920" \* MERGEFORMAT </w:instrText>
      </w:r>
      <w:r w:rsidRPr="003D3D0B">
        <w:rPr>
          <w:rFonts w:hAnsi="Arial" w:cs="Arial"/>
          <w:sz w:val="22"/>
          <w:szCs w:val="22"/>
          <w:lang w:val="en-GB"/>
        </w:rPr>
        <w:fldChar w:fldCharType="end"/>
      </w:r>
    </w:p>
    <w:p w14:paraId="69E2E2DF" w14:textId="67CCDBCD" w:rsidR="00756533" w:rsidRPr="003D3D0B" w:rsidRDefault="00756533" w:rsidP="005130C5">
      <w:pPr>
        <w:pStyle w:val="Tabelle10"/>
        <w:widowControl w:val="0"/>
        <w:tabs>
          <w:tab w:val="clear" w:pos="570"/>
          <w:tab w:val="clear" w:pos="8550"/>
          <w:tab w:val="clear" w:pos="9120"/>
          <w:tab w:val="clear" w:pos="9690"/>
          <w:tab w:val="clear" w:pos="10260"/>
          <w:tab w:val="left" w:pos="360"/>
          <w:tab w:val="left" w:pos="8566"/>
        </w:tabs>
        <w:adjustRightInd w:val="0"/>
        <w:snapToGrid w:val="0"/>
        <w:spacing w:before="0" w:after="0"/>
        <w:jc w:val="both"/>
        <w:rPr>
          <w:rFonts w:hAnsi="Arial" w:cs="Arial"/>
          <w:b/>
          <w:bCs/>
          <w:i/>
          <w:iCs/>
          <w:sz w:val="22"/>
          <w:szCs w:val="22"/>
          <w:lang w:val="en-GB"/>
        </w:rPr>
      </w:pPr>
      <w:r w:rsidRPr="006D786E">
        <w:rPr>
          <w:rFonts w:hAnsi="Arial" w:cs="Arial"/>
          <w:b/>
          <w:bCs/>
          <w:i/>
          <w:iCs/>
          <w:noProof/>
          <w:sz w:val="22"/>
          <w:szCs w:val="22"/>
          <w:lang w:val="en-GB" w:eastAsia="en-GB"/>
        </w:rPr>
        <w:drawing>
          <wp:anchor distT="0" distB="0" distL="114300" distR="114300" simplePos="0" relativeHeight="251663360" behindDoc="0" locked="0" layoutInCell="1" allowOverlap="1" wp14:anchorId="58F935AD" wp14:editId="49A2E5C2">
            <wp:simplePos x="0" y="0"/>
            <wp:positionH relativeFrom="column">
              <wp:posOffset>3870960</wp:posOffset>
            </wp:positionH>
            <wp:positionV relativeFrom="paragraph">
              <wp:posOffset>6985</wp:posOffset>
            </wp:positionV>
            <wp:extent cx="2394585" cy="3535045"/>
            <wp:effectExtent l="0" t="0" r="5715" b="0"/>
            <wp:wrapSquare wrapText="bothSides"/>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26"/>
                    <a:stretch>
                      <a:fillRect/>
                    </a:stretch>
                  </pic:blipFill>
                  <pic:spPr>
                    <a:xfrm>
                      <a:off x="0" y="0"/>
                      <a:ext cx="2394585" cy="3535045"/>
                    </a:xfrm>
                    <a:prstGeom prst="rect">
                      <a:avLst/>
                    </a:prstGeom>
                  </pic:spPr>
                </pic:pic>
              </a:graphicData>
            </a:graphic>
            <wp14:sizeRelH relativeFrom="page">
              <wp14:pctWidth>0</wp14:pctWidth>
            </wp14:sizeRelH>
            <wp14:sizeRelV relativeFrom="page">
              <wp14:pctHeight>0</wp14:pctHeight>
            </wp14:sizeRelV>
          </wp:anchor>
        </w:drawing>
      </w:r>
      <w:r w:rsidRPr="003D3D0B">
        <w:rPr>
          <w:rFonts w:hAnsi="Arial" w:cs="Arial"/>
          <w:b/>
          <w:bCs/>
          <w:i/>
          <w:iCs/>
          <w:sz w:val="22"/>
          <w:szCs w:val="22"/>
          <w:lang w:val="en-GB"/>
        </w:rPr>
        <w:t xml:space="preserve">Figure 4: Interaction between PES and time in PHADER </w:t>
      </w:r>
      <w:r w:rsidRPr="003D3D0B">
        <w:rPr>
          <w:rFonts w:hAnsi="Arial" w:cs="Arial"/>
          <w:b/>
          <w:bCs/>
          <w:i/>
          <w:iCs/>
          <w:sz w:val="22"/>
          <w:szCs w:val="22"/>
          <w:lang w:val="en-GB"/>
        </w:rPr>
        <w:fldChar w:fldCharType="begin"/>
      </w:r>
      <w:r w:rsidR="001809F7" w:rsidRPr="003D3D0B">
        <w:rPr>
          <w:rFonts w:hAnsi="Arial" w:cs="Arial"/>
          <w:b/>
          <w:bCs/>
          <w:i/>
          <w:iCs/>
          <w:sz w:val="22"/>
          <w:szCs w:val="22"/>
          <w:lang w:val="en-GB"/>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hAnsi="Arial" w:cs="Arial"/>
          <w:b/>
          <w:bCs/>
          <w:i/>
          <w:iCs/>
          <w:sz w:val="22"/>
          <w:szCs w:val="22"/>
          <w:lang w:val="en-GB"/>
        </w:rPr>
        <w:fldChar w:fldCharType="separate"/>
      </w:r>
      <w:r w:rsidR="001809F7" w:rsidRPr="003D3D0B">
        <w:rPr>
          <w:rFonts w:hAnsi="Arial" w:cs="Arial"/>
          <w:b/>
          <w:bCs/>
          <w:i/>
          <w:iCs/>
          <w:sz w:val="22"/>
          <w:szCs w:val="22"/>
          <w:vertAlign w:val="superscript"/>
          <w:lang w:val="en-GB"/>
        </w:rPr>
        <w:t>24</w:t>
      </w:r>
      <w:r w:rsidRPr="003D3D0B">
        <w:rPr>
          <w:rFonts w:hAnsi="Arial" w:cs="Arial"/>
          <w:b/>
          <w:bCs/>
          <w:i/>
          <w:iCs/>
          <w:sz w:val="22"/>
          <w:szCs w:val="22"/>
          <w:lang w:val="en-GB"/>
        </w:rPr>
        <w:fldChar w:fldCharType="end"/>
      </w:r>
      <w:r w:rsidRPr="003D3D0B">
        <w:rPr>
          <w:rFonts w:hAnsi="Arial" w:cs="Arial"/>
          <w:b/>
          <w:bCs/>
          <w:i/>
          <w:iCs/>
          <w:sz w:val="22"/>
          <w:szCs w:val="22"/>
          <w:lang w:val="en-GB"/>
        </w:rPr>
        <w:t xml:space="preserve"> </w:t>
      </w:r>
      <w:r w:rsidRPr="003D3D0B">
        <w:rPr>
          <w:rFonts w:ascii="Wingdings" w:hAnsi="Wingdings" w:cs="Arial"/>
          <w:b/>
          <w:bCs/>
          <w:i/>
          <w:iCs/>
          <w:sz w:val="22"/>
          <w:szCs w:val="22"/>
          <w:lang w:val="en-GB"/>
        </w:rPr>
        <w:t></w:t>
      </w:r>
    </w:p>
    <w:p w14:paraId="40266299" w14:textId="4B4DADB5" w:rsidR="00756533" w:rsidRPr="003D3D0B" w:rsidRDefault="00756533" w:rsidP="005130C5">
      <w:pPr>
        <w:pStyle w:val="Tabelle10"/>
        <w:widowControl w:val="0"/>
        <w:numPr>
          <w:ilvl w:val="0"/>
          <w:numId w:val="10"/>
        </w:numPr>
        <w:tabs>
          <w:tab w:val="clear" w:pos="570"/>
          <w:tab w:val="clear" w:pos="9120"/>
          <w:tab w:val="clear" w:pos="9690"/>
          <w:tab w:val="clear" w:pos="10260"/>
          <w:tab w:val="left" w:pos="3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Recruit only severe dysphagia (DSRS&gt;7</w:t>
      </w:r>
      <w:r w:rsidRPr="003D3D0B">
        <w:rPr>
          <w:rFonts w:hAnsi="Arial" w:cs="Arial"/>
          <w:sz w:val="22"/>
          <w:szCs w:val="22"/>
          <w:lang w:val="en-GB"/>
        </w:rPr>
        <w:t xml:space="preserve"> </w:t>
      </w:r>
      <w:r w:rsidRPr="003D3D0B">
        <w:rPr>
          <w:rFonts w:hAnsi="Arial" w:cs="Arial"/>
          <w:sz w:val="22"/>
          <w:szCs w:val="22"/>
          <w:lang w:val="en-GB"/>
        </w:rPr>
        <w:fldChar w:fldCharType="begin"/>
      </w:r>
      <w:r w:rsidR="001809F7" w:rsidRPr="003D3D0B">
        <w:rPr>
          <w:rFonts w:hAnsi="Arial" w:cs="Arial"/>
          <w:sz w:val="22"/>
          <w:szCs w:val="22"/>
          <w:lang w:val="en-GB"/>
        </w:rPr>
        <w:instrText xml:space="preserve"> ADDIN EN.CITE &lt;EndNote&gt;&lt;Cite&gt;&lt;Author&gt;Scutt&lt;/Author&gt;&lt;Year&gt;2015&lt;/Year&gt;&lt;RecNum&gt;15684&lt;/RecNum&gt;&lt;DisplayText&gt;&lt;style face="superscript"&gt;21&lt;/style&gt;&lt;/DisplayText&gt;&lt;record&gt;&lt;rec-number&gt;15684&lt;/rec-number&gt;&lt;foreign-keys&gt;&lt;key app="EN" db-id="aszet9w9qwez2pepesxpp2wi22dwva5df2ve" timestamp="0"&gt;15684&lt;/key&gt;&lt;/foreign-keys&gt;&lt;ref-type name="Journal Article"&gt;17&lt;/ref-type&gt;&lt;contributors&gt;&lt;authors&gt;&lt;author&gt;Scutt, P.&lt;/author&gt;&lt;author&gt;Lee, HS.&lt;/author&gt;&lt;author&gt;Hamdy, S.&lt;/author&gt;&lt;author&gt;Bath, PMW.&lt;/author&gt;&lt;/authors&gt;&lt;/contributors&gt;&lt;titles&gt;&lt;title&gt;Pharyngeal Electrical Stimulation for Treatment of Poststroke Dysphagia: Individual Patient Data Meta-Analysis of Randomised Controlled Trials.&lt;/title&gt;&lt;secondary-title&gt;Stroke Research and Treatment&lt;/secondary-title&gt;&lt;/titles&gt;&lt;pages&gt;8&lt;/pages&gt;&lt;volume&gt;2015&lt;/volume&gt;&lt;number&gt;429053&lt;/number&gt;&lt;dates&gt;&lt;year&gt;2015&lt;/year&gt;&lt;/dates&gt;&lt;urls&gt;&lt;/urls&gt;&lt;electronic-resource-num&gt;http://dx.doi.org/10.1155/2015/429053&lt;/electronic-resource-num&gt;&lt;/record&gt;&lt;/Cite&gt;&lt;/EndNote&gt;</w:instrText>
      </w:r>
      <w:r w:rsidRPr="003D3D0B">
        <w:rPr>
          <w:rFonts w:hAnsi="Arial" w:cs="Arial"/>
          <w:sz w:val="22"/>
          <w:szCs w:val="22"/>
          <w:lang w:val="en-GB"/>
        </w:rPr>
        <w:fldChar w:fldCharType="separate"/>
      </w:r>
      <w:r w:rsidR="001809F7" w:rsidRPr="003D3D0B">
        <w:rPr>
          <w:rFonts w:hAnsi="Arial" w:cs="Arial"/>
          <w:sz w:val="22"/>
          <w:szCs w:val="22"/>
          <w:vertAlign w:val="superscript"/>
          <w:lang w:val="en-GB"/>
        </w:rPr>
        <w:t>21</w:t>
      </w:r>
      <w:r w:rsidRPr="003D3D0B">
        <w:rPr>
          <w:rFonts w:hAnsi="Arial" w:cs="Arial"/>
          <w:sz w:val="22"/>
          <w:szCs w:val="22"/>
          <w:lang w:val="en-GB"/>
        </w:rPr>
        <w:fldChar w:fldCharType="end"/>
      </w:r>
      <w:r w:rsidRPr="003D3D0B">
        <w:rPr>
          <w:rFonts w:hAnsi="Arial" w:cs="Arial"/>
          <w:bCs/>
          <w:sz w:val="22"/>
          <w:szCs w:val="22"/>
          <w:lang w:val="en-GB"/>
        </w:rPr>
        <w:t>)</w:t>
      </w:r>
      <w:r w:rsidRPr="003D3D0B">
        <w:rPr>
          <w:rFonts w:hAnsi="Arial" w:cs="Arial"/>
          <w:sz w:val="22"/>
          <w:szCs w:val="22"/>
          <w:lang w:val="en-GB"/>
        </w:rPr>
        <w:t>, a group who are more likely to need tube feeding and have extended hospital stay</w:t>
      </w:r>
      <w:r w:rsidRPr="003D3D0B">
        <w:rPr>
          <w:rFonts w:hAnsi="Arial" w:cs="Arial"/>
          <w:bCs/>
          <w:sz w:val="22"/>
          <w:szCs w:val="22"/>
          <w:lang w:val="en-GB"/>
        </w:rPr>
        <w:t xml:space="preserve">; PES is less effective in mild dysphagia (STEPS </w:t>
      </w:r>
      <w:r w:rsidRPr="003D3D0B">
        <w:rPr>
          <w:rFonts w:hAnsi="Arial" w:cs="Arial"/>
          <w:sz w:val="22"/>
          <w:szCs w:val="22"/>
          <w:lang w:val="en-GB"/>
        </w:rPr>
        <w:fldChar w:fldCharType="begin"/>
      </w:r>
      <w:r w:rsidR="001809F7" w:rsidRPr="003D3D0B">
        <w:rPr>
          <w:rFonts w:hAnsi="Arial" w:cs="Arial"/>
          <w:sz w:val="22"/>
          <w:szCs w:val="22"/>
          <w:lang w:val="en-GB"/>
        </w:rPr>
        <w:instrText xml:space="preserve"> ADDIN EN.CITE &lt;EndNote&gt;&lt;Cite&gt;&lt;Author&gt;Bath&lt;/Author&gt;&lt;Year&gt;2016&lt;/Year&gt;&lt;RecNum&gt;7984&lt;/RecNum&gt;&lt;DisplayText&gt;&lt;style face="superscript"&gt;22&lt;/style&gt;&lt;/DisplayText&gt;&lt;record&gt;&lt;rec-number&gt;7984&lt;/rec-number&gt;&lt;foreign-keys&gt;&lt;key app="EN" db-id="wvfwsdd99far07exr0lpf5a109feazta0sf0" timestamp="1592600564" guid="1da947b5-357f-41c4-817f-c7ceda9697e2"&gt;7984&lt;/key&gt;&lt;/foreign-keys&gt;&lt;ref-type name="Journal Article"&gt;17&lt;/ref-type&gt;&lt;contributors&gt;&lt;authors&gt;&lt;author&gt;Bath, PM.&lt;/author&gt;&lt;author&gt;Scutt, P.&lt;/author&gt;&lt;author&gt;Love, J.&lt;/author&gt;&lt;author&gt;Clave, P.&lt;/author&gt;&lt;author&gt;Cohen, D.&lt;/author&gt;&lt;author&gt;Dziewas, R.&lt;/author&gt;&lt;author&gt;Iversen, HK.&lt;/author&gt;&lt;author&gt;Ledl, C.&lt;/author&gt;&lt;author&gt;Ragab, S.&lt;/author&gt;&lt;author&gt;Soda, H. &lt;/author&gt;&lt;author&gt;Warusevitane, A&lt;/author&gt;&lt;author&gt;Woisard, V.&lt;/author&gt;&lt;author&gt;Hamdy, S.&lt;/author&gt;&lt;/authors&gt;&lt;/contributors&gt;&lt;titles&gt;&lt;title&gt;Pharyngeal Electrical Stimulation for Treatment of Dysphagia in Subacute Stroke: A Randomized Controlled Trial&lt;/title&gt;&lt;secondary-title&gt;Stroke&lt;/secondary-title&gt;&lt;/titles&gt;&lt;periodical&gt;&lt;full-title&gt;Stroke&lt;/full-title&gt;&lt;/periodical&gt;&lt;pages&gt;1562-70&lt;/pages&gt;&lt;volume&gt;47&lt;/volume&gt;&lt;number&gt;6&lt;/number&gt;&lt;edition&gt;10 May, 2016&lt;/edition&gt;&lt;dates&gt;&lt;year&gt;2016&lt;/year&gt;&lt;pub-dates&gt;&lt;date&gt;June 2016&lt;/date&gt;&lt;/pub-dates&gt;&lt;/dates&gt;&lt;urls&gt;&lt;/urls&gt;&lt;electronic-resource-num&gt;10.1161/STROKEAHA.115.012455&lt;/electronic-resource-num&gt;&lt;/record&gt;&lt;/Cite&gt;&lt;/EndNote&gt;</w:instrText>
      </w:r>
      <w:r w:rsidRPr="003D3D0B">
        <w:rPr>
          <w:rFonts w:hAnsi="Arial" w:cs="Arial"/>
          <w:sz w:val="22"/>
          <w:szCs w:val="22"/>
          <w:lang w:val="en-GB"/>
        </w:rPr>
        <w:fldChar w:fldCharType="separate"/>
      </w:r>
      <w:r w:rsidR="001809F7" w:rsidRPr="003D3D0B">
        <w:rPr>
          <w:rFonts w:hAnsi="Arial" w:cs="Arial"/>
          <w:sz w:val="22"/>
          <w:szCs w:val="22"/>
          <w:vertAlign w:val="superscript"/>
          <w:lang w:val="en-GB"/>
        </w:rPr>
        <w:t>22</w:t>
      </w:r>
      <w:r w:rsidRPr="003D3D0B">
        <w:rPr>
          <w:rFonts w:hAnsi="Arial" w:cs="Arial"/>
          <w:sz w:val="22"/>
          <w:szCs w:val="22"/>
          <w:lang w:val="en-GB"/>
        </w:rPr>
        <w:fldChar w:fldCharType="end"/>
      </w:r>
      <w:r w:rsidRPr="003D3D0B">
        <w:rPr>
          <w:rFonts w:hAnsi="Arial" w:cs="Arial"/>
          <w:bCs/>
          <w:sz w:val="22"/>
          <w:szCs w:val="22"/>
          <w:lang w:val="en-GB"/>
        </w:rPr>
        <w:t>).</w:t>
      </w:r>
    </w:p>
    <w:p w14:paraId="1BA15C67" w14:textId="2D1DC494" w:rsidR="00A3738B" w:rsidRPr="003D3D0B" w:rsidRDefault="00A3738B" w:rsidP="005130C5">
      <w:pPr>
        <w:jc w:val="both"/>
        <w:rPr>
          <w:rFonts w:hAnsi="Arial" w:cs="Arial"/>
          <w:bCs/>
          <w:sz w:val="22"/>
          <w:szCs w:val="22"/>
        </w:rPr>
      </w:pPr>
      <w:r w:rsidRPr="003D3D0B">
        <w:rPr>
          <w:rFonts w:hAnsi="Arial" w:cs="Arial"/>
          <w:bCs/>
          <w:sz w:val="22"/>
          <w:szCs w:val="22"/>
        </w:rPr>
        <w:t>Recruit both anterior and posterior circulation stroke.</w:t>
      </w:r>
      <w:r w:rsidRPr="003D3D0B">
        <w:rPr>
          <w:rFonts w:hAnsi="Arial" w:cs="Arial"/>
          <w:sz w:val="22"/>
          <w:szCs w:val="22"/>
        </w:rPr>
        <w:fldChar w:fldCharType="begin"/>
      </w:r>
      <w:r w:rsidRPr="003D3D0B">
        <w:rPr>
          <w:rFonts w:hAnsi="Arial" w:cs="Arial"/>
          <w:sz w:val="22"/>
          <w:szCs w:val="22"/>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hAnsi="Arial" w:cs="Arial"/>
          <w:sz w:val="22"/>
          <w:szCs w:val="22"/>
        </w:rPr>
        <w:fldChar w:fldCharType="separate"/>
      </w:r>
      <w:r w:rsidRPr="003D3D0B">
        <w:rPr>
          <w:rFonts w:hAnsi="Arial" w:cs="Arial"/>
          <w:sz w:val="22"/>
          <w:szCs w:val="22"/>
          <w:vertAlign w:val="superscript"/>
        </w:rPr>
        <w:t>24</w:t>
      </w:r>
      <w:r w:rsidRPr="003D3D0B">
        <w:rPr>
          <w:rFonts w:hAnsi="Arial" w:cs="Arial"/>
          <w:sz w:val="22"/>
          <w:szCs w:val="22"/>
        </w:rPr>
        <w:fldChar w:fldCharType="end"/>
      </w:r>
    </w:p>
    <w:p w14:paraId="1862A693" w14:textId="096C407A" w:rsidR="00A3738B" w:rsidRPr="003D3D0B" w:rsidRDefault="00A3738B" w:rsidP="005130C5">
      <w:pPr>
        <w:pStyle w:val="Tabelle10"/>
        <w:widowControl w:val="0"/>
        <w:numPr>
          <w:ilvl w:val="0"/>
          <w:numId w:val="10"/>
        </w:numPr>
        <w:tabs>
          <w:tab w:val="clear" w:pos="570"/>
          <w:tab w:val="clear" w:pos="8550"/>
          <w:tab w:val="clear" w:pos="9120"/>
          <w:tab w:val="clear" w:pos="9690"/>
          <w:tab w:val="clear" w:pos="102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Ensure investigators are adequately trained and regularly retrained to ensure fidelity.</w:t>
      </w:r>
      <w:r w:rsidRPr="003D3D0B">
        <w:rPr>
          <w:rFonts w:hAnsi="Arial" w:cs="Arial"/>
          <w:bCs/>
          <w:sz w:val="22"/>
          <w:szCs w:val="22"/>
          <w:lang w:val="en-GB"/>
        </w:rPr>
        <w:fldChar w:fldCharType="begin"/>
      </w:r>
      <w:r w:rsidRPr="003D3D0B">
        <w:rPr>
          <w:rFonts w:hAnsi="Arial" w:cs="Arial"/>
          <w:bCs/>
          <w:sz w:val="22"/>
          <w:szCs w:val="22"/>
          <w:lang w:val="en-GB"/>
        </w:rPr>
        <w:instrText xml:space="preserve"> ADDIN EN.CITE &lt;EndNote&gt;&lt;Cite&gt;&lt;Author&gt;Bath&lt;/Author&gt;&lt;Year&gt;2016&lt;/Year&gt;&lt;RecNum&gt;7984&lt;/RecNum&gt;&lt;DisplayText&gt;&lt;style face="superscript"&gt;22&lt;/style&gt;&lt;/DisplayText&gt;&lt;record&gt;&lt;rec-number&gt;7984&lt;/rec-number&gt;&lt;foreign-keys&gt;&lt;key app="EN" db-id="wvfwsdd99far07exr0lpf5a109feazta0sf0" timestamp="1592600564" guid="1da947b5-357f-41c4-817f-c7ceda9697e2"&gt;7984&lt;/key&gt;&lt;/foreign-keys&gt;&lt;ref-type name="Journal Article"&gt;17&lt;/ref-type&gt;&lt;contributors&gt;&lt;authors&gt;&lt;author&gt;Bath, PM.&lt;/author&gt;&lt;author&gt;Scutt, P.&lt;/author&gt;&lt;author&gt;Love, J.&lt;/author&gt;&lt;author&gt;Clave, P.&lt;/author&gt;&lt;author&gt;Cohen, D.&lt;/author&gt;&lt;author&gt;Dziewas, R.&lt;/author&gt;&lt;author&gt;Iversen, HK.&lt;/author&gt;&lt;author&gt;Ledl, C.&lt;/author&gt;&lt;author&gt;Ragab, S.&lt;/author&gt;&lt;author&gt;Soda, H. &lt;/author&gt;&lt;author&gt;Warusevitane, A&lt;/author&gt;&lt;author&gt;Woisard, V.&lt;/author&gt;&lt;author&gt;Hamdy, S.&lt;/author&gt;&lt;/authors&gt;&lt;/contributors&gt;&lt;titles&gt;&lt;title&gt;Pharyngeal Electrical Stimulation for Treatment of Dysphagia in Subacute Stroke: A Randomized Controlled Trial&lt;/title&gt;&lt;secondary-title&gt;Stroke&lt;/secondary-title&gt;&lt;/titles&gt;&lt;periodical&gt;&lt;full-title&gt;Stroke&lt;/full-title&gt;&lt;/periodical&gt;&lt;pages&gt;1562-70&lt;/pages&gt;&lt;volume&gt;47&lt;/volume&gt;&lt;number&gt;6&lt;/number&gt;&lt;edition&gt;10 May, 2016&lt;/edition&gt;&lt;dates&gt;&lt;year&gt;2016&lt;/year&gt;&lt;pub-dates&gt;&lt;date&gt;June 2016&lt;/date&gt;&lt;/pub-dates&gt;&lt;/dates&gt;&lt;urls&gt;&lt;/urls&gt;&lt;electronic-resource-num&gt;10.1161/STROKEAHA.115.012455&lt;/electronic-resource-num&gt;&lt;/record&gt;&lt;/Cite&gt;&lt;/EndNote&gt;</w:instrText>
      </w:r>
      <w:r w:rsidRPr="003D3D0B">
        <w:rPr>
          <w:rFonts w:hAnsi="Arial" w:cs="Arial"/>
          <w:bCs/>
          <w:sz w:val="22"/>
          <w:szCs w:val="22"/>
          <w:lang w:val="en-GB"/>
        </w:rPr>
        <w:fldChar w:fldCharType="separate"/>
      </w:r>
      <w:r w:rsidRPr="003D3D0B">
        <w:rPr>
          <w:rFonts w:hAnsi="Arial" w:cs="Arial"/>
          <w:bCs/>
          <w:sz w:val="22"/>
          <w:szCs w:val="22"/>
          <w:vertAlign w:val="superscript"/>
          <w:lang w:val="en-GB"/>
        </w:rPr>
        <w:t>22</w:t>
      </w:r>
      <w:r w:rsidRPr="003D3D0B">
        <w:rPr>
          <w:rFonts w:hAnsi="Arial" w:cs="Arial"/>
          <w:bCs/>
          <w:sz w:val="22"/>
          <w:szCs w:val="22"/>
          <w:lang w:val="en-GB"/>
        </w:rPr>
        <w:fldChar w:fldCharType="end"/>
      </w:r>
    </w:p>
    <w:p w14:paraId="1B9D1000" w14:textId="23E8EFF4" w:rsidR="00A3738B" w:rsidRPr="003D3D0B" w:rsidRDefault="00A3738B" w:rsidP="005130C5">
      <w:pPr>
        <w:pStyle w:val="Tabelle10"/>
        <w:widowControl w:val="0"/>
        <w:numPr>
          <w:ilvl w:val="0"/>
          <w:numId w:val="10"/>
        </w:numPr>
        <w:tabs>
          <w:tab w:val="clear" w:pos="570"/>
          <w:tab w:val="clear" w:pos="8550"/>
          <w:tab w:val="clear" w:pos="9120"/>
          <w:tab w:val="clear" w:pos="9690"/>
          <w:tab w:val="clear" w:pos="102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 xml:space="preserve">Treat with sufficient stimulation current (&gt;20 mA); high current was effective in PHAST-TRAC (mean 33.6±8.3 mA) </w:t>
      </w:r>
      <w:r w:rsidRPr="003D3D0B">
        <w:rPr>
          <w:rFonts w:hAnsi="Arial" w:cs="Arial"/>
          <w:sz w:val="22"/>
          <w:szCs w:val="22"/>
          <w:lang w:val="en-GB"/>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bGF5VGV4dD48c3R5bGUgZmFjZT0ic3VwZXJzY3JpcHQiPjIzPC9zdHlsZT48L0Rpc3BsYXlUZXh0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</w:fldData>
        </w:fldChar>
      </w:r>
      <w:r w:rsidRPr="003D3D0B">
        <w:rPr>
          <w:rFonts w:hAnsi="Arial" w:cs="Arial"/>
          <w:sz w:val="22"/>
          <w:szCs w:val="22"/>
          <w:lang w:val="en-GB"/>
        </w:rPr>
        <w:instrText xml:space="preserve"> ADDIN EN.CITE </w:instrText>
      </w:r>
      <w:r w:rsidRPr="003D3D0B">
        <w:rPr>
          <w:rFonts w:hAnsi="Arial" w:cs="Arial"/>
          <w:sz w:val="22"/>
          <w:szCs w:val="22"/>
          <w:lang w:val="en-GB"/>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bGF5VGV4dD48c3R5bGUgZmFjZT0ic3VwZXJzY3JpcHQiPjIzPC9zdHlsZT48L0Rpc3BsYXlUZXh0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</w:fldData>
        </w:fldChar>
      </w:r>
      <w:r w:rsidRPr="003D3D0B">
        <w:rPr>
          <w:rFonts w:hAnsi="Arial" w:cs="Arial"/>
          <w:sz w:val="22"/>
          <w:szCs w:val="22"/>
          <w:lang w:val="en-GB"/>
        </w:rPr>
        <w:instrText xml:space="preserve"> ADDIN EN.CITE.DATA </w:instrText>
      </w:r>
      <w:r w:rsidRPr="003D3D0B">
        <w:rPr>
          <w:rFonts w:hAnsi="Arial" w:cs="Arial"/>
          <w:sz w:val="22"/>
          <w:szCs w:val="22"/>
          <w:lang w:val="en-GB"/>
        </w:rPr>
      </w:r>
      <w:r w:rsidRPr="003D3D0B">
        <w:rPr>
          <w:rFonts w:hAnsi="Arial" w:cs="Arial"/>
          <w:sz w:val="22"/>
          <w:szCs w:val="22"/>
          <w:lang w:val="en-GB"/>
        </w:rPr>
        <w:fldChar w:fldCharType="end"/>
      </w:r>
      <w:r w:rsidRPr="003D3D0B">
        <w:rPr>
          <w:rFonts w:hAnsi="Arial" w:cs="Arial"/>
          <w:sz w:val="22"/>
          <w:szCs w:val="22"/>
          <w:lang w:val="en-GB"/>
        </w:rPr>
      </w:r>
      <w:r w:rsidRPr="003D3D0B">
        <w:rPr>
          <w:rFonts w:hAnsi="Arial" w:cs="Arial"/>
          <w:sz w:val="22"/>
          <w:szCs w:val="22"/>
          <w:lang w:val="en-GB"/>
        </w:rPr>
        <w:fldChar w:fldCharType="separate"/>
      </w:r>
      <w:r w:rsidRPr="003D3D0B">
        <w:rPr>
          <w:rFonts w:hAnsi="Arial" w:cs="Arial"/>
          <w:sz w:val="22"/>
          <w:szCs w:val="22"/>
          <w:vertAlign w:val="superscript"/>
          <w:lang w:val="en-GB"/>
        </w:rPr>
        <w:t>23</w:t>
      </w:r>
      <w:r w:rsidRPr="003D3D0B">
        <w:rPr>
          <w:rFonts w:hAnsi="Arial" w:cs="Arial"/>
          <w:sz w:val="22"/>
          <w:szCs w:val="22"/>
          <w:lang w:val="en-GB"/>
        </w:rPr>
        <w:fldChar w:fldCharType="end"/>
      </w:r>
      <w:r w:rsidRPr="003D3D0B">
        <w:rPr>
          <w:rFonts w:hAnsi="Arial" w:cs="Arial"/>
          <w:bCs/>
          <w:sz w:val="22"/>
          <w:szCs w:val="22"/>
          <w:lang w:val="en-GB"/>
        </w:rPr>
        <w:t xml:space="preserve"> and PHADER (28.5±10.1 mA) </w:t>
      </w:r>
      <w:r w:rsidRPr="003D3D0B">
        <w:rPr>
          <w:rFonts w:hAnsi="Arial" w:cs="Arial"/>
          <w:sz w:val="22"/>
          <w:szCs w:val="22"/>
          <w:lang w:val="en-GB"/>
        </w:rPr>
        <w:fldChar w:fldCharType="begin"/>
      </w:r>
      <w:r w:rsidRPr="003D3D0B">
        <w:rPr>
          <w:rFonts w:hAnsi="Arial" w:cs="Arial"/>
          <w:sz w:val="22"/>
          <w:szCs w:val="22"/>
          <w:lang w:val="en-GB"/>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hAnsi="Arial" w:cs="Arial"/>
          <w:sz w:val="22"/>
          <w:szCs w:val="22"/>
          <w:lang w:val="en-GB"/>
        </w:rPr>
        <w:fldChar w:fldCharType="separate"/>
      </w:r>
      <w:r w:rsidRPr="003D3D0B">
        <w:rPr>
          <w:rFonts w:hAnsi="Arial" w:cs="Arial"/>
          <w:sz w:val="22"/>
          <w:szCs w:val="22"/>
          <w:vertAlign w:val="superscript"/>
          <w:lang w:val="en-GB"/>
        </w:rPr>
        <w:t>24</w:t>
      </w:r>
      <w:r w:rsidRPr="003D3D0B">
        <w:rPr>
          <w:rFonts w:hAnsi="Arial" w:cs="Arial"/>
          <w:sz w:val="22"/>
          <w:szCs w:val="22"/>
          <w:lang w:val="en-GB"/>
        </w:rPr>
        <w:fldChar w:fldCharType="end"/>
      </w:r>
      <w:r w:rsidRPr="003D3D0B">
        <w:rPr>
          <w:rFonts w:hAnsi="Arial" w:cs="Arial"/>
          <w:sz w:val="22"/>
          <w:szCs w:val="22"/>
          <w:lang w:val="en-GB"/>
        </w:rPr>
        <w:t xml:space="preserve"> </w:t>
      </w:r>
      <w:r w:rsidRPr="003D3D0B">
        <w:rPr>
          <w:rFonts w:hAnsi="Arial" w:cs="Arial"/>
          <w:bCs/>
          <w:sz w:val="22"/>
          <w:szCs w:val="22"/>
          <w:lang w:val="en-GB"/>
        </w:rPr>
        <w:t>whereas low current was ineffective in STEPS (14.8±7.9 mA).</w:t>
      </w:r>
      <w:r w:rsidRPr="003D3D0B">
        <w:rPr>
          <w:rFonts w:hAnsi="Arial" w:cs="Arial"/>
          <w:sz w:val="22"/>
          <w:szCs w:val="22"/>
          <w:lang w:val="en-GB"/>
        </w:rPr>
        <w:fldChar w:fldCharType="begin"/>
      </w:r>
      <w:r w:rsidRPr="003D3D0B">
        <w:rPr>
          <w:rFonts w:hAnsi="Arial" w:cs="Arial"/>
          <w:sz w:val="22"/>
          <w:szCs w:val="22"/>
          <w:lang w:val="en-GB"/>
        </w:rPr>
        <w:instrText xml:space="preserve"> ADDIN EN.CITE &lt;EndNote&gt;&lt;Cite&gt;&lt;Author&gt;Bath&lt;/Author&gt;&lt;Year&gt;2016&lt;/Year&gt;&lt;RecNum&gt;7984&lt;/RecNum&gt;&lt;DisplayText&gt;&lt;style face="superscript"&gt;22&lt;/style&gt;&lt;/DisplayText&gt;&lt;record&gt;&lt;rec-number&gt;7984&lt;/rec-number&gt;&lt;foreign-keys&gt;&lt;key app="EN" db-id="wvfwsdd99far07exr0lpf5a109feazta0sf0" timestamp="1592600564" guid="1da947b5-357f-41c4-817f-c7ceda9697e2"&gt;7984&lt;/key&gt;&lt;/foreign-keys&gt;&lt;ref-type name="Journal Article"&gt;17&lt;/ref-type&gt;&lt;contributors&gt;&lt;authors&gt;&lt;author&gt;Bath, PM.&lt;/author&gt;&lt;author&gt;Scutt, P.&lt;/author&gt;&lt;author&gt;Love, J.&lt;/author&gt;&lt;author&gt;Clave, P.&lt;/author&gt;&lt;author&gt;Cohen, D.&lt;/author&gt;&lt;author&gt;Dziewas, R.&lt;/author&gt;&lt;author&gt;Iversen, HK.&lt;/author&gt;&lt;author&gt;Ledl, C.&lt;/author&gt;&lt;author&gt;Ragab, S.&lt;/author&gt;&lt;author&gt;Soda, H. &lt;/author&gt;&lt;author&gt;Warusevitane, A&lt;/author&gt;&lt;author&gt;Woisard, V.&lt;/author&gt;&lt;author&gt;Hamdy, S.&lt;/author&gt;&lt;/authors&gt;&lt;/contributors&gt;&lt;titles&gt;&lt;title&gt;Pharyngeal Electrical Stimulation for Treatment of Dysphagia in Subacute Stroke: A Randomized Controlled Trial&lt;/title&gt;&lt;secondary-title&gt;Stroke&lt;/secondary-title&gt;&lt;/titles&gt;&lt;periodical&gt;&lt;full-title&gt;Stroke&lt;/full-title&gt;&lt;/periodical&gt;&lt;pages&gt;1562-70&lt;/pages&gt;&lt;volume&gt;47&lt;/volume&gt;&lt;number&gt;6&lt;/number&gt;&lt;edition&gt;10 May, 2016&lt;/edition&gt;&lt;dates&gt;&lt;year&gt;2016&lt;/year&gt;&lt;pub-dates&gt;&lt;date&gt;June 2016&lt;/date&gt;&lt;/pub-dates&gt;&lt;/dates&gt;&lt;urls&gt;&lt;/urls&gt;&lt;electronic-resource-num&gt;10.1161/STROKEAHA.115.012455&lt;/electronic-resource-num&gt;&lt;/record&gt;&lt;/Cite&gt;&lt;/EndNote&gt;</w:instrText>
      </w:r>
      <w:r w:rsidRPr="003D3D0B">
        <w:rPr>
          <w:rFonts w:hAnsi="Arial" w:cs="Arial"/>
          <w:sz w:val="22"/>
          <w:szCs w:val="22"/>
          <w:lang w:val="en-GB"/>
        </w:rPr>
        <w:fldChar w:fldCharType="separate"/>
      </w:r>
      <w:r w:rsidRPr="003D3D0B">
        <w:rPr>
          <w:rFonts w:hAnsi="Arial" w:cs="Arial"/>
          <w:sz w:val="22"/>
          <w:szCs w:val="22"/>
          <w:vertAlign w:val="superscript"/>
          <w:lang w:val="en-GB"/>
        </w:rPr>
        <w:t>22</w:t>
      </w:r>
      <w:r w:rsidRPr="003D3D0B">
        <w:rPr>
          <w:rFonts w:hAnsi="Arial" w:cs="Arial"/>
          <w:sz w:val="22"/>
          <w:szCs w:val="22"/>
          <w:lang w:val="en-GB"/>
        </w:rPr>
        <w:fldChar w:fldCharType="end"/>
      </w:r>
    </w:p>
    <w:p w14:paraId="737B851F" w14:textId="4DC228E3" w:rsidR="00A3738B" w:rsidRPr="003D3D0B" w:rsidRDefault="00A3738B" w:rsidP="005130C5">
      <w:pPr>
        <w:pStyle w:val="Tabelle10"/>
        <w:widowControl w:val="0"/>
        <w:numPr>
          <w:ilvl w:val="0"/>
          <w:numId w:val="10"/>
        </w:numPr>
        <w:tabs>
          <w:tab w:val="clear" w:pos="570"/>
          <w:tab w:val="clear" w:pos="8550"/>
          <w:tab w:val="clear" w:pos="9120"/>
          <w:tab w:val="clear" w:pos="9690"/>
          <w:tab w:val="clear" w:pos="102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 xml:space="preserve">Deliver calculated, not less (PhEED </w:t>
      </w:r>
      <w:r w:rsidRPr="003D3D0B">
        <w:rPr>
          <w:rFonts w:eastAsia="Times New Roman" w:hAnsi="Arial" w:cs="Arial"/>
          <w:sz w:val="22"/>
          <w:szCs w:val="22"/>
          <w:shd w:val="clear" w:color="auto" w:fill="FFFFFF"/>
          <w:lang w:val="en-GB"/>
        </w:rPr>
        <w:fldChar w:fldCharType="begin"/>
      </w:r>
      <w:r w:rsidRPr="003D3D0B">
        <w:rPr>
          <w:rFonts w:eastAsia="Times New Roman" w:hAnsi="Arial" w:cs="Arial"/>
          <w:sz w:val="22"/>
          <w:szCs w:val="22"/>
          <w:shd w:val="clear" w:color="auto" w:fill="FFFFFF"/>
          <w:lang w:val="en-GB"/>
        </w:rPr>
        <w:instrText xml:space="preserve"> ADDIN EN.CITE &lt;EndNote&gt;&lt;Cite&gt;&lt;Author&gt;Harvey&lt;/Author&gt;&lt;Year&gt;2020 to be submitted&lt;/Year&gt;&lt;RecNum&gt;0&lt;/RecNum&gt;&lt;IDText&gt;Pharyngeal Electrical Stimulation Evaluation for Dysphagia after Stroke (PhEED)&lt;/IDText&gt;&lt;DisplayText&gt;&lt;style face="superscript"&gt;25&lt;/style&gt;&lt;/DisplayText&gt;&lt;record&gt;&lt;titles&gt;&lt;title&gt;Pharyngeal Electrical Stimulation Evaluation for Dysphagia after Stroke (PhEED)&lt;/title&gt;&lt;short-title&gt;Pharyngeal Electrical Stimulation Evaluation for Dysphagia after Stroke (PhEED)&lt;/short-title&gt;&lt;/titles&gt;&lt;contributors&gt;&lt;authors&gt;&lt;author&gt;Harvey, R.L.&lt;/author&gt;&lt;author&gt;Hamdy, S.&lt;/author&gt;&lt;author&gt;Dziewas, R.&lt;/author&gt;&lt;author&gt;Juran, N.&lt;/author&gt;&lt;author&gt;et. al.,&lt;/author&gt;&lt;author&gt;Bath , P.M.&lt;/author&gt;&lt;author&gt;For PhEED Investigators,&lt;/author&gt;&lt;/authors&gt;&lt;/contributors&gt;&lt;added-date format="utc"&gt;1591990337&lt;/added-date&gt;&lt;ref-type name="Journal Article"&gt;17&lt;/ref-type&gt;&lt;dates&gt;&lt;year&gt;2020 to be submitted&lt;/year&gt;&lt;/dates&gt;&lt;rec-number&gt;57572&lt;/rec-number&gt;&lt;last-updated-date format="utc"&gt;1592387882&lt;/last-updated-date&gt;&lt;/record&gt;&lt;/Cite&gt;&lt;/EndNote&gt;</w:instrText>
      </w:r>
      <w:r w:rsidRPr="003D3D0B">
        <w:rPr>
          <w:rFonts w:eastAsia="Times New Roman" w:hAnsi="Arial" w:cs="Arial"/>
          <w:sz w:val="22"/>
          <w:szCs w:val="22"/>
          <w:shd w:val="clear" w:color="auto" w:fill="FFFFFF"/>
          <w:lang w:val="en-GB"/>
        </w:rPr>
        <w:fldChar w:fldCharType="separate"/>
      </w:r>
      <w:r w:rsidRPr="003D3D0B">
        <w:rPr>
          <w:rFonts w:eastAsia="Times New Roman" w:hAnsi="Arial" w:cs="Arial"/>
          <w:sz w:val="22"/>
          <w:szCs w:val="22"/>
          <w:shd w:val="clear" w:color="auto" w:fill="FFFFFF"/>
          <w:vertAlign w:val="superscript"/>
          <w:lang w:val="en-GB"/>
        </w:rPr>
        <w:t>25</w:t>
      </w:r>
      <w:r w:rsidRPr="003D3D0B">
        <w:rPr>
          <w:rFonts w:eastAsia="Times New Roman" w:hAnsi="Arial" w:cs="Arial"/>
          <w:sz w:val="22"/>
          <w:szCs w:val="22"/>
          <w:shd w:val="clear" w:color="auto" w:fill="FFFFFF"/>
          <w:lang w:val="en-GB"/>
        </w:rPr>
        <w:fldChar w:fldCharType="end"/>
      </w:r>
      <w:r w:rsidRPr="003D3D0B">
        <w:rPr>
          <w:rFonts w:hAnsi="Arial" w:cs="Arial"/>
          <w:bCs/>
          <w:sz w:val="22"/>
          <w:szCs w:val="22"/>
          <w:lang w:val="en-GB"/>
        </w:rPr>
        <w:t xml:space="preserve">), current = threshold + 0.75 x (tolerability - threshold). </w:t>
      </w:r>
    </w:p>
    <w:p w14:paraId="64AEEE25" w14:textId="252E7AB8" w:rsidR="00A3738B" w:rsidRPr="003D3D0B" w:rsidRDefault="00A3738B" w:rsidP="005130C5">
      <w:pPr>
        <w:pStyle w:val="Tabelle10"/>
        <w:widowControl w:val="0"/>
        <w:numPr>
          <w:ilvl w:val="0"/>
          <w:numId w:val="10"/>
        </w:numPr>
        <w:tabs>
          <w:tab w:val="clear" w:pos="570"/>
          <w:tab w:val="clear" w:pos="8550"/>
          <w:tab w:val="clear" w:pos="9120"/>
          <w:tab w:val="clear" w:pos="9690"/>
          <w:tab w:val="clear" w:pos="102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 xml:space="preserve">Avoid any stimulation in control group (as was given in STEPS </w:t>
      </w:r>
      <w:r w:rsidRPr="003D3D0B">
        <w:rPr>
          <w:rFonts w:hAnsi="Arial" w:cs="Arial"/>
          <w:bCs/>
          <w:sz w:val="22"/>
          <w:szCs w:val="22"/>
          <w:lang w:val="en-GB"/>
        </w:rPr>
        <w:fldChar w:fldCharType="begin"/>
      </w:r>
      <w:r w:rsidRPr="003D3D0B">
        <w:rPr>
          <w:rFonts w:hAnsi="Arial" w:cs="Arial"/>
          <w:bCs/>
          <w:sz w:val="22"/>
          <w:szCs w:val="22"/>
          <w:lang w:val="en-GB"/>
        </w:rPr>
        <w:instrText xml:space="preserve"> ADDIN EN.CITE &lt;EndNote&gt;&lt;Cite&gt;&lt;Author&gt;Bath&lt;/Author&gt;&lt;Year&gt;2016&lt;/Year&gt;&lt;RecNum&gt;7984&lt;/RecNum&gt;&lt;DisplayText&gt;&lt;style face="superscript"&gt;22&lt;/style&gt;&lt;/DisplayText&gt;&lt;record&gt;&lt;rec-number&gt;7984&lt;/rec-number&gt;&lt;foreign-keys&gt;&lt;key app="EN" db-id="wvfwsdd99far07exr0lpf5a109feazta0sf0" timestamp="1592600564" guid="1da947b5-357f-41c4-817f-c7ceda9697e2"&gt;7984&lt;/key&gt;&lt;/foreign-keys&gt;&lt;ref-type name="Journal Article"&gt;17&lt;/ref-type&gt;&lt;contributors&gt;&lt;authors&gt;&lt;author&gt;Bath, PM.&lt;/author&gt;&lt;author&gt;Scutt, P.&lt;/author&gt;&lt;author&gt;Love, J.&lt;/author&gt;&lt;author&gt;Clave, P.&lt;/author&gt;&lt;author&gt;Cohen, D.&lt;/author&gt;&lt;author&gt;Dziewas, R.&lt;/author&gt;&lt;author&gt;Iversen, HK.&lt;/author&gt;&lt;author&gt;Ledl, C.&lt;/author&gt;&lt;author&gt;Ragab, S.&lt;/author&gt;&lt;author&gt;Soda, H. &lt;/author&gt;&lt;author&gt;Warusevitane, A&lt;/author&gt;&lt;author&gt;Woisard, V.&lt;/author&gt;&lt;author&gt;Hamdy, S.&lt;/author&gt;&lt;/authors&gt;&lt;/contributors&gt;&lt;titles&gt;&lt;title&gt;Pharyngeal Electrical Stimulation for Treatment of Dysphagia in Subacute Stroke: A Randomized Controlled Trial&lt;/title&gt;&lt;secondary-title&gt;Stroke&lt;/secondary-title&gt;&lt;/titles&gt;&lt;periodical&gt;&lt;full-title&gt;Stroke&lt;/full-title&gt;&lt;/periodical&gt;&lt;pages&gt;1562-70&lt;/pages&gt;&lt;volume&gt;47&lt;/volume&gt;&lt;number&gt;6&lt;/number&gt;&lt;edition&gt;10 May, 2016&lt;/edition&gt;&lt;dates&gt;&lt;year&gt;2016&lt;/year&gt;&lt;pub-dates&gt;&lt;date&gt;June 2016&lt;/date&gt;&lt;/pub-dates&gt;&lt;/dates&gt;&lt;urls&gt;&lt;/urls&gt;&lt;electronic-resource-num&gt;10.1161/STROKEAHA.115.012455&lt;/electronic-resource-num&gt;&lt;/record&gt;&lt;/Cite&gt;&lt;/EndNote&gt;</w:instrText>
      </w:r>
      <w:r w:rsidRPr="003D3D0B">
        <w:rPr>
          <w:rFonts w:hAnsi="Arial" w:cs="Arial"/>
          <w:bCs/>
          <w:sz w:val="22"/>
          <w:szCs w:val="22"/>
          <w:lang w:val="en-GB"/>
        </w:rPr>
        <w:fldChar w:fldCharType="separate"/>
      </w:r>
      <w:r w:rsidRPr="003D3D0B">
        <w:rPr>
          <w:rFonts w:hAnsi="Arial" w:cs="Arial"/>
          <w:bCs/>
          <w:sz w:val="22"/>
          <w:szCs w:val="22"/>
          <w:vertAlign w:val="superscript"/>
          <w:lang w:val="en-GB"/>
        </w:rPr>
        <w:t>22</w:t>
      </w:r>
      <w:r w:rsidRPr="003D3D0B">
        <w:rPr>
          <w:rFonts w:hAnsi="Arial" w:cs="Arial"/>
          <w:bCs/>
          <w:sz w:val="22"/>
          <w:szCs w:val="22"/>
          <w:lang w:val="en-GB"/>
        </w:rPr>
        <w:fldChar w:fldCharType="end"/>
      </w:r>
      <w:r w:rsidRPr="003D3D0B">
        <w:rPr>
          <w:rFonts w:hAnsi="Arial" w:cs="Arial"/>
          <w:bCs/>
          <w:sz w:val="22"/>
          <w:szCs w:val="22"/>
          <w:lang w:val="en-GB"/>
        </w:rPr>
        <w:t>).</w:t>
      </w:r>
    </w:p>
    <w:p w14:paraId="25F2F342" w14:textId="1F796B28" w:rsidR="00756533" w:rsidRPr="003D3D0B" w:rsidRDefault="00756533" w:rsidP="005130C5">
      <w:pPr>
        <w:pStyle w:val="Tabelle10"/>
        <w:widowControl w:val="0"/>
        <w:numPr>
          <w:ilvl w:val="0"/>
          <w:numId w:val="10"/>
        </w:numPr>
        <w:tabs>
          <w:tab w:val="clear" w:pos="570"/>
          <w:tab w:val="clear" w:pos="8550"/>
          <w:tab w:val="clear" w:pos="9120"/>
          <w:tab w:val="clear" w:pos="9690"/>
          <w:tab w:val="clear" w:pos="10260"/>
          <w:tab w:val="left" w:pos="360"/>
          <w:tab w:val="left" w:pos="8566"/>
        </w:tabs>
        <w:adjustRightInd w:val="0"/>
        <w:snapToGrid w:val="0"/>
        <w:spacing w:before="0" w:after="0"/>
        <w:jc w:val="both"/>
        <w:rPr>
          <w:rFonts w:hAnsi="Arial" w:cs="Arial"/>
          <w:bCs/>
          <w:sz w:val="22"/>
          <w:szCs w:val="22"/>
          <w:lang w:val="en-GB"/>
        </w:rPr>
      </w:pPr>
      <w:r w:rsidRPr="003D3D0B">
        <w:rPr>
          <w:rFonts w:hAnsi="Arial" w:cs="Arial"/>
          <w:bCs/>
          <w:sz w:val="22"/>
          <w:szCs w:val="22"/>
          <w:lang w:val="en-GB"/>
        </w:rPr>
        <w:t>Use back-to-back 3-day treatment cycles of PES (i.e. 6 treatment days in total), as in PHAST-TRAC.</w:t>
      </w:r>
      <w:r w:rsidRPr="003D3D0B">
        <w:rPr>
          <w:rFonts w:hAnsi="Arial" w:cs="Arial"/>
          <w:bCs/>
          <w:sz w:val="22"/>
          <w:szCs w:val="22"/>
          <w:lang w:val="en-GB"/>
        </w:rPr>
        <w:fldChar w:fldCharType="begin">
          <w:fldData xml:space="preserve">PEVuZE5vdGU+PENpdGU+PEF1dGhvcj5Eemlld2FzPC9BdXRob3I+PFllYXI+MjAxODwvWWVhcj48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=
</w:fldData>
        </w:fldChar>
      </w:r>
      <w:r w:rsidR="001809F7" w:rsidRPr="003D3D0B">
        <w:rPr>
          <w:rFonts w:hAnsi="Arial" w:cs="Arial"/>
          <w:bCs/>
          <w:sz w:val="22"/>
          <w:szCs w:val="22"/>
          <w:lang w:val="en-GB"/>
        </w:rPr>
        <w:instrText xml:space="preserve"> ADDIN EN.CITE </w:instrText>
      </w:r>
      <w:r w:rsidR="001809F7" w:rsidRPr="003D3D0B">
        <w:rPr>
          <w:rFonts w:hAnsi="Arial" w:cs="Arial"/>
          <w:bCs/>
          <w:sz w:val="22"/>
          <w:szCs w:val="22"/>
          <w:lang w:val="en-GB"/>
        </w:rPr>
        <w:fldChar w:fldCharType="begin">
          <w:fldData xml:space="preserve">PEVuZE5vdGU+PENpdGU+PEF1dGhvcj5Eemlld2FzPC9BdXRob3I+PFllYXI+MjAxODwvWWVhcj48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=
</w:fldData>
        </w:fldChar>
      </w:r>
      <w:r w:rsidR="001809F7" w:rsidRPr="003D3D0B">
        <w:rPr>
          <w:rFonts w:hAnsi="Arial" w:cs="Arial"/>
          <w:bCs/>
          <w:sz w:val="22"/>
          <w:szCs w:val="22"/>
          <w:lang w:val="en-GB"/>
        </w:rPr>
        <w:instrText xml:space="preserve"> ADDIN EN.CITE.DATA </w:instrText>
      </w:r>
      <w:r w:rsidR="001809F7" w:rsidRPr="003D3D0B">
        <w:rPr>
          <w:rFonts w:hAnsi="Arial" w:cs="Arial"/>
          <w:bCs/>
          <w:sz w:val="22"/>
          <w:szCs w:val="22"/>
          <w:lang w:val="en-GB"/>
        </w:rPr>
      </w:r>
      <w:r w:rsidR="001809F7" w:rsidRPr="003D3D0B">
        <w:rPr>
          <w:rFonts w:hAnsi="Arial" w:cs="Arial"/>
          <w:bCs/>
          <w:sz w:val="22"/>
          <w:szCs w:val="22"/>
          <w:lang w:val="en-GB"/>
        </w:rPr>
        <w:fldChar w:fldCharType="end"/>
      </w:r>
      <w:r w:rsidRPr="003D3D0B">
        <w:rPr>
          <w:rFonts w:hAnsi="Arial" w:cs="Arial"/>
          <w:bCs/>
          <w:sz w:val="22"/>
          <w:szCs w:val="22"/>
          <w:lang w:val="en-GB"/>
        </w:rPr>
      </w:r>
      <w:r w:rsidRPr="003D3D0B">
        <w:rPr>
          <w:rFonts w:hAnsi="Arial" w:cs="Arial"/>
          <w:bCs/>
          <w:sz w:val="22"/>
          <w:szCs w:val="22"/>
          <w:lang w:val="en-GB"/>
        </w:rPr>
        <w:fldChar w:fldCharType="separate"/>
      </w:r>
      <w:r w:rsidR="001809F7" w:rsidRPr="003D3D0B">
        <w:rPr>
          <w:rFonts w:hAnsi="Arial" w:cs="Arial"/>
          <w:bCs/>
          <w:sz w:val="22"/>
          <w:szCs w:val="22"/>
          <w:vertAlign w:val="superscript"/>
          <w:lang w:val="en-GB"/>
        </w:rPr>
        <w:t>23</w:t>
      </w:r>
      <w:r w:rsidRPr="003D3D0B">
        <w:rPr>
          <w:rFonts w:hAnsi="Arial" w:cs="Arial"/>
          <w:bCs/>
          <w:sz w:val="22"/>
          <w:szCs w:val="22"/>
          <w:lang w:val="en-GB"/>
        </w:rPr>
        <w:fldChar w:fldCharType="end"/>
      </w:r>
      <w:r w:rsidRPr="003D3D0B">
        <w:rPr>
          <w:rFonts w:hAnsi="Arial" w:cs="Arial"/>
          <w:bCs/>
          <w:sz w:val="22"/>
          <w:szCs w:val="22"/>
          <w:lang w:val="en-GB"/>
        </w:rPr>
        <w:t xml:space="preserve"> Notes: PES has CE mark for 2 cycles of treatment, and has been used for up to 15 treatment</w:t>
      </w:r>
      <w:r w:rsidR="00074844" w:rsidRPr="003D3D0B">
        <w:rPr>
          <w:rFonts w:hAnsi="Arial" w:cs="Arial"/>
          <w:bCs/>
          <w:sz w:val="22"/>
          <w:szCs w:val="22"/>
          <w:lang w:val="en-GB"/>
        </w:rPr>
        <w:t>s across 5</w:t>
      </w:r>
      <w:r w:rsidRPr="003D3D0B">
        <w:rPr>
          <w:rFonts w:hAnsi="Arial" w:cs="Arial"/>
          <w:bCs/>
          <w:sz w:val="22"/>
          <w:szCs w:val="22"/>
          <w:lang w:val="en-GB"/>
        </w:rPr>
        <w:t xml:space="preserve"> days.</w:t>
      </w:r>
      <w:r w:rsidRPr="003D3D0B">
        <w:rPr>
          <w:rFonts w:hAnsi="Arial" w:cs="Arial"/>
          <w:sz w:val="22"/>
          <w:szCs w:val="22"/>
          <w:lang w:val="en-GB"/>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hAnsi="Arial" w:cs="Arial"/>
          <w:sz w:val="22"/>
          <w:szCs w:val="22"/>
          <w:lang w:val="en-GB"/>
        </w:rPr>
        <w:instrText xml:space="preserve"> ADDIN EN.CITE </w:instrText>
      </w:r>
      <w:r w:rsidR="001809F7" w:rsidRPr="003D3D0B">
        <w:rPr>
          <w:rFonts w:hAnsi="Arial" w:cs="Arial"/>
          <w:sz w:val="22"/>
          <w:szCs w:val="22"/>
          <w:lang w:val="en-GB"/>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hAnsi="Arial" w:cs="Arial"/>
          <w:sz w:val="22"/>
          <w:szCs w:val="22"/>
          <w:lang w:val="en-GB"/>
        </w:rPr>
        <w:instrText xml:space="preserve"> ADDIN EN.CITE.DATA </w:instrText>
      </w:r>
      <w:r w:rsidR="001809F7" w:rsidRPr="003D3D0B">
        <w:rPr>
          <w:rFonts w:hAnsi="Arial" w:cs="Arial"/>
          <w:sz w:val="22"/>
          <w:szCs w:val="22"/>
          <w:lang w:val="en-GB"/>
        </w:rPr>
      </w:r>
      <w:r w:rsidR="001809F7" w:rsidRPr="003D3D0B">
        <w:rPr>
          <w:rFonts w:hAnsi="Arial" w:cs="Arial"/>
          <w:sz w:val="22"/>
          <w:szCs w:val="22"/>
          <w:lang w:val="en-GB"/>
        </w:rPr>
        <w:fldChar w:fldCharType="end"/>
      </w:r>
      <w:r w:rsidRPr="003D3D0B">
        <w:rPr>
          <w:rFonts w:hAnsi="Arial" w:cs="Arial"/>
          <w:sz w:val="22"/>
          <w:szCs w:val="22"/>
          <w:lang w:val="en-GB"/>
        </w:rPr>
      </w:r>
      <w:r w:rsidRPr="003D3D0B">
        <w:rPr>
          <w:rFonts w:hAnsi="Arial" w:cs="Arial"/>
          <w:sz w:val="22"/>
          <w:szCs w:val="22"/>
          <w:lang w:val="en-GB"/>
        </w:rPr>
        <w:fldChar w:fldCharType="separate"/>
      </w:r>
      <w:r w:rsidR="001809F7" w:rsidRPr="003D3D0B">
        <w:rPr>
          <w:rFonts w:hAnsi="Arial" w:cs="Arial"/>
          <w:sz w:val="22"/>
          <w:szCs w:val="22"/>
          <w:vertAlign w:val="superscript"/>
          <w:lang w:val="en-GB"/>
        </w:rPr>
        <w:t>19</w:t>
      </w:r>
      <w:r w:rsidRPr="003D3D0B">
        <w:rPr>
          <w:rFonts w:hAnsi="Arial" w:cs="Arial"/>
          <w:sz w:val="22"/>
          <w:szCs w:val="22"/>
          <w:lang w:val="en-GB"/>
        </w:rPr>
        <w:fldChar w:fldCharType="end"/>
      </w:r>
    </w:p>
    <w:p w14:paraId="746B0171" w14:textId="0B26F608" w:rsidR="00756533" w:rsidRPr="003D3D0B" w:rsidRDefault="00756533" w:rsidP="005130C5">
      <w:pPr>
        <w:pStyle w:val="Tabelle10"/>
        <w:widowControl w:val="0"/>
        <w:numPr>
          <w:ilvl w:val="0"/>
          <w:numId w:val="10"/>
        </w:numPr>
        <w:tabs>
          <w:tab w:val="clear" w:pos="570"/>
          <w:tab w:val="clear" w:pos="8550"/>
          <w:tab w:val="clear" w:pos="9120"/>
          <w:tab w:val="clear" w:pos="9690"/>
          <w:tab w:val="clear" w:pos="10260"/>
          <w:tab w:val="left" w:pos="360"/>
          <w:tab w:val="left" w:pos="8566"/>
        </w:tabs>
        <w:adjustRightInd w:val="0"/>
        <w:snapToGrid w:val="0"/>
        <w:spacing w:before="0" w:after="0"/>
        <w:jc w:val="both"/>
        <w:rPr>
          <w:rFonts w:hAnsi="Arial" w:cs="Arial"/>
          <w:bCs/>
          <w:sz w:val="22"/>
          <w:szCs w:val="22"/>
          <w:lang w:val="en-GB"/>
        </w:rPr>
      </w:pPr>
      <w:r w:rsidRPr="003D3D0B">
        <w:rPr>
          <w:rFonts w:hAnsi="Arial" w:cs="Arial"/>
          <w:bCs/>
          <w:sz w:val="22"/>
          <w:szCs w:val="22"/>
          <w:lang w:val="en-GB"/>
        </w:rPr>
        <w:t>On average, 1.1 PES catheters are needed per patient to allow for some being pulled out by confused patients.</w:t>
      </w:r>
      <w:r w:rsidRPr="003D3D0B">
        <w:rPr>
          <w:rFonts w:hAnsi="Arial" w:cs="Arial"/>
          <w:sz w:val="22"/>
          <w:szCs w:val="22"/>
          <w:lang w:val="en-GB"/>
        </w:rPr>
        <w:fldChar w:fldCharType="begin"/>
      </w:r>
      <w:r w:rsidR="001809F7" w:rsidRPr="003D3D0B">
        <w:rPr>
          <w:rFonts w:hAnsi="Arial" w:cs="Arial"/>
          <w:sz w:val="22"/>
          <w:szCs w:val="22"/>
          <w:lang w:val="en-GB"/>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hAnsi="Arial" w:cs="Arial"/>
          <w:sz w:val="22"/>
          <w:szCs w:val="22"/>
          <w:lang w:val="en-GB"/>
        </w:rPr>
        <w:fldChar w:fldCharType="separate"/>
      </w:r>
      <w:r w:rsidR="001809F7" w:rsidRPr="003D3D0B">
        <w:rPr>
          <w:rFonts w:hAnsi="Arial" w:cs="Arial"/>
          <w:sz w:val="22"/>
          <w:szCs w:val="22"/>
          <w:vertAlign w:val="superscript"/>
          <w:lang w:val="en-GB"/>
        </w:rPr>
        <w:t>24</w:t>
      </w:r>
      <w:r w:rsidRPr="003D3D0B">
        <w:rPr>
          <w:rFonts w:hAnsi="Arial" w:cs="Arial"/>
          <w:sz w:val="22"/>
          <w:szCs w:val="22"/>
          <w:lang w:val="en-GB"/>
        </w:rPr>
        <w:fldChar w:fldCharType="end"/>
      </w:r>
      <w:r w:rsidRPr="003D3D0B">
        <w:rPr>
          <w:rFonts w:hAnsi="Arial" w:cs="Arial"/>
          <w:bCs/>
          <w:sz w:val="22"/>
          <w:szCs w:val="22"/>
          <w:lang w:val="en-GB"/>
        </w:rPr>
        <w:t xml:space="preserve"> Allowing for 1.4 catheters per patient will provide a sufficient buffer to prevent undertreatment due to insufficient catheters.</w:t>
      </w:r>
    </w:p>
    <w:p w14:paraId="48233D6B" w14:textId="6B9749EE" w:rsidR="00756533" w:rsidRPr="003D3D0B" w:rsidRDefault="00756533" w:rsidP="005130C5">
      <w:pPr>
        <w:pStyle w:val="Tabelle10"/>
        <w:widowControl w:val="0"/>
        <w:numPr>
          <w:ilvl w:val="0"/>
          <w:numId w:val="10"/>
        </w:numPr>
        <w:tabs>
          <w:tab w:val="clear" w:pos="570"/>
          <w:tab w:val="clear" w:pos="8550"/>
          <w:tab w:val="clear" w:pos="9120"/>
          <w:tab w:val="clear" w:pos="9690"/>
          <w:tab w:val="clear" w:pos="10260"/>
          <w:tab w:val="left" w:pos="360"/>
          <w:tab w:val="left" w:pos="8566"/>
        </w:tabs>
        <w:adjustRightInd w:val="0"/>
        <w:snapToGrid w:val="0"/>
        <w:spacing w:before="0" w:after="0"/>
        <w:jc w:val="both"/>
        <w:rPr>
          <w:rFonts w:hAnsi="Arial" w:cs="Arial"/>
          <w:bCs/>
          <w:sz w:val="22"/>
          <w:szCs w:val="22"/>
          <w:lang w:val="en-GB"/>
        </w:rPr>
      </w:pPr>
      <w:r w:rsidRPr="003D3D0B">
        <w:rPr>
          <w:rFonts w:hAnsi="Arial" w:cs="Arial"/>
          <w:bCs/>
          <w:sz w:val="22"/>
          <w:szCs w:val="22"/>
          <w:lang w:val="en-GB"/>
        </w:rPr>
        <w:t xml:space="preserve">The clinical DSRS score (which is relevant to patients and can be assessed in all) should be used as the primary outcome; it is validated </w:t>
      </w:r>
      <w:r w:rsidRPr="003D3D0B">
        <w:rPr>
          <w:rFonts w:hAnsi="Arial" w:cs="Arial"/>
          <w:bCs/>
          <w:sz w:val="22"/>
          <w:szCs w:val="22"/>
          <w:lang w:val="en-GB"/>
        </w:rPr>
        <w:fldChar w:fldCharType="begin"/>
      </w:r>
      <w:r w:rsidR="001809F7" w:rsidRPr="003D3D0B">
        <w:rPr>
          <w:rFonts w:hAnsi="Arial" w:cs="Arial"/>
          <w:bCs/>
          <w:sz w:val="22"/>
          <w:szCs w:val="22"/>
          <w:lang w:val="en-GB"/>
        </w:rPr>
        <w:instrText xml:space="preserve"> ADDIN EN.CITE &lt;EndNote&gt;&lt;Cite&gt;&lt;Author&gt;Everton&lt;/Author&gt;&lt;Year&gt;2020&lt;/Year&gt;&lt;RecNum&gt;14043&lt;/RecNum&gt;&lt;DisplayText&gt;&lt;style face="superscript"&gt;32&lt;/style&gt;&lt;/DisplayText&gt;&lt;record&gt;&lt;rec-number&gt;14043&lt;/rec-number&gt;&lt;foreign-keys&gt;&lt;key app="EN" db-id="wvfwsdd99far07exr0lpf5a109feazta0sf0" timestamp="1592601393" guid="627f65da-837a-4a68-9f1b-712577037554"&gt;14043&lt;/key&gt;&lt;/foreign-keys&gt;&lt;ref-type name="Journal Article"&gt;17&lt;/ref-type&gt;&lt;contributors&gt;&lt;authors&gt;&lt;author&gt;Everton, L. F.&lt;/author&gt;&lt;author&gt;Benfield, J. K.&lt;/author&gt;&lt;author&gt;Hedstrom, A.&lt;/author&gt;&lt;author&gt;Wilkinson, G.&lt;/author&gt;&lt;author&gt;Michou, E.&lt;/author&gt;&lt;author&gt;England, T. J.&lt;/author&gt;&lt;author&gt;Dziewas, R.&lt;/author&gt;&lt;author&gt;Bath, P. M.&lt;/author&gt;&lt;author&gt;Hamdy, S.&lt;/author&gt;&lt;/authors&gt;&lt;/contributors&gt;&lt;titles&gt;&lt;title&gt;Psychometric assessment and validation of the dysphagia severity rating scale in stroke patients&lt;/title&gt;&lt;secondary-title&gt;Sci Rep&lt;/secondary-title&gt;&lt;/titles&gt;&lt;periodical&gt;&lt;full-title&gt;Sci Rep&lt;/full-title&gt;&lt;/periodical&gt;&lt;pages&gt;7268&lt;/pages&gt;&lt;volume&gt;10&lt;/volume&gt;&lt;number&gt;1&lt;/number&gt;&lt;edition&gt;2020/04/29&lt;/edition&gt;&lt;dates&gt;&lt;year&gt;2020&lt;/year&gt;&lt;pub-dates&gt;&lt;date&gt;Apr&lt;/date&gt;&lt;/pub-dates&gt;&lt;/dates&gt;&lt;isbn&gt;2045-2322&lt;/isbn&gt;&lt;accession-num&gt;32350338&lt;/accession-num&gt;&lt;urls&gt;&lt;related-urls&gt;&lt;url&gt;https://www.ncbi.nlm.nih.gov/pubmed/32350338&lt;/url&gt;&lt;/related-urls&gt;&lt;/urls&gt;&lt;custom2&gt;PMC7190822&lt;/custom2&gt;&lt;electronic-resource-num&gt;10.1038/s41598-020-64208-9&lt;/electronic-resource-num&gt;&lt;language&gt;eng&lt;/language&gt;&lt;/record&gt;&lt;/Cite&gt;&lt;/EndNote&gt;</w:instrText>
      </w:r>
      <w:r w:rsidRPr="003D3D0B">
        <w:rPr>
          <w:rFonts w:hAnsi="Arial" w:cs="Arial"/>
          <w:bCs/>
          <w:sz w:val="22"/>
          <w:szCs w:val="22"/>
          <w:lang w:val="en-GB"/>
        </w:rPr>
        <w:fldChar w:fldCharType="separate"/>
      </w:r>
      <w:r w:rsidR="001809F7" w:rsidRPr="003D3D0B">
        <w:rPr>
          <w:rFonts w:hAnsi="Arial" w:cs="Arial"/>
          <w:bCs/>
          <w:sz w:val="22"/>
          <w:szCs w:val="22"/>
          <w:vertAlign w:val="superscript"/>
          <w:lang w:val="en-GB"/>
        </w:rPr>
        <w:t>32</w:t>
      </w:r>
      <w:r w:rsidRPr="003D3D0B">
        <w:rPr>
          <w:rFonts w:hAnsi="Arial" w:cs="Arial"/>
          <w:bCs/>
          <w:sz w:val="22"/>
          <w:szCs w:val="22"/>
          <w:lang w:val="en-GB"/>
        </w:rPr>
        <w:fldChar w:fldCharType="end"/>
      </w:r>
      <w:r w:rsidRPr="003D3D0B">
        <w:rPr>
          <w:rFonts w:hAnsi="Arial" w:cs="Arial"/>
          <w:bCs/>
          <w:sz w:val="22"/>
          <w:szCs w:val="22"/>
          <w:lang w:val="en-GB"/>
        </w:rPr>
        <w:t xml:space="preserve"> and is improved by PES.</w:t>
      </w:r>
      <w:r w:rsidRPr="003D3D0B">
        <w:rPr>
          <w:rFonts w:hAnsi="Arial" w:cs="Arial"/>
          <w:bCs/>
          <w:sz w:val="22"/>
          <w:szCs w:val="22"/>
          <w:lang w:val="en-GB"/>
        </w:rPr>
        <w:fldChar w:fldCharType="begin">
          <w:fldData xml:space="preserve">PEVuZE5vdGU+PENpdGU+PEF1dGhvcj5KYXlhc2VrZXJhbjwvQXV0aG9yPjxZZWFyPjIwMTA8L1ll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Z2VzPjE3MzctNDY8L3BhZ2VzPjx2b2x1bWU+MTM4PC92b2x1bWU+PG51bWJlcj41PC9udW1iZXI+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</w:fldData>
        </w:fldChar>
      </w:r>
      <w:r w:rsidR="001809F7" w:rsidRPr="003D3D0B">
        <w:rPr>
          <w:rFonts w:hAnsi="Arial" w:cs="Arial"/>
          <w:bCs/>
          <w:sz w:val="22"/>
          <w:szCs w:val="22"/>
          <w:lang w:val="en-GB"/>
        </w:rPr>
        <w:instrText xml:space="preserve"> ADDIN EN.CITE </w:instrText>
      </w:r>
      <w:r w:rsidR="001809F7" w:rsidRPr="003D3D0B">
        <w:rPr>
          <w:rFonts w:hAnsi="Arial" w:cs="Arial"/>
          <w:bCs/>
          <w:sz w:val="22"/>
          <w:szCs w:val="22"/>
          <w:lang w:val="en-GB"/>
        </w:rPr>
        <w:fldChar w:fldCharType="begin">
          <w:fldData xml:space="preserve">PEVuZE5vdGU+PENpdGU+PEF1dGhvcj5KYXlhc2VrZXJhbjwvQXV0aG9yPjxZZWFyPjIwMTA8L1ll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Z2VzPjE3MzctNDY8L3BhZ2VzPjx2b2x1bWU+MTM4PC92b2x1bWU+PG51bWJlcj41PC9udW1iZXI+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</w:fldData>
        </w:fldChar>
      </w:r>
      <w:r w:rsidR="001809F7" w:rsidRPr="003D3D0B">
        <w:rPr>
          <w:rFonts w:hAnsi="Arial" w:cs="Arial"/>
          <w:bCs/>
          <w:sz w:val="22"/>
          <w:szCs w:val="22"/>
          <w:lang w:val="en-GB"/>
        </w:rPr>
        <w:instrText xml:space="preserve"> ADDIN EN.CITE.DATA </w:instrText>
      </w:r>
      <w:r w:rsidR="001809F7" w:rsidRPr="003D3D0B">
        <w:rPr>
          <w:rFonts w:hAnsi="Arial" w:cs="Arial"/>
          <w:bCs/>
          <w:sz w:val="22"/>
          <w:szCs w:val="22"/>
          <w:lang w:val="en-GB"/>
        </w:rPr>
      </w:r>
      <w:r w:rsidR="001809F7" w:rsidRPr="003D3D0B">
        <w:rPr>
          <w:rFonts w:hAnsi="Arial" w:cs="Arial"/>
          <w:bCs/>
          <w:sz w:val="22"/>
          <w:szCs w:val="22"/>
          <w:lang w:val="en-GB"/>
        </w:rPr>
        <w:fldChar w:fldCharType="end"/>
      </w:r>
      <w:r w:rsidRPr="003D3D0B">
        <w:rPr>
          <w:rFonts w:hAnsi="Arial" w:cs="Arial"/>
          <w:bCs/>
          <w:sz w:val="22"/>
          <w:szCs w:val="22"/>
          <w:lang w:val="en-GB"/>
        </w:rPr>
      </w:r>
      <w:r w:rsidRPr="003D3D0B">
        <w:rPr>
          <w:rFonts w:hAnsi="Arial" w:cs="Arial"/>
          <w:bCs/>
          <w:sz w:val="22"/>
          <w:szCs w:val="22"/>
          <w:lang w:val="en-GB"/>
        </w:rPr>
        <w:fldChar w:fldCharType="separate"/>
      </w:r>
      <w:r w:rsidR="001809F7" w:rsidRPr="003D3D0B">
        <w:rPr>
          <w:rFonts w:hAnsi="Arial" w:cs="Arial"/>
          <w:bCs/>
          <w:sz w:val="22"/>
          <w:szCs w:val="22"/>
          <w:vertAlign w:val="superscript"/>
          <w:lang w:val="en-GB"/>
        </w:rPr>
        <w:t>19,21,22,31</w:t>
      </w:r>
      <w:r w:rsidRPr="003D3D0B">
        <w:rPr>
          <w:rFonts w:hAnsi="Arial" w:cs="Arial"/>
          <w:bCs/>
          <w:sz w:val="22"/>
          <w:szCs w:val="22"/>
          <w:lang w:val="en-GB"/>
        </w:rPr>
        <w:fldChar w:fldCharType="end"/>
      </w:r>
    </w:p>
    <w:p w14:paraId="0AF804F8" w14:textId="2304719B" w:rsidR="00756533" w:rsidRPr="003D3D0B" w:rsidRDefault="00756533" w:rsidP="005130C5">
      <w:pPr>
        <w:pStyle w:val="Tabelle10"/>
        <w:widowControl w:val="0"/>
        <w:numPr>
          <w:ilvl w:val="0"/>
          <w:numId w:val="10"/>
        </w:numPr>
        <w:tabs>
          <w:tab w:val="clear" w:pos="570"/>
          <w:tab w:val="clear" w:pos="8550"/>
          <w:tab w:val="clear" w:pos="9120"/>
          <w:tab w:val="clear" w:pos="9690"/>
          <w:tab w:val="clear" w:pos="10260"/>
          <w:tab w:val="left" w:pos="360"/>
          <w:tab w:val="left" w:pos="8566"/>
        </w:tabs>
        <w:adjustRightInd w:val="0"/>
        <w:snapToGrid w:val="0"/>
        <w:spacing w:before="0" w:after="0"/>
        <w:jc w:val="both"/>
        <w:rPr>
          <w:rFonts w:hAnsi="Arial" w:cs="Arial"/>
          <w:bCs/>
          <w:sz w:val="22"/>
          <w:szCs w:val="22"/>
          <w:lang w:val="en-GB"/>
        </w:rPr>
      </w:pPr>
      <w:r w:rsidRPr="003D3D0B">
        <w:rPr>
          <w:rFonts w:hAnsi="Arial" w:cs="Arial"/>
          <w:bCs/>
          <w:sz w:val="22"/>
          <w:szCs w:val="22"/>
          <w:lang w:val="en-GB"/>
        </w:rPr>
        <w:t>DSRS is not sensitive to treatment immediately after the end of treatment.</w:t>
      </w:r>
      <w:r w:rsidRPr="003D3D0B">
        <w:rPr>
          <w:rFonts w:hAnsi="Arial" w:cs="Arial"/>
          <w:sz w:val="22"/>
          <w:szCs w:val="22"/>
          <w:lang w:val="en-GB"/>
        </w:rPr>
        <w:fldChar w:fldCharType="begin"/>
      </w:r>
      <w:r w:rsidR="001809F7" w:rsidRPr="003D3D0B">
        <w:rPr>
          <w:rFonts w:hAnsi="Arial" w:cs="Arial"/>
          <w:sz w:val="22"/>
          <w:szCs w:val="22"/>
          <w:lang w:val="en-GB"/>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hAnsi="Arial" w:cs="Arial"/>
          <w:sz w:val="22"/>
          <w:szCs w:val="22"/>
          <w:lang w:val="en-GB"/>
        </w:rPr>
        <w:fldChar w:fldCharType="separate"/>
      </w:r>
      <w:r w:rsidR="001809F7" w:rsidRPr="003D3D0B">
        <w:rPr>
          <w:rFonts w:hAnsi="Arial" w:cs="Arial"/>
          <w:sz w:val="22"/>
          <w:szCs w:val="22"/>
          <w:vertAlign w:val="superscript"/>
          <w:lang w:val="en-GB"/>
        </w:rPr>
        <w:t>24</w:t>
      </w:r>
      <w:r w:rsidRPr="003D3D0B">
        <w:rPr>
          <w:rFonts w:hAnsi="Arial" w:cs="Arial"/>
          <w:sz w:val="22"/>
          <w:szCs w:val="22"/>
          <w:lang w:val="en-GB"/>
        </w:rPr>
        <w:fldChar w:fldCharType="end"/>
      </w:r>
      <w:r w:rsidR="00333273" w:rsidRPr="003D3D0B">
        <w:rPr>
          <w:rFonts w:hAnsi="Arial" w:cs="Arial"/>
          <w:bCs/>
          <w:sz w:val="22"/>
          <w:szCs w:val="22"/>
          <w:lang w:val="en-GB"/>
        </w:rPr>
        <w:t xml:space="preserve"> </w:t>
      </w:r>
      <w:r w:rsidRPr="003D3D0B">
        <w:rPr>
          <w:rFonts w:hAnsi="Arial" w:cs="Arial"/>
          <w:bCs/>
          <w:sz w:val="22"/>
          <w:szCs w:val="22"/>
          <w:lang w:val="en-GB"/>
        </w:rPr>
        <w:t>Measurement at 14 days, i.e. 8 days after end of PES, allows the treatment effect to develop and be assessed.</w:t>
      </w:r>
    </w:p>
    <w:p w14:paraId="67E3626D" w14:textId="6010B8CF" w:rsidR="00756533" w:rsidRPr="003D3D0B" w:rsidRDefault="00756533" w:rsidP="005130C5">
      <w:pPr>
        <w:pStyle w:val="Tabelle10"/>
        <w:widowControl w:val="0"/>
        <w:numPr>
          <w:ilvl w:val="0"/>
          <w:numId w:val="10"/>
        </w:numPr>
        <w:tabs>
          <w:tab w:val="clear" w:pos="570"/>
          <w:tab w:val="clear" w:pos="8550"/>
          <w:tab w:val="clear" w:pos="9120"/>
          <w:tab w:val="clear" w:pos="9690"/>
          <w:tab w:val="clear" w:pos="10260"/>
          <w:tab w:val="left" w:pos="360"/>
          <w:tab w:val="left" w:pos="8566"/>
        </w:tabs>
        <w:adjustRightInd w:val="0"/>
        <w:snapToGrid w:val="0"/>
        <w:spacing w:before="0" w:after="0"/>
        <w:jc w:val="both"/>
        <w:rPr>
          <w:rFonts w:hAnsi="Arial" w:cs="Arial"/>
          <w:bCs/>
          <w:sz w:val="22"/>
          <w:szCs w:val="22"/>
          <w:lang w:val="en-GB"/>
        </w:rPr>
      </w:pPr>
      <w:r w:rsidRPr="00AD7AD3">
        <w:rPr>
          <w:rFonts w:hAnsi="Arial" w:cs="Arial"/>
          <w:bCs/>
          <w:noProof/>
          <w:sz w:val="22"/>
          <w:szCs w:val="22"/>
          <w:lang w:val="en-GB" w:eastAsia="en-GB"/>
        </w:rPr>
        <w:lastRenderedPageBreak/>
        <w:drawing>
          <wp:anchor distT="0" distB="0" distL="114300" distR="114300" simplePos="0" relativeHeight="251660288" behindDoc="0" locked="0" layoutInCell="1" allowOverlap="1" wp14:anchorId="2074AE2F" wp14:editId="374B04E3">
            <wp:simplePos x="0" y="0"/>
            <wp:positionH relativeFrom="column">
              <wp:posOffset>3380740</wp:posOffset>
            </wp:positionH>
            <wp:positionV relativeFrom="paragraph">
              <wp:posOffset>463881</wp:posOffset>
            </wp:positionV>
            <wp:extent cx="2882265" cy="1710690"/>
            <wp:effectExtent l="0" t="0" r="635" b="3810"/>
            <wp:wrapSquare wrapText="bothSides"/>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7"/>
                    <a:stretch>
                      <a:fillRect/>
                    </a:stretch>
                  </pic:blipFill>
                  <pic:spPr>
                    <a:xfrm>
                      <a:off x="0" y="0"/>
                      <a:ext cx="2882265" cy="1710690"/>
                    </a:xfrm>
                    <a:prstGeom prst="rect">
                      <a:avLst/>
                    </a:prstGeom>
                  </pic:spPr>
                </pic:pic>
              </a:graphicData>
            </a:graphic>
            <wp14:sizeRelH relativeFrom="page">
              <wp14:pctWidth>0</wp14:pctWidth>
            </wp14:sizeRelH>
            <wp14:sizeRelV relativeFrom="page">
              <wp14:pctHeight>0</wp14:pctHeight>
            </wp14:sizeRelV>
          </wp:anchor>
        </w:drawing>
      </w:r>
      <w:r w:rsidRPr="003D3D0B">
        <w:rPr>
          <w:rFonts w:hAnsi="Arial" w:cs="Arial"/>
          <w:bCs/>
          <w:sz w:val="22"/>
          <w:szCs w:val="22"/>
          <w:lang w:val="en-GB"/>
        </w:rPr>
        <w:t xml:space="preserve">Avoid outcomes based on instrumental testing with VFS or FEES due to restricted availability so making recruitment more difficult, as in PHADER, PhEED and STEPS </w:t>
      </w:r>
      <w:r w:rsidRPr="003D3D0B">
        <w:rPr>
          <w:rFonts w:hAnsi="Arial" w:cs="Arial"/>
          <w:sz w:val="22"/>
          <w:szCs w:val="22"/>
          <w:lang w:val="en-GB"/>
        </w:rPr>
        <w:fldChar w:fldCharType="begin">
          <w:fldData xml:space="preserve">PEVuZE5vdGU+PENpdGU+PEF1dGhvcj5CYXRoPC9BdXRob3I+PFllYXI+MjAyMDwvWWVhcj48UmVj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</w:fldData>
        </w:fldChar>
      </w:r>
      <w:r w:rsidR="001809F7" w:rsidRPr="003D3D0B">
        <w:rPr>
          <w:rFonts w:hAnsi="Arial" w:cs="Arial"/>
          <w:sz w:val="22"/>
          <w:szCs w:val="22"/>
          <w:lang w:val="en-GB"/>
        </w:rPr>
        <w:instrText xml:space="preserve"> ADDIN EN.CITE </w:instrText>
      </w:r>
      <w:r w:rsidR="001809F7" w:rsidRPr="003D3D0B">
        <w:rPr>
          <w:rFonts w:hAnsi="Arial" w:cs="Arial"/>
          <w:sz w:val="22"/>
          <w:szCs w:val="22"/>
          <w:lang w:val="en-GB"/>
        </w:rPr>
        <w:fldChar w:fldCharType="begin">
          <w:fldData xml:space="preserve">PEVuZE5vdGU+PENpdGU+PEF1dGhvcj5CYXRoPC9BdXRob3I+PFllYXI+MjAyMDwvWWVhcj48UmVj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</w:fldData>
        </w:fldChar>
      </w:r>
      <w:r w:rsidR="001809F7" w:rsidRPr="003D3D0B">
        <w:rPr>
          <w:rFonts w:hAnsi="Arial" w:cs="Arial"/>
          <w:sz w:val="22"/>
          <w:szCs w:val="22"/>
          <w:lang w:val="en-GB"/>
        </w:rPr>
        <w:instrText xml:space="preserve"> ADDIN EN.CITE.DATA </w:instrText>
      </w:r>
      <w:r w:rsidR="001809F7" w:rsidRPr="003D3D0B">
        <w:rPr>
          <w:rFonts w:hAnsi="Arial" w:cs="Arial"/>
          <w:sz w:val="22"/>
          <w:szCs w:val="22"/>
          <w:lang w:val="en-GB"/>
        </w:rPr>
      </w:r>
      <w:r w:rsidR="001809F7" w:rsidRPr="003D3D0B">
        <w:rPr>
          <w:rFonts w:hAnsi="Arial" w:cs="Arial"/>
          <w:sz w:val="22"/>
          <w:szCs w:val="22"/>
          <w:lang w:val="en-GB"/>
        </w:rPr>
        <w:fldChar w:fldCharType="end"/>
      </w:r>
      <w:r w:rsidRPr="003D3D0B">
        <w:rPr>
          <w:rFonts w:hAnsi="Arial" w:cs="Arial"/>
          <w:sz w:val="22"/>
          <w:szCs w:val="22"/>
          <w:lang w:val="en-GB"/>
        </w:rPr>
      </w:r>
      <w:r w:rsidRPr="003D3D0B">
        <w:rPr>
          <w:rFonts w:hAnsi="Arial" w:cs="Arial"/>
          <w:sz w:val="22"/>
          <w:szCs w:val="22"/>
          <w:lang w:val="en-GB"/>
        </w:rPr>
        <w:fldChar w:fldCharType="separate"/>
      </w:r>
      <w:r w:rsidR="001809F7" w:rsidRPr="003D3D0B">
        <w:rPr>
          <w:rFonts w:hAnsi="Arial" w:cs="Arial"/>
          <w:sz w:val="22"/>
          <w:szCs w:val="22"/>
          <w:vertAlign w:val="superscript"/>
          <w:lang w:val="en-GB"/>
        </w:rPr>
        <w:t>22,24,25</w:t>
      </w:r>
      <w:r w:rsidRPr="003D3D0B">
        <w:rPr>
          <w:rFonts w:hAnsi="Arial" w:cs="Arial"/>
          <w:sz w:val="22"/>
          <w:szCs w:val="22"/>
          <w:lang w:val="en-GB"/>
        </w:rPr>
        <w:fldChar w:fldCharType="end"/>
      </w:r>
      <w:r w:rsidRPr="003D3D0B">
        <w:rPr>
          <w:rFonts w:hAnsi="Arial" w:cs="Arial"/>
          <w:sz w:val="22"/>
          <w:szCs w:val="22"/>
          <w:lang w:val="en-GB"/>
        </w:rPr>
        <w:t xml:space="preserve"> (and compounded </w:t>
      </w:r>
      <w:r w:rsidRPr="003D3D0B">
        <w:rPr>
          <w:rFonts w:hAnsi="Arial" w:cs="Arial"/>
          <w:bCs/>
          <w:sz w:val="22"/>
          <w:szCs w:val="22"/>
          <w:lang w:val="en-GB"/>
        </w:rPr>
        <w:t xml:space="preserve">by the pandemic since VFS is </w:t>
      </w:r>
      <w:r w:rsidR="007359CA" w:rsidRPr="003D3D0B">
        <w:rPr>
          <w:rFonts w:hAnsi="Arial" w:cs="Arial"/>
          <w:bCs/>
          <w:sz w:val="22"/>
          <w:szCs w:val="22"/>
          <w:lang w:val="en-GB"/>
        </w:rPr>
        <w:t xml:space="preserve">considered </w:t>
      </w:r>
      <w:r w:rsidRPr="003D3D0B">
        <w:rPr>
          <w:rFonts w:hAnsi="Arial" w:cs="Arial"/>
          <w:bCs/>
          <w:sz w:val="22"/>
          <w:szCs w:val="22"/>
          <w:lang w:val="en-GB"/>
        </w:rPr>
        <w:t>an aerosol generating procedure</w:t>
      </w:r>
      <w:r w:rsidR="005059FD">
        <w:rPr>
          <w:rFonts w:hAnsi="Arial" w:cs="Arial"/>
          <w:bCs/>
          <w:sz w:val="22"/>
          <w:szCs w:val="22"/>
          <w:lang w:val="en-GB"/>
        </w:rPr>
        <w:t xml:space="preserve"> </w:t>
      </w:r>
      <w:r w:rsidR="007359CA" w:rsidRPr="003D3D0B">
        <w:rPr>
          <w:rFonts w:hAnsi="Arial" w:cs="Arial"/>
          <w:bCs/>
          <w:sz w:val="22"/>
          <w:szCs w:val="22"/>
          <w:lang w:val="en-GB"/>
        </w:rPr>
        <w:t>by The Royal College of Speech and Language Therapists, who provide clinical guidelines and the policy for administering VFS</w:t>
      </w:r>
      <w:r w:rsidRPr="003D3D0B">
        <w:rPr>
          <w:rFonts w:hAnsi="Arial" w:cs="Arial"/>
          <w:bCs/>
          <w:sz w:val="22"/>
          <w:szCs w:val="22"/>
          <w:lang w:val="en-GB"/>
        </w:rPr>
        <w:t>)</w:t>
      </w:r>
      <w:r w:rsidRPr="003D3D0B">
        <w:rPr>
          <w:lang w:val="en-GB"/>
        </w:rPr>
        <w:t>.</w:t>
      </w:r>
    </w:p>
    <w:p w14:paraId="1943E29E" w14:textId="6D1A7601" w:rsidR="00756533" w:rsidRPr="003D3D0B" w:rsidRDefault="00756533" w:rsidP="005130C5">
      <w:pPr>
        <w:pStyle w:val="Tabelle10"/>
        <w:widowControl w:val="0"/>
        <w:numPr>
          <w:ilvl w:val="0"/>
          <w:numId w:val="10"/>
        </w:numPr>
        <w:tabs>
          <w:tab w:val="clear" w:pos="570"/>
          <w:tab w:val="clear" w:pos="9120"/>
          <w:tab w:val="clear" w:pos="9690"/>
          <w:tab w:val="clear" w:pos="10260"/>
          <w:tab w:val="left" w:pos="3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Consider using a</w:t>
      </w:r>
      <w:r w:rsidRPr="003D3D0B">
        <w:rPr>
          <w:rFonts w:eastAsia="Times New Roman" w:hAnsi="Arial" w:cs="Arial"/>
          <w:sz w:val="22"/>
          <w:szCs w:val="22"/>
          <w:shd w:val="clear" w:color="auto" w:fill="FFFFFF"/>
          <w:lang w:val="en-GB"/>
        </w:rPr>
        <w:t xml:space="preserve"> group sequential design,</w:t>
      </w:r>
      <w:r w:rsidRPr="003D3D0B">
        <w:rPr>
          <w:rFonts w:hAnsi="Arial" w:cs="Arial"/>
          <w:bCs/>
          <w:sz w:val="22"/>
          <w:szCs w:val="22"/>
          <w:lang w:val="en-GB"/>
        </w:rPr>
        <w:t xml:space="preserve"> as in PHAST-TRAC </w:t>
      </w:r>
      <w:r w:rsidRPr="003D3D0B">
        <w:rPr>
          <w:rFonts w:hAnsi="Arial" w:cs="Arial"/>
          <w:bCs/>
          <w:sz w:val="22"/>
          <w:szCs w:val="22"/>
          <w:lang w:val="en-GB"/>
        </w:rPr>
        <w:fldChar w:fldCharType="begin">
          <w:fldData xml:space="preserve">PEVuZE5vdGU+PENpdGU+PEF1dGhvcj5Eemlld2FzPC9BdXRob3I+PFllYXI+MjAxODwvWWVhcj48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=
</w:fldData>
        </w:fldChar>
      </w:r>
      <w:r w:rsidR="001809F7" w:rsidRPr="003D3D0B">
        <w:rPr>
          <w:rFonts w:hAnsi="Arial" w:cs="Arial"/>
          <w:bCs/>
          <w:sz w:val="22"/>
          <w:szCs w:val="22"/>
          <w:lang w:val="en-GB"/>
        </w:rPr>
        <w:instrText xml:space="preserve"> ADDIN EN.CITE </w:instrText>
      </w:r>
      <w:r w:rsidR="001809F7" w:rsidRPr="003D3D0B">
        <w:rPr>
          <w:rFonts w:hAnsi="Arial" w:cs="Arial"/>
          <w:bCs/>
          <w:sz w:val="22"/>
          <w:szCs w:val="22"/>
          <w:lang w:val="en-GB"/>
        </w:rPr>
        <w:fldChar w:fldCharType="begin">
          <w:fldData xml:space="preserve">PEVuZE5vdGU+PENpdGU+PEF1dGhvcj5Eemlld2FzPC9BdXRob3I+PFllYXI+MjAxODwvWWVhcj48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=
</w:fldData>
        </w:fldChar>
      </w:r>
      <w:r w:rsidR="001809F7" w:rsidRPr="003D3D0B">
        <w:rPr>
          <w:rFonts w:hAnsi="Arial" w:cs="Arial"/>
          <w:bCs/>
          <w:sz w:val="22"/>
          <w:szCs w:val="22"/>
          <w:lang w:val="en-GB"/>
        </w:rPr>
        <w:instrText xml:space="preserve"> ADDIN EN.CITE.DATA </w:instrText>
      </w:r>
      <w:r w:rsidR="001809F7" w:rsidRPr="003D3D0B">
        <w:rPr>
          <w:rFonts w:hAnsi="Arial" w:cs="Arial"/>
          <w:bCs/>
          <w:sz w:val="22"/>
          <w:szCs w:val="22"/>
          <w:lang w:val="en-GB"/>
        </w:rPr>
      </w:r>
      <w:r w:rsidR="001809F7" w:rsidRPr="003D3D0B">
        <w:rPr>
          <w:rFonts w:hAnsi="Arial" w:cs="Arial"/>
          <w:bCs/>
          <w:sz w:val="22"/>
          <w:szCs w:val="22"/>
          <w:lang w:val="en-GB"/>
        </w:rPr>
        <w:fldChar w:fldCharType="end"/>
      </w:r>
      <w:r w:rsidRPr="003D3D0B">
        <w:rPr>
          <w:rFonts w:hAnsi="Arial" w:cs="Arial"/>
          <w:bCs/>
          <w:sz w:val="22"/>
          <w:szCs w:val="22"/>
          <w:lang w:val="en-GB"/>
        </w:rPr>
      </w:r>
      <w:r w:rsidRPr="003D3D0B">
        <w:rPr>
          <w:rFonts w:hAnsi="Arial" w:cs="Arial"/>
          <w:bCs/>
          <w:sz w:val="22"/>
          <w:szCs w:val="22"/>
          <w:lang w:val="en-GB"/>
        </w:rPr>
        <w:fldChar w:fldCharType="separate"/>
      </w:r>
      <w:r w:rsidR="001809F7" w:rsidRPr="003D3D0B">
        <w:rPr>
          <w:rFonts w:hAnsi="Arial" w:cs="Arial"/>
          <w:bCs/>
          <w:sz w:val="22"/>
          <w:szCs w:val="22"/>
          <w:vertAlign w:val="superscript"/>
          <w:lang w:val="en-GB"/>
        </w:rPr>
        <w:t>23</w:t>
      </w:r>
      <w:r w:rsidRPr="003D3D0B">
        <w:rPr>
          <w:rFonts w:hAnsi="Arial" w:cs="Arial"/>
          <w:bCs/>
          <w:sz w:val="22"/>
          <w:szCs w:val="22"/>
          <w:lang w:val="en-GB"/>
        </w:rPr>
        <w:fldChar w:fldCharType="end"/>
      </w:r>
      <w:r w:rsidRPr="003D3D0B">
        <w:rPr>
          <w:rFonts w:hAnsi="Arial" w:cs="Arial"/>
          <w:bCs/>
          <w:sz w:val="22"/>
          <w:szCs w:val="22"/>
          <w:lang w:val="en-GB"/>
        </w:rPr>
        <w:t xml:space="preserve"> (</w:t>
      </w:r>
      <w:r w:rsidRPr="003D3D0B">
        <w:rPr>
          <w:rFonts w:hAnsi="Arial" w:cs="Arial"/>
          <w:b/>
          <w:i/>
          <w:iCs/>
          <w:sz w:val="22"/>
          <w:szCs w:val="22"/>
          <w:lang w:val="en-GB"/>
        </w:rPr>
        <w:t>Figure 5</w:t>
      </w:r>
      <w:r w:rsidRPr="003D3D0B">
        <w:rPr>
          <w:rFonts w:hAnsi="Arial" w:cs="Arial"/>
          <w:bCs/>
          <w:sz w:val="22"/>
          <w:szCs w:val="22"/>
          <w:lang w:val="en-GB"/>
        </w:rPr>
        <w:t>).</w:t>
      </w:r>
    </w:p>
    <w:p w14:paraId="5C5973E8" w14:textId="77777777" w:rsidR="00756533" w:rsidRPr="003D3D0B" w:rsidRDefault="00756533" w:rsidP="005130C5">
      <w:pPr>
        <w:pStyle w:val="ListParagraph"/>
        <w:widowControl w:val="0"/>
        <w:autoSpaceDE w:val="0"/>
        <w:autoSpaceDN w:val="0"/>
        <w:adjustRightInd w:val="0"/>
        <w:snapToGrid w:val="0"/>
        <w:ind w:left="360"/>
        <w:contextualSpacing w:val="0"/>
        <w:jc w:val="both"/>
        <w:rPr>
          <w:rFonts w:ascii="Arial" w:hAnsi="Arial" w:cs="Arial"/>
          <w:b/>
          <w:bCs/>
          <w:i/>
          <w:iCs/>
          <w:sz w:val="22"/>
          <w:szCs w:val="22"/>
        </w:rPr>
      </w:pPr>
      <w:r w:rsidRPr="003D3D0B">
        <w:rPr>
          <w:rFonts w:ascii="Arial" w:hAnsi="Arial" w:cs="Arial"/>
          <w:b/>
          <w:bCs/>
          <w:i/>
          <w:iCs/>
          <w:sz w:val="22"/>
          <w:szCs w:val="22"/>
        </w:rPr>
        <w:t xml:space="preserve">Figure 5: Sequential analysis showing interim analyses - left x at top: trial positive so excluding futility; right x: superiority so stop (both as per protocol) </w:t>
      </w:r>
      <w:r w:rsidRPr="003D3D0B">
        <w:rPr>
          <w:rFonts w:ascii="Wingdings" w:hAnsi="Wingdings" w:cs="Arial"/>
          <w:b/>
          <w:bCs/>
          <w:i/>
          <w:iCs/>
          <w:sz w:val="22"/>
          <w:szCs w:val="22"/>
        </w:rPr>
        <w:t></w:t>
      </w:r>
    </w:p>
    <w:p w14:paraId="6EC06112" w14:textId="61EF883B" w:rsidR="00756533" w:rsidRPr="003D3D0B" w:rsidRDefault="00756533" w:rsidP="005130C5">
      <w:pPr>
        <w:pStyle w:val="Tabelle10"/>
        <w:widowControl w:val="0"/>
        <w:numPr>
          <w:ilvl w:val="0"/>
          <w:numId w:val="10"/>
        </w:numPr>
        <w:tabs>
          <w:tab w:val="clear" w:pos="570"/>
          <w:tab w:val="clear" w:pos="9120"/>
          <w:tab w:val="clear" w:pos="9690"/>
          <w:tab w:val="clear" w:pos="10260"/>
          <w:tab w:val="left" w:pos="360"/>
        </w:tabs>
        <w:adjustRightInd w:val="0"/>
        <w:snapToGrid w:val="0"/>
        <w:spacing w:before="0" w:after="0"/>
        <w:jc w:val="both"/>
        <w:rPr>
          <w:rFonts w:hAnsi="Arial" w:cs="Arial"/>
          <w:bCs/>
          <w:sz w:val="22"/>
          <w:szCs w:val="22"/>
          <w:lang w:val="en-GB"/>
        </w:rPr>
      </w:pPr>
      <w:r w:rsidRPr="003D3D0B">
        <w:rPr>
          <w:rFonts w:hAnsi="Arial" w:cs="Arial"/>
          <w:bCs/>
          <w:sz w:val="22"/>
          <w:szCs w:val="22"/>
          <w:lang w:val="en-GB"/>
        </w:rPr>
        <w:t>Use an ordinal/continuous, not binary, outcome/analysis to both reduce sensitivity to baseline severity and to maximise statistical power.</w:t>
      </w:r>
      <w:r w:rsidRPr="003D3D0B">
        <w:rPr>
          <w:rFonts w:hAnsi="Arial" w:cs="Arial"/>
          <w:sz w:val="22"/>
          <w:szCs w:val="22"/>
          <w:lang w:val="en-GB"/>
        </w:rPr>
        <w:fldChar w:fldCharType="begin"/>
      </w:r>
      <w:r w:rsidR="001809F7" w:rsidRPr="003D3D0B">
        <w:rPr>
          <w:rFonts w:hAnsi="Arial" w:cs="Arial"/>
          <w:sz w:val="22"/>
          <w:szCs w:val="22"/>
          <w:lang w:val="en-GB"/>
        </w:rPr>
        <w:instrText xml:space="preserve"> ADDIN EN.CITE &lt;EndNote&gt;&lt;Cite&gt;&lt;Author&gt;Scutt&lt;/Author&gt;&lt;Year&gt;2015&lt;/Year&gt;&lt;RecNum&gt;15684&lt;/RecNum&gt;&lt;DisplayText&gt;&lt;style face="superscript"&gt;21&lt;/style&gt;&lt;/DisplayText&gt;&lt;record&gt;&lt;rec-number&gt;15684&lt;/rec-number&gt;&lt;foreign-keys&gt;&lt;key app="EN" db-id="aszet9w9qwez2pepesxpp2wi22dwva5df2ve" timestamp="0"&gt;15684&lt;/key&gt;&lt;/foreign-keys&gt;&lt;ref-type name="Journal Article"&gt;17&lt;/ref-type&gt;&lt;contributors&gt;&lt;authors&gt;&lt;author&gt;Scutt, P.&lt;/author&gt;&lt;author&gt;Lee, HS.&lt;/author&gt;&lt;author&gt;Hamdy, S.&lt;/author&gt;&lt;author&gt;Bath, PMW.&lt;/author&gt;&lt;/authors&gt;&lt;/contributors&gt;&lt;titles&gt;&lt;title&gt;Pharyngeal Electrical Stimulation for Treatment of Poststroke Dysphagia: Individual Patient Data Meta-Analysis of Randomised Controlled Trials.&lt;/title&gt;&lt;secondary-title&gt;Stroke Research and Treatment&lt;/secondary-title&gt;&lt;/titles&gt;&lt;pages&gt;8&lt;/pages&gt;&lt;volume&gt;2015&lt;/volume&gt;&lt;number&gt;429053&lt;/number&gt;&lt;dates&gt;&lt;year&gt;2015&lt;/year&gt;&lt;/dates&gt;&lt;urls&gt;&lt;/urls&gt;&lt;electronic-resource-num&gt;http://dx.doi.org/10.1155/2015/429053&lt;/electronic-resource-num&gt;&lt;/record&gt;&lt;/Cite&gt;&lt;/EndNote&gt;</w:instrText>
      </w:r>
      <w:r w:rsidRPr="003D3D0B">
        <w:rPr>
          <w:rFonts w:hAnsi="Arial" w:cs="Arial"/>
          <w:sz w:val="22"/>
          <w:szCs w:val="22"/>
          <w:lang w:val="en-GB"/>
        </w:rPr>
        <w:fldChar w:fldCharType="separate"/>
      </w:r>
      <w:r w:rsidR="001809F7" w:rsidRPr="003D3D0B">
        <w:rPr>
          <w:rFonts w:hAnsi="Arial" w:cs="Arial"/>
          <w:sz w:val="22"/>
          <w:szCs w:val="22"/>
          <w:vertAlign w:val="superscript"/>
          <w:lang w:val="en-GB"/>
        </w:rPr>
        <w:t>21</w:t>
      </w:r>
      <w:r w:rsidRPr="003D3D0B">
        <w:rPr>
          <w:rFonts w:hAnsi="Arial" w:cs="Arial"/>
          <w:sz w:val="22"/>
          <w:szCs w:val="22"/>
          <w:lang w:val="en-GB"/>
        </w:rPr>
        <w:fldChar w:fldCharType="end"/>
      </w:r>
      <w:r w:rsidRPr="003D3D0B">
        <w:rPr>
          <w:rFonts w:hAnsi="Arial" w:cs="Arial"/>
          <w:bCs/>
          <w:sz w:val="22"/>
          <w:szCs w:val="22"/>
          <w:lang w:val="en-GB"/>
        </w:rPr>
        <w:t xml:space="preserve"> </w:t>
      </w:r>
    </w:p>
    <w:p w14:paraId="6558EEEA" w14:textId="77777777" w:rsidR="00756533" w:rsidRPr="003D3D0B" w:rsidRDefault="00756533" w:rsidP="005130C5">
      <w:pPr>
        <w:widowControl w:val="0"/>
        <w:autoSpaceDE w:val="0"/>
        <w:autoSpaceDN w:val="0"/>
        <w:adjustRightInd w:val="0"/>
        <w:snapToGrid w:val="0"/>
        <w:jc w:val="both"/>
        <w:rPr>
          <w:rFonts w:ascii="Arial" w:hAnsi="Arial" w:cs="Arial"/>
          <w:sz w:val="22"/>
          <w:szCs w:val="22"/>
        </w:rPr>
      </w:pPr>
    </w:p>
    <w:p w14:paraId="1FD27F1F" w14:textId="77777777" w:rsidR="00756533" w:rsidRPr="003D3D0B" w:rsidRDefault="00756533" w:rsidP="005130C5">
      <w:pPr>
        <w:widowControl w:val="0"/>
        <w:autoSpaceDE w:val="0"/>
        <w:autoSpaceDN w:val="0"/>
        <w:adjustRightInd w:val="0"/>
        <w:snapToGrid w:val="0"/>
        <w:jc w:val="both"/>
        <w:rPr>
          <w:rFonts w:ascii="Arial" w:hAnsi="Arial" w:cs="Arial"/>
          <w:b/>
          <w:bCs/>
          <w:sz w:val="22"/>
          <w:szCs w:val="22"/>
        </w:rPr>
      </w:pPr>
      <w:r w:rsidRPr="003D3D0B">
        <w:rPr>
          <w:rFonts w:ascii="Arial" w:hAnsi="Arial" w:cs="Arial"/>
          <w:b/>
          <w:bCs/>
          <w:sz w:val="22"/>
          <w:szCs w:val="22"/>
        </w:rPr>
        <w:t>Why 6 days of treatment?</w:t>
      </w:r>
    </w:p>
    <w:p w14:paraId="69638241" w14:textId="76B87D14" w:rsidR="00756533" w:rsidRPr="003D3D0B" w:rsidRDefault="00756533" w:rsidP="005130C5">
      <w:pPr>
        <w:adjustRightInd w:val="0"/>
        <w:snapToGrid w:val="0"/>
        <w:jc w:val="both"/>
        <w:rPr>
          <w:rFonts w:ascii="Arial" w:hAnsi="Arial" w:cs="Arial"/>
          <w:sz w:val="22"/>
          <w:szCs w:val="22"/>
        </w:rPr>
      </w:pPr>
      <w:r w:rsidRPr="003D3D0B">
        <w:rPr>
          <w:rFonts w:ascii="Arial" w:hAnsi="Arial" w:cs="Arial"/>
          <w:sz w:val="22"/>
          <w:szCs w:val="22"/>
        </w:rPr>
        <w:t>The first study of PES for PSD assessed a variety of treatment paradigms in a small dose-response study comprising control, PES once a day for 3 days, PES once a day for 5 days, PES three times a day for 3 days, and PES three times a day for 5 days. PAS scores were lower (i.e. improved/less aspiration) with treatment vs control and once vs three times per day; there was no difference between 3 and 5 days of treatment.</w:t>
      </w:r>
      <w:r w:rsidRPr="003D3D0B">
        <w:rPr>
          <w:rFonts w:ascii="Arial" w:hAnsi="Arial" w:cs="Arial"/>
          <w:sz w:val="22"/>
          <w:szCs w:val="22"/>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PEVuZE5vdGU+PENpdGU+PEF1dGhvcj5KYXlhc2VrZXJhbjwvQXV0aG9yPjxZZWFyPjIwMTA8L1ll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LTE+R2FzdHJvZW50ZXJvbG9neTwvYWJici0xPjwvYWx0LXBlcmlvZGljYWw+PHBhZ2VzPjE3Mzct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19</w:t>
      </w:r>
      <w:r w:rsidRPr="003D3D0B">
        <w:rPr>
          <w:rFonts w:ascii="Arial" w:hAnsi="Arial" w:cs="Arial"/>
          <w:sz w:val="22"/>
          <w:szCs w:val="22"/>
        </w:rPr>
        <w:fldChar w:fldCharType="end"/>
      </w:r>
      <w:r w:rsidRPr="003D3D0B">
        <w:rPr>
          <w:rFonts w:ascii="Arial" w:hAnsi="Arial" w:cs="Arial"/>
          <w:sz w:val="22"/>
          <w:szCs w:val="22"/>
        </w:rPr>
        <w:t xml:space="preserve"> More recently, the larger PHAST-TRAC trial showed that an additional 3 days of treatment converted 4 non-responders after 3 days to responders after 6 days.</w:t>
      </w:r>
      <w:r w:rsidRPr="003D3D0B">
        <w:rPr>
          <w:rFonts w:ascii="Arial" w:hAnsi="Arial" w:cs="Arial"/>
          <w:sz w:val="22"/>
          <w:szCs w:val="22"/>
        </w:rPr>
        <w:fldChar w:fldCharType="begin">
          <w:fldData xml:space="preserve">PEVuZE5vdGU+PENpdGU+PEF1dGhvcj5Eemlld2FzPC9BdXRob3I+PFllYXI+MjAxODwvWWVhcj48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=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PEVuZE5vdGU+PENpdGU+PEF1dGhvcj5Eemlld2FzPC9BdXRob3I+PFllYXI+MjAxODwvWWVhcj48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=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23</w:t>
      </w:r>
      <w:r w:rsidRPr="003D3D0B">
        <w:rPr>
          <w:rFonts w:ascii="Arial" w:hAnsi="Arial" w:cs="Arial"/>
          <w:sz w:val="22"/>
          <w:szCs w:val="22"/>
        </w:rPr>
        <w:fldChar w:fldCharType="end"/>
      </w:r>
      <w:r w:rsidRPr="003D3D0B">
        <w:rPr>
          <w:rFonts w:ascii="Arial" w:hAnsi="Arial" w:cs="Arial"/>
          <w:sz w:val="22"/>
          <w:szCs w:val="22"/>
        </w:rPr>
        <w:t xml:space="preserve"> So, whilst PES was originally tested then marketed for 3 days of treatment, this has been extended to 6 days. The CE mark has been updated to reflect these research findings and now covers treatment for 6 days. There are minimal negative aspects to the trial on extending PES from 3 to 6 days of treatment since patients with PSD are often in hospital for longer to receive other rehabilitation treatment. However, there are no data reflecting a further lengthening of treatment to, say, 9 days. Hence, we recommend the evidence-based treatment of 6 days of once-daily treatment.</w:t>
      </w:r>
    </w:p>
    <w:p w14:paraId="2988E815" w14:textId="77777777" w:rsidR="00756533" w:rsidRPr="003D3D0B" w:rsidRDefault="00756533" w:rsidP="005130C5">
      <w:pPr>
        <w:widowControl w:val="0"/>
        <w:autoSpaceDE w:val="0"/>
        <w:autoSpaceDN w:val="0"/>
        <w:adjustRightInd w:val="0"/>
        <w:snapToGrid w:val="0"/>
        <w:jc w:val="both"/>
        <w:rPr>
          <w:rFonts w:ascii="Arial" w:hAnsi="Arial" w:cs="Arial"/>
          <w:sz w:val="22"/>
          <w:szCs w:val="22"/>
        </w:rPr>
      </w:pPr>
    </w:p>
    <w:p w14:paraId="043C39C3" w14:textId="77777777" w:rsidR="00756533" w:rsidRPr="003D3D0B" w:rsidRDefault="00756533" w:rsidP="005130C5">
      <w:pPr>
        <w:widowControl w:val="0"/>
        <w:adjustRightInd w:val="0"/>
        <w:snapToGrid w:val="0"/>
        <w:jc w:val="both"/>
        <w:rPr>
          <w:rFonts w:ascii="Arial" w:hAnsi="Arial" w:cs="Arial"/>
          <w:b/>
          <w:sz w:val="22"/>
          <w:szCs w:val="22"/>
        </w:rPr>
      </w:pPr>
      <w:r w:rsidRPr="003D3D0B">
        <w:rPr>
          <w:rFonts w:ascii="Arial" w:hAnsi="Arial" w:cs="Arial"/>
          <w:b/>
          <w:sz w:val="22"/>
          <w:szCs w:val="22"/>
        </w:rPr>
        <w:t>Why this research is needed now?</w:t>
      </w:r>
    </w:p>
    <w:p w14:paraId="15808FEF" w14:textId="77777777" w:rsidR="00756533" w:rsidRPr="003D3D0B" w:rsidRDefault="00756533" w:rsidP="005130C5">
      <w:pPr>
        <w:widowControl w:val="0"/>
        <w:adjustRightInd w:val="0"/>
        <w:snapToGrid w:val="0"/>
        <w:jc w:val="both"/>
        <w:rPr>
          <w:rFonts w:ascii="Arial" w:hAnsi="Arial" w:cs="Arial"/>
          <w:sz w:val="22"/>
          <w:szCs w:val="22"/>
        </w:rPr>
      </w:pPr>
      <w:r w:rsidRPr="003D3D0B">
        <w:rPr>
          <w:rFonts w:ascii="Arial" w:hAnsi="Arial" w:cs="Arial"/>
          <w:sz w:val="22"/>
          <w:szCs w:val="22"/>
        </w:rPr>
        <w:t>PSD is common, associated with poor outcomes and quality of life, and there are no recognised treatments. As a result, PSD is:</w:t>
      </w:r>
    </w:p>
    <w:p w14:paraId="001E901B" w14:textId="77008ED0" w:rsidR="00756533" w:rsidRPr="003D3D0B" w:rsidRDefault="00756533" w:rsidP="005130C5">
      <w:pPr>
        <w:pStyle w:val="ListParagraph"/>
        <w:widowControl w:val="0"/>
        <w:numPr>
          <w:ilvl w:val="0"/>
          <w:numId w:val="11"/>
        </w:numPr>
        <w:adjustRightInd w:val="0"/>
        <w:snapToGrid w:val="0"/>
        <w:contextualSpacing w:val="0"/>
        <w:jc w:val="both"/>
        <w:rPr>
          <w:rFonts w:ascii="Arial" w:hAnsi="Arial" w:cs="Arial"/>
          <w:sz w:val="22"/>
          <w:szCs w:val="22"/>
        </w:rPr>
      </w:pPr>
      <w:r w:rsidRPr="003D3D0B">
        <w:rPr>
          <w:rFonts w:ascii="Arial" w:hAnsi="Arial" w:cs="Arial"/>
          <w:sz w:val="22"/>
          <w:szCs w:val="22"/>
        </w:rPr>
        <w:t>Unpleasant: Although NGT feeding prevents dehydration and malnutrition, it: is disliked by patients and family (distress during tube insertion and irritation when in place); has huge socio-cognitive implications, removing the pleasure of drinking/eating; reduces oral health; is complicated by premature NGT removal by confused patients, this needing further NGT(s) (with more chest x-rays, CXR); and often needs replacement with a long-term PEG tube</w:t>
      </w:r>
      <w:r w:rsidR="00ED599F" w:rsidRPr="003D3D0B">
        <w:rPr>
          <w:rFonts w:ascii="Arial" w:hAnsi="Arial" w:cs="Arial"/>
          <w:sz w:val="22"/>
          <w:szCs w:val="22"/>
        </w:rPr>
        <w:t>; there is no evidence that the risk is reduced.</w:t>
      </w:r>
    </w:p>
    <w:p w14:paraId="2F8B0BD7" w14:textId="749E92F7" w:rsidR="00756533" w:rsidRPr="003D3D0B" w:rsidRDefault="00756533" w:rsidP="005130C5">
      <w:pPr>
        <w:pStyle w:val="ListParagraph"/>
        <w:widowControl w:val="0"/>
        <w:numPr>
          <w:ilvl w:val="0"/>
          <w:numId w:val="11"/>
        </w:numPr>
        <w:adjustRightInd w:val="0"/>
        <w:snapToGrid w:val="0"/>
        <w:contextualSpacing w:val="0"/>
        <w:jc w:val="both"/>
        <w:rPr>
          <w:rFonts w:ascii="Arial" w:hAnsi="Arial" w:cs="Arial"/>
          <w:sz w:val="22"/>
          <w:szCs w:val="22"/>
        </w:rPr>
      </w:pPr>
      <w:r w:rsidRPr="003D3D0B">
        <w:rPr>
          <w:rFonts w:ascii="Arial" w:hAnsi="Arial" w:cs="Arial"/>
          <w:sz w:val="22"/>
          <w:szCs w:val="22"/>
        </w:rPr>
        <w:t>Hazardous: PSD is complicated by aspiration, pneumonia and malnutrition, these leading to dependency, disability and death. PSD, with age and stroke severity, is a key determinant of outcome; tube insertion and feeding come with complications.</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&lt;EndNote&gt;&lt;Cite&gt;&lt;Author&gt;Cohen&lt;/Author&gt;&lt;Year&gt;2016&lt;/Year&gt;&lt;RecNum&gt;7949&lt;/RecNum&gt;&lt;DisplayText&gt;&lt;style face="superscript"&gt;11&lt;/style&gt;&lt;/DisplayText&gt;&lt;record&gt;&lt;rec-number&gt;7949&lt;/rec-number&gt;&lt;foreign-keys&gt;&lt;key app="EN" db-id="wvfwsdd99far07exr0lpf5a109feazta0sf0" timestamp="1592600563" guid="56e5ec13-ec67-4d76-86f2-8f1b49a93ae0"&gt;7949&lt;/key&gt;&lt;/foreign-keys&gt;&lt;ref-type name="Journal Article"&gt;17&lt;/ref-type&gt;&lt;contributors&gt;&lt;authors&gt;&lt;author&gt;Cohen, DL.&lt;/author&gt;&lt;author&gt;Roffe, C.&lt;/author&gt;&lt;author&gt;Beavan, J.&lt;/author&gt;&lt;author&gt;Blackett, B.&lt;/author&gt;&lt;author&gt;Fairfield, CA.&lt;/author&gt;&lt;author&gt;Hamdy, S.&lt;/author&gt;&lt;author&gt;Havard, D.&lt;/author&gt;&lt;author&gt;McFarlane, M.&lt;/author&gt;&lt;author&gt;McLauglin, C.&lt;/author&gt;&lt;author&gt;Randall, M.&lt;/author&gt;&lt;author&gt;Robson, K.&lt;/author&gt;&lt;author&gt;Scutt, P.&lt;/author&gt;&lt;author&gt;Smith, C.&lt;/author&gt;&lt;author&gt;Smithard, D.&lt;/author&gt;&lt;author&gt;Sprigg, N.&lt;/author&gt;&lt;author&gt;Warusevitane, A.&lt;/author&gt;&lt;author&gt;Watkins, C.&lt;/author&gt;&lt;author&gt;Woodhouse, L.&lt;/author&gt;&lt;author&gt;Bath, PM.&lt;/author&gt;&lt;/authors&gt;&lt;/contributors&gt;&lt;titles&gt;&lt;title&gt;Post-stroke dysphagia: A review and design considerations for future trials&lt;/title&gt;&lt;secondary-title&gt;International Journal of Stroke&lt;/secondary-title&gt;&lt;/titles&gt;&lt;periodical&gt;&lt;full-title&gt;International Journal of Stroke&lt;/full-title&gt;&lt;/periodical&gt;&lt;pages&gt;1-13&lt;/pages&gt;&lt;edition&gt;22 Mar 2016&lt;/edition&gt;&lt;dates&gt;&lt;year&gt;2016&lt;/year&gt;&lt;/dates&gt;&lt;urls&gt;&lt;/urls&gt;&lt;electronic-resource-num&gt;10.1177/1747493016639057&lt;/electronic-resource-num&gt;&lt;/record&gt;&lt;/Cite&gt;&lt;/EndNote&gt;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11</w:t>
      </w:r>
      <w:r w:rsidRPr="003D3D0B">
        <w:rPr>
          <w:rFonts w:ascii="Arial" w:hAnsi="Arial" w:cs="Arial"/>
          <w:sz w:val="22"/>
          <w:szCs w:val="22"/>
        </w:rPr>
        <w:fldChar w:fldCharType="end"/>
      </w:r>
    </w:p>
    <w:p w14:paraId="0451FB25" w14:textId="01D919C6" w:rsidR="00756533" w:rsidRPr="003D3D0B" w:rsidRDefault="00756533" w:rsidP="005130C5">
      <w:pPr>
        <w:pStyle w:val="ListParagraph"/>
        <w:widowControl w:val="0"/>
        <w:numPr>
          <w:ilvl w:val="0"/>
          <w:numId w:val="11"/>
        </w:numPr>
        <w:adjustRightInd w:val="0"/>
        <w:snapToGrid w:val="0"/>
        <w:contextualSpacing w:val="0"/>
        <w:jc w:val="both"/>
        <w:rPr>
          <w:rFonts w:ascii="Arial" w:hAnsi="Arial" w:cs="Arial"/>
          <w:color w:val="000000" w:themeColor="text1"/>
          <w:sz w:val="22"/>
          <w:szCs w:val="22"/>
        </w:rPr>
      </w:pPr>
      <w:r w:rsidRPr="003D3D0B">
        <w:rPr>
          <w:rFonts w:ascii="Arial" w:hAnsi="Arial" w:cs="Arial"/>
          <w:color w:val="000000" w:themeColor="text1"/>
          <w:sz w:val="22"/>
          <w:szCs w:val="22"/>
        </w:rPr>
        <w:t xml:space="preserve">Logistically challenging and expensive for healthcare: Bed-occupancy due to extended hospital stay; staff - nursing management of NGT/drugs/feed; speech &amp; language therapy (SLT), dietician management of tube feeding, gastroenterologist insertion of percutaneous endoscopic gastrostomy tubes; drugs – antibiotics for pneumonia so potentially increasing resistance and hospital acquired infections; investigations </w:t>
      </w:r>
      <w:r w:rsidR="0015100D" w:rsidRPr="003D3D0B">
        <w:rPr>
          <w:rFonts w:ascii="Arial" w:hAnsi="Arial" w:cs="Arial"/>
          <w:color w:val="000000" w:themeColor="text1"/>
          <w:sz w:val="22"/>
          <w:szCs w:val="22"/>
        </w:rPr>
        <w:t>–</w:t>
      </w:r>
      <w:r w:rsidRPr="003D3D0B">
        <w:rPr>
          <w:rFonts w:ascii="Arial" w:hAnsi="Arial" w:cs="Arial"/>
          <w:color w:val="000000" w:themeColor="text1"/>
          <w:sz w:val="22"/>
          <w:szCs w:val="22"/>
        </w:rPr>
        <w:t xml:space="preserve"> </w:t>
      </w:r>
      <w:r w:rsidR="0015100D" w:rsidRPr="003D3D0B">
        <w:rPr>
          <w:rFonts w:ascii="Arial" w:hAnsi="Arial" w:cs="Arial"/>
          <w:color w:val="000000" w:themeColor="text1"/>
          <w:sz w:val="22"/>
          <w:szCs w:val="22"/>
        </w:rPr>
        <w:t>videofluoroscopy (</w:t>
      </w:r>
      <w:r w:rsidRPr="003D3D0B">
        <w:rPr>
          <w:rFonts w:ascii="Arial" w:hAnsi="Arial" w:cs="Arial"/>
          <w:color w:val="000000" w:themeColor="text1"/>
          <w:sz w:val="22"/>
          <w:szCs w:val="22"/>
        </w:rPr>
        <w:t>VFS</w:t>
      </w:r>
      <w:r w:rsidR="0015100D" w:rsidRPr="003D3D0B">
        <w:rPr>
          <w:rFonts w:ascii="Arial" w:hAnsi="Arial" w:cs="Arial"/>
          <w:color w:val="000000" w:themeColor="text1"/>
          <w:sz w:val="22"/>
          <w:szCs w:val="22"/>
        </w:rPr>
        <w:t>)</w:t>
      </w:r>
      <w:r w:rsidRPr="003D3D0B">
        <w:rPr>
          <w:rFonts w:ascii="Arial" w:hAnsi="Arial" w:cs="Arial"/>
          <w:color w:val="000000" w:themeColor="text1"/>
          <w:sz w:val="22"/>
          <w:szCs w:val="22"/>
        </w:rPr>
        <w:t>, fibreoptic endoscopic evaluation of swallowing (FEES), CXR; devices – NGT/PEG, bridles. Importantly, nursing homes rarely take NGT-fed patients so availability and training for PEG determine when and where patients can be discharged.</w:t>
      </w:r>
    </w:p>
    <w:p w14:paraId="581C799B" w14:textId="77777777" w:rsidR="00756533" w:rsidRPr="003D3D0B" w:rsidRDefault="00756533" w:rsidP="005130C5">
      <w:pPr>
        <w:pStyle w:val="ListParagraph"/>
        <w:widowControl w:val="0"/>
        <w:numPr>
          <w:ilvl w:val="0"/>
          <w:numId w:val="11"/>
        </w:numPr>
        <w:adjustRightInd w:val="0"/>
        <w:snapToGrid w:val="0"/>
        <w:contextualSpacing w:val="0"/>
        <w:jc w:val="both"/>
        <w:rPr>
          <w:rFonts w:ascii="Arial" w:hAnsi="Arial" w:cs="Arial"/>
          <w:color w:val="000000" w:themeColor="text1"/>
          <w:sz w:val="22"/>
          <w:szCs w:val="22"/>
        </w:rPr>
      </w:pPr>
      <w:r w:rsidRPr="003D3D0B">
        <w:rPr>
          <w:rFonts w:ascii="Arial" w:hAnsi="Arial" w:cs="Arial"/>
          <w:color w:val="000000" w:themeColor="text1"/>
          <w:sz w:val="22"/>
          <w:szCs w:val="22"/>
        </w:rPr>
        <w:t xml:space="preserve">There are no ongoing trials of PES in non-ventilated stroke patients. The WHO ICTRP </w:t>
      </w:r>
      <w:r w:rsidRPr="003D3D0B">
        <w:rPr>
          <w:rFonts w:ascii="Arial" w:hAnsi="Arial" w:cs="Arial"/>
          <w:color w:val="000000" w:themeColor="text1"/>
          <w:sz w:val="22"/>
          <w:szCs w:val="22"/>
        </w:rPr>
        <w:lastRenderedPageBreak/>
        <w:t>(</w:t>
      </w:r>
      <w:hyperlink r:id="rId28" w:history="1">
        <w:r w:rsidRPr="003D3D0B">
          <w:rPr>
            <w:rStyle w:val="Hyperlink"/>
            <w:rFonts w:ascii="Arial" w:hAnsi="Arial" w:cs="Arial"/>
            <w:color w:val="000000" w:themeColor="text1"/>
            <w:sz w:val="22"/>
            <w:szCs w:val="22"/>
          </w:rPr>
          <w:t>https://apps.who.int/trialsearch/</w:t>
        </w:r>
      </w:hyperlink>
      <w:r w:rsidRPr="003D3D0B">
        <w:rPr>
          <w:rFonts w:ascii="Arial" w:hAnsi="Arial" w:cs="Arial"/>
          <w:color w:val="000000" w:themeColor="text1"/>
          <w:sz w:val="22"/>
          <w:szCs w:val="22"/>
        </w:rPr>
        <w:t>) reports ongoing trials of PES for extubation of ventilated stroke patients (NCT04010617), ICU-related dysphagia (</w:t>
      </w:r>
      <w:r w:rsidRPr="003D3D0B">
        <w:rPr>
          <w:rFonts w:ascii="Arial" w:eastAsia="Times New Roman" w:hAnsi="Arial" w:cs="Arial"/>
          <w:color w:val="000000"/>
          <w:sz w:val="22"/>
          <w:szCs w:val="22"/>
          <w:shd w:val="clear" w:color="auto" w:fill="FFFFFF"/>
          <w:lang w:eastAsia="de-DE"/>
        </w:rPr>
        <w:t>PhINEST,</w:t>
      </w:r>
      <w:r w:rsidRPr="003D3D0B">
        <w:rPr>
          <w:rFonts w:ascii="Arial" w:hAnsi="Arial" w:cs="Arial"/>
          <w:color w:val="000000" w:themeColor="text1"/>
          <w:sz w:val="22"/>
          <w:szCs w:val="22"/>
        </w:rPr>
        <w:t xml:space="preserve"> NCT03840395) and amyotrophic lateral sclerosis (NCT03481348). None of these are large.</w:t>
      </w:r>
    </w:p>
    <w:p w14:paraId="57720DDE" w14:textId="77777777" w:rsidR="00756533" w:rsidRPr="003D3D0B" w:rsidRDefault="00756533"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If PES is effective at reducing dysphagia and returning patients to oral feeding, and so reduces length of stay in hospital, then it is likely to be cost effective as compared to usual care. PES has a European </w:t>
      </w:r>
      <w:r w:rsidRPr="003D3D0B">
        <w:rPr>
          <w:rFonts w:ascii="Arial" w:hAnsi="Arial" w:cs="Arial"/>
          <w:color w:val="1A1A1A"/>
          <w:sz w:val="22"/>
          <w:szCs w:val="22"/>
        </w:rPr>
        <w:t>Conformité Européene</w:t>
      </w:r>
      <w:r w:rsidRPr="003D3D0B">
        <w:rPr>
          <w:rFonts w:ascii="Arial" w:hAnsi="Arial" w:cs="Arial"/>
          <w:sz w:val="22"/>
          <w:szCs w:val="22"/>
        </w:rPr>
        <w:t xml:space="preserve"> (CE) mark and is available in the UK and across Europe but lacks an adequate evidence base, hence the need for this large trial. Public-patient involvement (PPI) representatives confirm the importance of PSD and finding effective treatments.</w:t>
      </w:r>
    </w:p>
    <w:p w14:paraId="5626DF5B" w14:textId="54073AB3" w:rsidR="00941567" w:rsidRPr="003D3D0B" w:rsidRDefault="00941567" w:rsidP="005130C5">
      <w:pPr>
        <w:pStyle w:val="BodyText3"/>
        <w:tabs>
          <w:tab w:val="clear" w:pos="0"/>
        </w:tabs>
        <w:ind w:right="0"/>
        <w:rPr>
          <w:rFonts w:cs="Arial"/>
          <w:color w:val="3366FF"/>
          <w:szCs w:val="22"/>
        </w:rPr>
      </w:pPr>
    </w:p>
    <w:p w14:paraId="3463D4BF" w14:textId="77777777" w:rsidR="00756533" w:rsidRPr="003D3D0B" w:rsidRDefault="00756533" w:rsidP="005130C5">
      <w:pPr>
        <w:pStyle w:val="BodyText3"/>
        <w:tabs>
          <w:tab w:val="clear" w:pos="0"/>
        </w:tabs>
        <w:ind w:right="0"/>
        <w:rPr>
          <w:rFonts w:cs="Arial"/>
          <w:color w:val="3366FF"/>
          <w:szCs w:val="22"/>
        </w:rPr>
      </w:pPr>
    </w:p>
    <w:p w14:paraId="2C5378A2" w14:textId="13747572" w:rsidR="004715DA" w:rsidRPr="003D3D0B" w:rsidRDefault="004715DA" w:rsidP="00BA2BA4">
      <w:pPr>
        <w:pStyle w:val="Heading1"/>
      </w:pPr>
      <w:bookmarkStart w:id="14" w:name="_Toc95855862"/>
      <w:r w:rsidRPr="003D3D0B">
        <w:t xml:space="preserve">DETAILS OF </w:t>
      </w:r>
      <w:bookmarkEnd w:id="13"/>
      <w:r w:rsidR="00756533" w:rsidRPr="003D3D0B">
        <w:t>DEVICE</w:t>
      </w:r>
      <w:bookmarkEnd w:id="14"/>
    </w:p>
    <w:p w14:paraId="6262076C" w14:textId="77777777" w:rsidR="00EF4F5B" w:rsidRPr="003D3D0B" w:rsidRDefault="00EF4F5B" w:rsidP="005130C5">
      <w:pPr>
        <w:jc w:val="both"/>
        <w:rPr>
          <w:rFonts w:ascii="Arial" w:hAnsi="Arial" w:cs="Arial"/>
          <w:sz w:val="22"/>
          <w:szCs w:val="22"/>
          <w:lang w:eastAsia="en-GB"/>
        </w:rPr>
      </w:pPr>
      <w:bookmarkStart w:id="15" w:name="_Toc165362079"/>
    </w:p>
    <w:p w14:paraId="65C3A8AD" w14:textId="77777777" w:rsidR="00FA4621" w:rsidRPr="003D3D0B" w:rsidRDefault="00FA4621" w:rsidP="00010559">
      <w:pPr>
        <w:pStyle w:val="Heading3"/>
      </w:pPr>
      <w:bookmarkStart w:id="16" w:name="_Toc95855863"/>
      <w:r w:rsidRPr="003D3D0B">
        <w:t>Description</w:t>
      </w:r>
      <w:bookmarkEnd w:id="16"/>
      <w:r w:rsidRPr="003D3D0B">
        <w:t xml:space="preserve"> </w:t>
      </w:r>
    </w:p>
    <w:p w14:paraId="71F0BDBC" w14:textId="2A65B88E" w:rsidR="00941567" w:rsidRPr="003D3D0B" w:rsidRDefault="00C4568B" w:rsidP="005130C5">
      <w:pPr>
        <w:jc w:val="both"/>
        <w:rPr>
          <w:rFonts w:ascii="Arial" w:hAnsi="Arial" w:cs="Arial"/>
          <w:sz w:val="22"/>
          <w:szCs w:val="22"/>
        </w:rPr>
      </w:pPr>
      <w:r w:rsidRPr="003D3D0B">
        <w:rPr>
          <w:rFonts w:ascii="Arial" w:hAnsi="Arial" w:cs="Arial"/>
          <w:sz w:val="22"/>
          <w:szCs w:val="22"/>
        </w:rPr>
        <w:t>PES on top of guideline-based standard-of-care. PES will be administered on days 1-6 using a commercial catheter (Phagenyx®, Phagenesis Ltd, Manchester UK) with integral feeding tube. PES involves six daily 10 minute treatments at 5 Hz; threshold and tolerability currents will be assessed and the treatment current set at threshold + 0.75 x (tolerability - threshold) with current generated by a base-station.</w:t>
      </w:r>
      <w:r w:rsidRPr="54CB2D76">
        <w:rPr>
          <w:rFonts w:ascii="Arial" w:hAnsi="Arial" w:cs="Arial"/>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bGF5VGV4dD48c3R5bGUgZmFjZT0ic3VwZXJzY3JpcHQiPjE5LTI1PC9zdHlsZT48L0Rpc3BsYXlU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R2FzdHJvZW50ZXJvbG9neTwvYWJici0xPjwvYWx0LXBlcmlvZGljYWw+PHBhZ2VzPjE3MzctNDY8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</w:fldData>
        </w:fldChar>
      </w:r>
      <w:r w:rsidR="001809F7" w:rsidRPr="54CB2D76">
        <w:rPr>
          <w:rFonts w:ascii="Arial" w:hAnsi="Arial" w:cs="Arial"/>
          <w:sz w:val="22"/>
          <w:szCs w:val="22"/>
        </w:rPr>
        <w:instrText xml:space="preserve"> ADDIN EN.CITE </w:instrText>
      </w:r>
      <w:r w:rsidR="001809F7" w:rsidRPr="54CB2D76">
        <w:rPr>
          <w:rFonts w:ascii="Arial" w:hAnsi="Arial" w:cs="Arial"/>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bGF5VGV4dD48c3R5bGUgZmFjZT0ic3VwZXJzY3JpcHQiPjE5LTI1PC9zdHlsZT48L0Rpc3BsYXlU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R2FzdHJvZW50ZXJvbG9neTwvYWJici0xPjwvYWx0LXBlcmlvZGljYWw+PHBhZ2VzPjE3MzctNDY8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</w:fldData>
        </w:fldChar>
      </w:r>
      <w:r w:rsidR="001809F7" w:rsidRPr="54CB2D76">
        <w:rPr>
          <w:rFonts w:ascii="Arial" w:hAnsi="Arial" w:cs="Arial"/>
          <w:sz w:val="22"/>
          <w:szCs w:val="22"/>
        </w:rPr>
        <w:instrText xml:space="preserve"> ADDIN EN.CITE.DATA </w:instrText>
      </w:r>
      <w:r w:rsidR="001809F7" w:rsidRPr="54CB2D76">
        <w:rPr>
          <w:rFonts w:ascii="Arial" w:hAnsi="Arial" w:cs="Arial"/>
          <w:sz w:val="22"/>
          <w:szCs w:val="22"/>
        </w:rPr>
      </w:r>
      <w:r w:rsidR="001809F7" w:rsidRPr="54CB2D76">
        <w:rPr>
          <w:rFonts w:ascii="Arial" w:hAnsi="Arial" w:cs="Arial"/>
          <w:sz w:val="22"/>
          <w:szCs w:val="22"/>
        </w:rPr>
        <w:fldChar w:fldCharType="end"/>
      </w:r>
      <w:r w:rsidRPr="54CB2D76">
        <w:rPr>
          <w:rFonts w:ascii="Arial" w:hAnsi="Arial" w:cs="Arial"/>
          <w:sz w:val="22"/>
          <w:szCs w:val="22"/>
        </w:rPr>
      </w:r>
      <w:r w:rsidRPr="54CB2D76">
        <w:rPr>
          <w:rFonts w:ascii="Arial" w:hAnsi="Arial" w:cs="Arial"/>
          <w:sz w:val="22"/>
          <w:szCs w:val="22"/>
        </w:rPr>
        <w:fldChar w:fldCharType="separate"/>
      </w:r>
      <w:r w:rsidR="001809F7" w:rsidRPr="54CB2D76">
        <w:rPr>
          <w:rFonts w:ascii="Arial" w:hAnsi="Arial" w:cs="Arial"/>
          <w:sz w:val="22"/>
          <w:szCs w:val="22"/>
          <w:vertAlign w:val="superscript"/>
        </w:rPr>
        <w:t>19-25</w:t>
      </w:r>
      <w:r w:rsidRPr="54CB2D76">
        <w:rPr>
          <w:rFonts w:ascii="Arial" w:hAnsi="Arial" w:cs="Arial"/>
          <w:sz w:val="22"/>
          <w:szCs w:val="22"/>
        </w:rPr>
        <w:fldChar w:fldCharType="end"/>
      </w:r>
      <w:r w:rsidRPr="003D3D0B">
        <w:rPr>
          <w:rFonts w:ascii="Arial" w:hAnsi="Arial" w:cs="Arial"/>
          <w:sz w:val="22"/>
          <w:szCs w:val="22"/>
        </w:rPr>
        <w:t xml:space="preserve"> Dosing levels will be monitored and sites informed if the stimulation current is too low, i.e. &lt;20 mA;</w:t>
      </w:r>
      <w:r w:rsidR="00BC19CC">
        <w:rPr>
          <w:rFonts w:ascii="Arial" w:hAnsi="Arial" w:cs="Arial"/>
          <w:sz w:val="22"/>
          <w:szCs w:val="22"/>
        </w:rPr>
        <w:t xml:space="preserve"> or if the difference between threshold and tolerance is less than 8mA</w:t>
      </w:r>
      <w:r w:rsidRPr="003D3D0B">
        <w:rPr>
          <w:rFonts w:ascii="Arial" w:hAnsi="Arial" w:cs="Arial"/>
          <w:sz w:val="22"/>
          <w:szCs w:val="22"/>
        </w:rPr>
        <w:t xml:space="preserve"> sites will be re-trained on the importance of delivering adequate current, if necessary. The catheter will be replaced once only if pulled out before 3 treatments have been administered. Treatment will be administered by PES-trained research coordinators, nurses or SLTs who are not involved in outcome data collection. Treatment will be stopped if the participant is ready for discharge. See below for Training.</w:t>
      </w:r>
    </w:p>
    <w:p w14:paraId="48386ABD" w14:textId="58F40B49" w:rsidR="00C4568B" w:rsidRPr="003D3D0B" w:rsidRDefault="00C4568B" w:rsidP="005130C5">
      <w:pPr>
        <w:jc w:val="both"/>
        <w:rPr>
          <w:rFonts w:ascii="Arial" w:hAnsi="Arial" w:cs="Arial"/>
          <w:sz w:val="22"/>
          <w:szCs w:val="22"/>
          <w:lang w:eastAsia="en-GB"/>
        </w:rPr>
      </w:pPr>
    </w:p>
    <w:p w14:paraId="37D1EDEB" w14:textId="069E3FF7" w:rsidR="00C4568B" w:rsidRPr="003D3D0B" w:rsidRDefault="00C4568B" w:rsidP="005130C5">
      <w:pPr>
        <w:jc w:val="both"/>
        <w:rPr>
          <w:rFonts w:ascii="Arial" w:hAnsi="Arial" w:cs="Arial"/>
          <w:sz w:val="22"/>
          <w:szCs w:val="22"/>
        </w:rPr>
      </w:pPr>
      <w:r w:rsidRPr="003D3D0B">
        <w:rPr>
          <w:rFonts w:ascii="Arial" w:hAnsi="Arial" w:cs="Arial"/>
          <w:sz w:val="22"/>
          <w:szCs w:val="22"/>
        </w:rPr>
        <w:t xml:space="preserve">The PES System is indicated for the treatment of post-stroke neurogenic oropharyngeal dysphagia and is a two-part neurostimulation system composed of a durable component, the Base Station, and a single-use sterile disposable catheter. The Base Station acts as the user interface and provides the means to generate, optimize and monitor the delivery of electrical stimulation. The catheter design is based on that of an </w:t>
      </w:r>
      <w:r w:rsidR="0067614E" w:rsidRPr="003D3D0B">
        <w:rPr>
          <w:rFonts w:ascii="Arial" w:hAnsi="Arial" w:cs="Arial"/>
          <w:sz w:val="22"/>
          <w:szCs w:val="22"/>
        </w:rPr>
        <w:t>NGT but</w:t>
      </w:r>
      <w:r w:rsidRPr="003D3D0B">
        <w:rPr>
          <w:rFonts w:ascii="Arial" w:hAnsi="Arial" w:cs="Arial"/>
          <w:sz w:val="22"/>
          <w:szCs w:val="22"/>
        </w:rPr>
        <w:t xml:space="preserve"> incorporates electrodes with appropriate wiring and insulation for delivery of electrical stimulation to the pharyngeal mucosa.</w:t>
      </w:r>
      <w:r w:rsidR="00333273" w:rsidRPr="003D3D0B">
        <w:rPr>
          <w:rFonts w:ascii="Arial" w:hAnsi="Arial" w:cs="Arial"/>
          <w:sz w:val="22"/>
          <w:szCs w:val="22"/>
        </w:rPr>
        <w:t xml:space="preserve"> </w:t>
      </w:r>
      <w:r w:rsidRPr="003D3D0B">
        <w:rPr>
          <w:rFonts w:ascii="Arial" w:hAnsi="Arial" w:cs="Arial"/>
          <w:sz w:val="22"/>
          <w:szCs w:val="22"/>
        </w:rPr>
        <w:t>The catheter has been designed to also deliver enteral nutrition to the patient as needed. Phagenyx received CE Mark in 2012.</w:t>
      </w:r>
      <w:r w:rsidR="00D43C3C" w:rsidRPr="00D43C3C">
        <w:t xml:space="preserve"> </w:t>
      </w:r>
      <w:r w:rsidR="00D43C3C" w:rsidRPr="00D43C3C">
        <w:rPr>
          <w:rFonts w:ascii="Arial" w:hAnsi="Arial" w:cs="Arial"/>
          <w:sz w:val="22"/>
          <w:szCs w:val="22"/>
        </w:rPr>
        <w:t xml:space="preserve">As </w:t>
      </w:r>
      <w:r w:rsidR="00D43C3C">
        <w:rPr>
          <w:rFonts w:ascii="Arial" w:hAnsi="Arial" w:cs="Arial"/>
          <w:sz w:val="22"/>
          <w:szCs w:val="22"/>
        </w:rPr>
        <w:t>Phagenyx</w:t>
      </w:r>
      <w:r w:rsidR="008A31CF" w:rsidRPr="003D3D0B">
        <w:rPr>
          <w:rFonts w:ascii="Arial" w:hAnsi="Arial" w:cs="Arial"/>
          <w:sz w:val="22"/>
          <w:szCs w:val="22"/>
        </w:rPr>
        <w:t>®</w:t>
      </w:r>
      <w:r w:rsidR="00D43C3C">
        <w:rPr>
          <w:rFonts w:ascii="Arial" w:hAnsi="Arial" w:cs="Arial"/>
          <w:sz w:val="22"/>
          <w:szCs w:val="22"/>
        </w:rPr>
        <w:t xml:space="preserve"> is</w:t>
      </w:r>
      <w:r w:rsidR="00D43C3C" w:rsidRPr="00D43C3C">
        <w:rPr>
          <w:rFonts w:ascii="Arial" w:hAnsi="Arial" w:cs="Arial"/>
          <w:sz w:val="22"/>
          <w:szCs w:val="22"/>
        </w:rPr>
        <w:t xml:space="preserve"> CE </w:t>
      </w:r>
      <w:r w:rsidR="00D43C3C">
        <w:rPr>
          <w:rFonts w:ascii="Arial" w:hAnsi="Arial" w:cs="Arial"/>
          <w:sz w:val="22"/>
          <w:szCs w:val="22"/>
        </w:rPr>
        <w:t>marked and used within its</w:t>
      </w:r>
      <w:r w:rsidR="00D43C3C" w:rsidRPr="00D43C3C">
        <w:rPr>
          <w:rFonts w:ascii="Arial" w:hAnsi="Arial" w:cs="Arial"/>
          <w:sz w:val="22"/>
          <w:szCs w:val="22"/>
        </w:rPr>
        <w:t xml:space="preserve"> intended purposes </w:t>
      </w:r>
      <w:r w:rsidR="00D43C3C">
        <w:rPr>
          <w:rFonts w:ascii="Arial" w:hAnsi="Arial" w:cs="Arial"/>
          <w:sz w:val="22"/>
          <w:szCs w:val="22"/>
        </w:rPr>
        <w:t>a</w:t>
      </w:r>
      <w:r w:rsidR="00D43C3C" w:rsidRPr="00D43C3C">
        <w:rPr>
          <w:rFonts w:ascii="Arial" w:hAnsi="Arial" w:cs="Arial"/>
          <w:sz w:val="22"/>
          <w:szCs w:val="22"/>
        </w:rPr>
        <w:t xml:space="preserve"> letter of no objection from the </w:t>
      </w:r>
      <w:r w:rsidR="00D43C3C">
        <w:rPr>
          <w:rFonts w:ascii="Arial" w:hAnsi="Arial" w:cs="Arial"/>
          <w:sz w:val="22"/>
          <w:szCs w:val="22"/>
        </w:rPr>
        <w:t>competent authority</w:t>
      </w:r>
      <w:r w:rsidR="00D43C3C" w:rsidRPr="00D43C3C">
        <w:rPr>
          <w:rFonts w:ascii="Arial" w:hAnsi="Arial" w:cs="Arial"/>
          <w:sz w:val="22"/>
          <w:szCs w:val="22"/>
        </w:rPr>
        <w:t xml:space="preserve"> for that usage</w:t>
      </w:r>
      <w:r w:rsidR="00D43C3C">
        <w:rPr>
          <w:rFonts w:ascii="Arial" w:hAnsi="Arial" w:cs="Arial"/>
          <w:sz w:val="22"/>
          <w:szCs w:val="22"/>
        </w:rPr>
        <w:t xml:space="preserve"> is not required.</w:t>
      </w:r>
    </w:p>
    <w:p w14:paraId="0BA10FB0" w14:textId="77777777" w:rsidR="00C4568B" w:rsidRPr="003D3D0B" w:rsidRDefault="00C4568B" w:rsidP="005130C5">
      <w:pPr>
        <w:jc w:val="both"/>
        <w:rPr>
          <w:rFonts w:ascii="Arial" w:hAnsi="Arial" w:cs="Arial"/>
          <w:sz w:val="22"/>
          <w:szCs w:val="22"/>
        </w:rPr>
      </w:pPr>
    </w:p>
    <w:p w14:paraId="027421FB" w14:textId="7999B1BC" w:rsidR="00C4568B" w:rsidRPr="003D3D0B" w:rsidRDefault="00C4568B" w:rsidP="005130C5">
      <w:pPr>
        <w:jc w:val="both"/>
        <w:rPr>
          <w:rFonts w:ascii="Arial" w:hAnsi="Arial" w:cs="Arial"/>
          <w:color w:val="000000" w:themeColor="text1"/>
          <w:sz w:val="22"/>
          <w:szCs w:val="22"/>
        </w:rPr>
      </w:pPr>
      <w:r w:rsidRPr="003D3D0B">
        <w:rPr>
          <w:rFonts w:ascii="Arial" w:hAnsi="Arial" w:cs="Arial"/>
          <w:color w:val="000000" w:themeColor="text1"/>
          <w:sz w:val="22"/>
          <w:szCs w:val="22"/>
        </w:rPr>
        <w:t>The Base Station has the following functions:</w:t>
      </w:r>
    </w:p>
    <w:p w14:paraId="3C4856E0" w14:textId="0892983B" w:rsidR="00C4568B" w:rsidRPr="003D3D0B" w:rsidRDefault="00C4568B" w:rsidP="005130C5">
      <w:pPr>
        <w:pStyle w:val="ListParagraph"/>
        <w:numPr>
          <w:ilvl w:val="0"/>
          <w:numId w:val="15"/>
        </w:numPr>
        <w:jc w:val="both"/>
        <w:rPr>
          <w:rFonts w:ascii="Arial" w:hAnsi="Arial" w:cs="Arial"/>
          <w:color w:val="000000" w:themeColor="text1"/>
          <w:sz w:val="22"/>
          <w:szCs w:val="22"/>
        </w:rPr>
      </w:pPr>
      <w:r w:rsidRPr="003D3D0B">
        <w:rPr>
          <w:rFonts w:ascii="Arial" w:hAnsi="Arial" w:cs="Arial"/>
          <w:color w:val="000000" w:themeColor="text1"/>
          <w:sz w:val="22"/>
          <w:szCs w:val="22"/>
        </w:rPr>
        <w:t>Stimulation - Generation, optimi</w:t>
      </w:r>
      <w:r w:rsidR="008A31CF">
        <w:rPr>
          <w:rFonts w:ascii="Arial" w:hAnsi="Arial" w:cs="Arial"/>
          <w:color w:val="000000" w:themeColor="text1"/>
          <w:sz w:val="22"/>
          <w:szCs w:val="22"/>
        </w:rPr>
        <w:t>s</w:t>
      </w:r>
      <w:r w:rsidRPr="003D3D0B">
        <w:rPr>
          <w:rFonts w:ascii="Arial" w:hAnsi="Arial" w:cs="Arial"/>
          <w:color w:val="000000" w:themeColor="text1"/>
          <w:sz w:val="22"/>
          <w:szCs w:val="22"/>
        </w:rPr>
        <w:t>ation and output of controlled electrical stimulation</w:t>
      </w:r>
    </w:p>
    <w:p w14:paraId="3E39AE29" w14:textId="77777777" w:rsidR="00C4568B" w:rsidRPr="003D3D0B" w:rsidRDefault="00C4568B" w:rsidP="005130C5">
      <w:pPr>
        <w:pStyle w:val="ListParagraph"/>
        <w:numPr>
          <w:ilvl w:val="0"/>
          <w:numId w:val="15"/>
        </w:numPr>
        <w:jc w:val="both"/>
        <w:rPr>
          <w:rFonts w:ascii="Arial" w:hAnsi="Arial" w:cs="Arial"/>
          <w:color w:val="000000" w:themeColor="text1"/>
          <w:sz w:val="22"/>
          <w:szCs w:val="22"/>
        </w:rPr>
      </w:pPr>
      <w:r w:rsidRPr="003D3D0B">
        <w:rPr>
          <w:rFonts w:ascii="Arial" w:hAnsi="Arial" w:cs="Arial"/>
          <w:color w:val="000000" w:themeColor="text1"/>
          <w:sz w:val="22"/>
          <w:szCs w:val="22"/>
        </w:rPr>
        <w:t xml:space="preserve">User Interface - Receives, stores and outputs data regarding the patient, user, product and treatment </w:t>
      </w:r>
    </w:p>
    <w:p w14:paraId="45DB431F" w14:textId="77777777" w:rsidR="00C4568B" w:rsidRPr="003D3D0B" w:rsidRDefault="00C4568B" w:rsidP="005130C5">
      <w:pPr>
        <w:jc w:val="both"/>
        <w:rPr>
          <w:rFonts w:ascii="Arial" w:hAnsi="Arial" w:cs="Arial"/>
          <w:color w:val="000000" w:themeColor="text1"/>
          <w:sz w:val="22"/>
          <w:szCs w:val="22"/>
        </w:rPr>
      </w:pPr>
    </w:p>
    <w:p w14:paraId="07AAC924" w14:textId="36DC3D25" w:rsidR="00C4568B" w:rsidRPr="003D3D0B" w:rsidRDefault="00B97BE7" w:rsidP="005130C5">
      <w:pPr>
        <w:jc w:val="both"/>
        <w:rPr>
          <w:rFonts w:ascii="Arial" w:hAnsi="Arial" w:cs="Arial"/>
          <w:color w:val="000000" w:themeColor="text1"/>
          <w:sz w:val="22"/>
          <w:szCs w:val="22"/>
        </w:rPr>
      </w:pPr>
      <w:r w:rsidRPr="003D3D0B">
        <w:rPr>
          <w:rFonts w:ascii="Arial" w:hAnsi="Arial" w:cs="Arial"/>
          <w:b/>
          <w:i/>
          <w:iCs/>
          <w:sz w:val="22"/>
          <w:szCs w:val="22"/>
        </w:rPr>
        <w:t xml:space="preserve">Figure </w:t>
      </w:r>
      <w:r w:rsidR="0081078B" w:rsidRPr="003D3D0B">
        <w:rPr>
          <w:rFonts w:ascii="Arial" w:hAnsi="Arial" w:cs="Arial"/>
          <w:b/>
          <w:i/>
          <w:iCs/>
          <w:sz w:val="22"/>
          <w:szCs w:val="22"/>
        </w:rPr>
        <w:t>6</w:t>
      </w:r>
      <w:r w:rsidR="00C4568B" w:rsidRPr="003D3D0B">
        <w:rPr>
          <w:rFonts w:ascii="Arial" w:hAnsi="Arial" w:cs="Arial"/>
          <w:color w:val="000000" w:themeColor="text1"/>
          <w:sz w:val="22"/>
          <w:szCs w:val="22"/>
        </w:rPr>
        <w:t xml:space="preserve"> provides the front and back appearances of the Base Station with key features </w:t>
      </w:r>
      <w:r w:rsidR="00147411" w:rsidRPr="003D3D0B">
        <w:rPr>
          <w:rFonts w:ascii="Arial" w:hAnsi="Arial" w:cs="Arial"/>
          <w:color w:val="000000" w:themeColor="text1"/>
          <w:sz w:val="22"/>
          <w:szCs w:val="22"/>
        </w:rPr>
        <w:t>labelled</w:t>
      </w:r>
      <w:r w:rsidR="00C4568B" w:rsidRPr="003D3D0B">
        <w:rPr>
          <w:rFonts w:ascii="Arial" w:hAnsi="Arial" w:cs="Arial"/>
          <w:color w:val="000000" w:themeColor="text1"/>
          <w:sz w:val="22"/>
          <w:szCs w:val="22"/>
        </w:rPr>
        <w:t>.</w:t>
      </w:r>
    </w:p>
    <w:p w14:paraId="3DF32B7E" w14:textId="0DB14289" w:rsidR="00C4568B" w:rsidRPr="003D3D0B" w:rsidRDefault="00C4568B" w:rsidP="005130C5">
      <w:pPr>
        <w:jc w:val="both"/>
        <w:rPr>
          <w:rFonts w:ascii="Arial" w:hAnsi="Arial" w:cs="Arial"/>
          <w:color w:val="000000" w:themeColor="text1"/>
          <w:sz w:val="22"/>
          <w:szCs w:val="22"/>
        </w:rPr>
      </w:pPr>
      <w:r w:rsidRPr="003D3D0B">
        <w:rPr>
          <w:rFonts w:ascii="Arial" w:hAnsi="Arial" w:cs="Arial"/>
          <w:color w:val="000000" w:themeColor="text1"/>
          <w:sz w:val="22"/>
          <w:szCs w:val="22"/>
        </w:rPr>
        <w:t>The design of the Base Station and associated software complies with medical device electrical and software standards.</w:t>
      </w:r>
      <w:r w:rsidR="00333273" w:rsidRPr="003D3D0B">
        <w:rPr>
          <w:rFonts w:ascii="Arial" w:hAnsi="Arial" w:cs="Arial"/>
          <w:color w:val="000000" w:themeColor="text1"/>
          <w:sz w:val="22"/>
          <w:szCs w:val="22"/>
        </w:rPr>
        <w:t xml:space="preserve"> </w:t>
      </w:r>
      <w:r w:rsidRPr="003D3D0B">
        <w:rPr>
          <w:rFonts w:ascii="Arial" w:hAnsi="Arial" w:cs="Arial"/>
          <w:color w:val="000000" w:themeColor="text1"/>
          <w:sz w:val="22"/>
          <w:szCs w:val="22"/>
        </w:rPr>
        <w:t>Moreover, appropriate hardware risk control measures have been taken so that a software failure is not associated with risk of serious injury.</w:t>
      </w:r>
      <w:r w:rsidR="00333273" w:rsidRPr="003D3D0B">
        <w:rPr>
          <w:rFonts w:ascii="Arial" w:hAnsi="Arial" w:cs="Arial"/>
          <w:color w:val="000000" w:themeColor="text1"/>
          <w:sz w:val="22"/>
          <w:szCs w:val="22"/>
        </w:rPr>
        <w:t xml:space="preserve"> </w:t>
      </w:r>
      <w:r w:rsidRPr="003D3D0B">
        <w:rPr>
          <w:rFonts w:ascii="Arial" w:hAnsi="Arial" w:cs="Arial"/>
          <w:color w:val="000000" w:themeColor="text1"/>
          <w:sz w:val="22"/>
          <w:szCs w:val="22"/>
        </w:rPr>
        <w:t>Hence, the overall safety of the Phagenyx System is Class A.</w:t>
      </w:r>
      <w:r w:rsidR="005059FD">
        <w:rPr>
          <w:rFonts w:ascii="Arial" w:hAnsi="Arial" w:cs="Arial"/>
          <w:color w:val="000000" w:themeColor="text1"/>
          <w:sz w:val="22"/>
          <w:szCs w:val="22"/>
        </w:rPr>
        <w:t xml:space="preserve"> </w:t>
      </w:r>
    </w:p>
    <w:p w14:paraId="34D84A34" w14:textId="77777777" w:rsidR="00C4568B" w:rsidRPr="003D3D0B" w:rsidRDefault="00C4568B" w:rsidP="005130C5">
      <w:pPr>
        <w:spacing w:before="120"/>
        <w:ind w:left="526"/>
        <w:jc w:val="both"/>
        <w:rPr>
          <w:rFonts w:ascii="Arial" w:hAnsi="Arial" w:cs="Arial"/>
          <w:color w:val="000000" w:themeColor="text1"/>
          <w:sz w:val="22"/>
          <w:szCs w:val="22"/>
        </w:rPr>
      </w:pPr>
    </w:p>
    <w:p w14:paraId="68A38707" w14:textId="77777777" w:rsidR="00C4568B" w:rsidRPr="003D3D0B" w:rsidRDefault="00C4568B" w:rsidP="00C4568B">
      <w:pPr>
        <w:spacing w:before="120"/>
        <w:jc w:val="center"/>
        <w:rPr>
          <w:rFonts w:ascii="Arial" w:hAnsi="Arial" w:cs="Arial"/>
          <w:color w:val="000000" w:themeColor="text1"/>
          <w:sz w:val="22"/>
          <w:szCs w:val="22"/>
        </w:rPr>
      </w:pPr>
      <w:r w:rsidRPr="00AD7AD3">
        <w:rPr>
          <w:rFonts w:ascii="Arial" w:hAnsi="Arial" w:cs="Arial"/>
          <w:noProof/>
          <w:color w:val="000000" w:themeColor="text1"/>
          <w:sz w:val="22"/>
          <w:szCs w:val="22"/>
          <w:lang w:eastAsia="en-GB"/>
        </w:rPr>
        <w:lastRenderedPageBreak/>
        <mc:AlternateContent>
          <mc:Choice Requires="wps">
            <w:drawing>
              <wp:anchor distT="0" distB="0" distL="114300" distR="114300" simplePos="0" relativeHeight="251665408" behindDoc="0" locked="0" layoutInCell="1" allowOverlap="1" wp14:anchorId="3332D5C1" wp14:editId="403F22FB">
                <wp:simplePos x="0" y="0"/>
                <wp:positionH relativeFrom="column">
                  <wp:posOffset>240665</wp:posOffset>
                </wp:positionH>
                <wp:positionV relativeFrom="paragraph">
                  <wp:posOffset>-5080</wp:posOffset>
                </wp:positionV>
                <wp:extent cx="5447665" cy="2371090"/>
                <wp:effectExtent l="12065" t="13970" r="7620" b="5715"/>
                <wp:wrapNone/>
                <wp:docPr id="21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665" cy="2371090"/>
                        </a:xfrm>
                        <a:prstGeom prst="rect">
                          <a:avLst/>
                        </a:prstGeom>
                        <a:noFill/>
                        <a:ln w="9525">
                          <a:solidFill>
                            <a:srgbClr val="000000"/>
                          </a:solidFill>
                          <a:miter lim="800000"/>
                          <a:headEnd/>
                          <a:tailEnd/>
                        </a:ln>
                        <a:extLst>
                          <a:ext uri="{909E8E84-426E-40dd-AFC4-6F175D3DCCD1}">
                            <a14:hiddenFill xmlns:a14="http://schemas.microsoft.com/office/drawing/2010/main" xmlns:pic="http://schemas.openxmlformats.org/drawingml/2006/picture"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2277883">
              <v:rect id="Rectangle 89" style="position:absolute;margin-left:18.95pt;margin-top:-.4pt;width:428.95pt;height:18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152F1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"/>
            </w:pict>
          </mc:Fallback>
        </mc:AlternateContent>
      </w:r>
      <w:r w:rsidRPr="00AD7AD3">
        <w:rPr>
          <w:rFonts w:ascii="Arial" w:hAnsi="Arial" w:cs="Arial"/>
          <w:noProof/>
          <w:sz w:val="22"/>
          <w:szCs w:val="22"/>
          <w:lang w:eastAsia="en-GB"/>
        </w:rPr>
        <w:drawing>
          <wp:inline distT="0" distB="0" distL="0" distR="0" wp14:anchorId="512DD72A" wp14:editId="66A45A3F">
            <wp:extent cx="5270703" cy="2392325"/>
            <wp:effectExtent l="19050" t="0" r="614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268725" cy="2391427"/>
                    </a:xfrm>
                    <a:prstGeom prst="rect">
                      <a:avLst/>
                    </a:prstGeom>
                    <a:noFill/>
                    <a:ln w="9525">
                      <a:noFill/>
                      <a:miter lim="800000"/>
                      <a:headEnd/>
                      <a:tailEnd/>
                    </a:ln>
                  </pic:spPr>
                </pic:pic>
              </a:graphicData>
            </a:graphic>
          </wp:inline>
        </w:drawing>
      </w:r>
    </w:p>
    <w:p w14:paraId="64800516" w14:textId="2C1453F3" w:rsidR="00C4568B" w:rsidRPr="003D3D0B" w:rsidRDefault="00C4568B" w:rsidP="005130C5">
      <w:pPr>
        <w:pStyle w:val="Caption"/>
        <w:spacing w:after="40"/>
        <w:ind w:left="274"/>
        <w:jc w:val="both"/>
        <w:rPr>
          <w:rFonts w:ascii="Arial" w:hAnsi="Arial" w:cs="Arial"/>
          <w:i/>
          <w:iCs/>
          <w:sz w:val="22"/>
          <w:szCs w:val="22"/>
        </w:rPr>
      </w:pPr>
      <w:bookmarkStart w:id="17" w:name="_Ref459045044"/>
      <w:r w:rsidRPr="003D3D0B">
        <w:rPr>
          <w:rFonts w:ascii="Arial" w:hAnsi="Arial" w:cs="Arial"/>
          <w:i/>
          <w:iCs/>
          <w:sz w:val="22"/>
          <w:szCs w:val="22"/>
        </w:rPr>
        <w:t xml:space="preserve">Figure </w:t>
      </w:r>
      <w:bookmarkEnd w:id="17"/>
      <w:r w:rsidR="0081078B" w:rsidRPr="003D3D0B">
        <w:rPr>
          <w:rFonts w:ascii="Arial" w:hAnsi="Arial" w:cs="Arial"/>
          <w:i/>
          <w:iCs/>
          <w:sz w:val="22"/>
          <w:szCs w:val="22"/>
        </w:rPr>
        <w:t>6</w:t>
      </w:r>
      <w:r w:rsidRPr="003D3D0B">
        <w:rPr>
          <w:rFonts w:ascii="Arial" w:hAnsi="Arial" w:cs="Arial"/>
          <w:i/>
          <w:iCs/>
          <w:sz w:val="22"/>
          <w:szCs w:val="22"/>
        </w:rPr>
        <w:t>: Phagenyx Base Station with label</w:t>
      </w:r>
      <w:r w:rsidR="001B3C1A" w:rsidRPr="003D3D0B">
        <w:rPr>
          <w:rFonts w:ascii="Arial" w:hAnsi="Arial" w:cs="Arial"/>
          <w:i/>
          <w:iCs/>
          <w:sz w:val="22"/>
          <w:szCs w:val="22"/>
        </w:rPr>
        <w:t>l</w:t>
      </w:r>
      <w:r w:rsidRPr="003D3D0B">
        <w:rPr>
          <w:rFonts w:ascii="Arial" w:hAnsi="Arial" w:cs="Arial"/>
          <w:i/>
          <w:iCs/>
          <w:sz w:val="22"/>
          <w:szCs w:val="22"/>
        </w:rPr>
        <w:t>ed components:</w:t>
      </w:r>
      <w:r w:rsidR="00333273" w:rsidRPr="003D3D0B">
        <w:rPr>
          <w:rFonts w:ascii="Arial" w:hAnsi="Arial" w:cs="Arial"/>
          <w:i/>
          <w:iCs/>
          <w:sz w:val="22"/>
          <w:szCs w:val="22"/>
        </w:rPr>
        <w:t xml:space="preserve"> </w:t>
      </w:r>
    </w:p>
    <w:p w14:paraId="1E500C43" w14:textId="77777777" w:rsidR="00C4568B" w:rsidRPr="003D3D0B" w:rsidRDefault="00C4568B" w:rsidP="005130C5">
      <w:pPr>
        <w:pStyle w:val="Caption"/>
        <w:numPr>
          <w:ilvl w:val="0"/>
          <w:numId w:val="16"/>
        </w:numPr>
        <w:spacing w:before="0" w:after="0"/>
        <w:ind w:left="548" w:right="0" w:hanging="274"/>
        <w:jc w:val="both"/>
        <w:rPr>
          <w:rFonts w:ascii="Arial" w:hAnsi="Arial" w:cs="Arial"/>
          <w:b w:val="0"/>
          <w:sz w:val="22"/>
          <w:szCs w:val="22"/>
        </w:rPr>
      </w:pPr>
      <w:r w:rsidRPr="003D3D0B">
        <w:rPr>
          <w:rFonts w:ascii="Arial" w:hAnsi="Arial" w:cs="Arial"/>
          <w:b w:val="0"/>
          <w:sz w:val="22"/>
          <w:szCs w:val="22"/>
        </w:rPr>
        <w:t>Touchscreen – Touch sensitive glass screen</w:t>
      </w:r>
    </w:p>
    <w:p w14:paraId="7FF3360F" w14:textId="44132BC5"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 xml:space="preserve">Casework – High density </w:t>
      </w:r>
      <w:r w:rsidRPr="003D3D0B">
        <w:rPr>
          <w:rFonts w:ascii="Arial" w:hAnsi="Arial" w:cs="Arial"/>
          <w:sz w:val="22"/>
          <w:szCs w:val="22"/>
          <w:lang w:eastAsia="en-US"/>
        </w:rPr>
        <w:t>ABS</w:t>
      </w:r>
      <w:r w:rsidR="00554070" w:rsidRPr="003D3D0B">
        <w:rPr>
          <w:rFonts w:ascii="Arial" w:hAnsi="Arial" w:cs="Arial"/>
          <w:sz w:val="22"/>
          <w:szCs w:val="22"/>
          <w:lang w:eastAsia="en-US"/>
        </w:rPr>
        <w:t xml:space="preserve"> (Acrylonitrile Butadiene Styrene)</w:t>
      </w:r>
      <w:r w:rsidRPr="003D3D0B">
        <w:rPr>
          <w:rFonts w:ascii="Arial" w:hAnsi="Arial" w:cs="Arial"/>
          <w:sz w:val="22"/>
          <w:szCs w:val="22"/>
        </w:rPr>
        <w:t>.</w:t>
      </w:r>
      <w:r w:rsidR="00333273" w:rsidRPr="003D3D0B">
        <w:rPr>
          <w:rFonts w:ascii="Arial" w:hAnsi="Arial" w:cs="Arial"/>
          <w:sz w:val="22"/>
          <w:szCs w:val="22"/>
        </w:rPr>
        <w:t xml:space="preserve"> </w:t>
      </w:r>
      <w:r w:rsidRPr="003D3D0B">
        <w:rPr>
          <w:rFonts w:ascii="Arial" w:hAnsi="Arial" w:cs="Arial"/>
          <w:sz w:val="22"/>
          <w:szCs w:val="22"/>
        </w:rPr>
        <w:t>Easy clean surface</w:t>
      </w:r>
    </w:p>
    <w:p w14:paraId="306DE7D8"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On/Off switch – Push button switch with integrated LED indicator to show when unit is turned on</w:t>
      </w:r>
    </w:p>
    <w:p w14:paraId="03640FD5"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USB port cover – Easy lift material to provide protection and convenient access to USB port</w:t>
      </w:r>
    </w:p>
    <w:p w14:paraId="30C000FF"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 xml:space="preserve">Current and battery indicators – Lights to show when system is actively delivering current or being charged </w:t>
      </w:r>
    </w:p>
    <w:p w14:paraId="50F30D54"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Connector to catheter – For connection to the Smart Connector on the catheter prior to treatment</w:t>
      </w:r>
    </w:p>
    <w:p w14:paraId="17532F6D"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Cable clip – Securing point for the treatment cable</w:t>
      </w:r>
    </w:p>
    <w:p w14:paraId="6D4F2F41"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Cable tidy – Convenient storage position for the Treatment cable</w:t>
      </w:r>
    </w:p>
    <w:p w14:paraId="11D4B578"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Treatment cable – Cable and connector through which data and the treatment current is delivered to the patient</w:t>
      </w:r>
    </w:p>
    <w:p w14:paraId="284282F4"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Cable groove – Retaining feature on the Cable tidy to ensure the correct tension is applied to the Treatment cable</w:t>
      </w:r>
    </w:p>
    <w:p w14:paraId="1AA693A0" w14:textId="77777777" w:rsidR="00C4568B" w:rsidRPr="003D3D0B" w:rsidRDefault="00C4568B" w:rsidP="005130C5">
      <w:pPr>
        <w:pStyle w:val="ListParagraph"/>
        <w:numPr>
          <w:ilvl w:val="0"/>
          <w:numId w:val="16"/>
        </w:numPr>
        <w:spacing w:before="40"/>
        <w:ind w:left="540" w:hanging="270"/>
        <w:contextualSpacing w:val="0"/>
        <w:jc w:val="both"/>
        <w:rPr>
          <w:rFonts w:ascii="Arial" w:hAnsi="Arial" w:cs="Arial"/>
          <w:sz w:val="22"/>
          <w:szCs w:val="22"/>
        </w:rPr>
      </w:pPr>
      <w:r w:rsidRPr="003D3D0B">
        <w:rPr>
          <w:rFonts w:ascii="Arial" w:hAnsi="Arial" w:cs="Arial"/>
          <w:sz w:val="22"/>
          <w:szCs w:val="22"/>
        </w:rPr>
        <w:t>Mains Supply socket - Recessed socket to receive standard mains supply cable</w:t>
      </w:r>
    </w:p>
    <w:p w14:paraId="037A1175" w14:textId="77777777" w:rsidR="00C4568B" w:rsidRPr="003D3D0B" w:rsidRDefault="00C4568B" w:rsidP="005130C5">
      <w:pPr>
        <w:spacing w:before="40"/>
        <w:jc w:val="both"/>
        <w:rPr>
          <w:rFonts w:ascii="Arial" w:hAnsi="Arial" w:cs="Arial"/>
          <w:sz w:val="22"/>
          <w:szCs w:val="22"/>
        </w:rPr>
      </w:pPr>
    </w:p>
    <w:p w14:paraId="7CFC6F0C" w14:textId="6D32EB04" w:rsidR="00C4568B" w:rsidRPr="003D3D0B" w:rsidRDefault="00C4568B" w:rsidP="005130C5">
      <w:pPr>
        <w:jc w:val="both"/>
        <w:rPr>
          <w:rFonts w:ascii="Arial" w:hAnsi="Arial" w:cs="Arial"/>
          <w:sz w:val="22"/>
          <w:szCs w:val="22"/>
        </w:rPr>
      </w:pPr>
      <w:r w:rsidRPr="003D3D0B">
        <w:rPr>
          <w:rFonts w:ascii="Arial" w:hAnsi="Arial" w:cs="Arial"/>
          <w:sz w:val="22"/>
          <w:szCs w:val="22"/>
        </w:rPr>
        <w:t>The catheter is a two-part construction.</w:t>
      </w:r>
      <w:r w:rsidR="00333273" w:rsidRPr="003D3D0B">
        <w:rPr>
          <w:rFonts w:ascii="Arial" w:hAnsi="Arial" w:cs="Arial"/>
          <w:sz w:val="22"/>
          <w:szCs w:val="22"/>
        </w:rPr>
        <w:t xml:space="preserve"> </w:t>
      </w:r>
      <w:r w:rsidRPr="003D3D0B">
        <w:rPr>
          <w:rFonts w:ascii="Arial" w:hAnsi="Arial" w:cs="Arial"/>
          <w:sz w:val="22"/>
          <w:szCs w:val="22"/>
        </w:rPr>
        <w:t>The inner core is in the form of a nasogastric (NG) feeding tube with a guidewire.</w:t>
      </w:r>
      <w:r w:rsidR="00333273" w:rsidRPr="003D3D0B">
        <w:rPr>
          <w:rFonts w:ascii="Arial" w:hAnsi="Arial" w:cs="Arial"/>
          <w:sz w:val="22"/>
          <w:szCs w:val="22"/>
        </w:rPr>
        <w:t xml:space="preserve"> </w:t>
      </w:r>
      <w:r w:rsidRPr="003D3D0B">
        <w:rPr>
          <w:rFonts w:ascii="Arial" w:hAnsi="Arial" w:cs="Arial"/>
          <w:sz w:val="22"/>
          <w:szCs w:val="22"/>
        </w:rPr>
        <w:t>The outer part is in the form of a thin</w:t>
      </w:r>
      <w:r w:rsidR="001B3C1A" w:rsidRPr="003D3D0B">
        <w:rPr>
          <w:rFonts w:ascii="Arial" w:hAnsi="Arial" w:cs="Arial"/>
          <w:sz w:val="22"/>
          <w:szCs w:val="22"/>
        </w:rPr>
        <w:t>-</w:t>
      </w:r>
      <w:r w:rsidRPr="003D3D0B">
        <w:rPr>
          <w:rFonts w:ascii="Arial" w:hAnsi="Arial" w:cs="Arial"/>
          <w:sz w:val="22"/>
          <w:szCs w:val="22"/>
        </w:rPr>
        <w:t>walled Sleeve that incorporates two ring electrodes, insulated wires located in the walls of the Sleeve to deliver the current, and a connector (the S-connector) (</w:t>
      </w:r>
      <w:r w:rsidR="00B97BE7" w:rsidRPr="003D3D0B">
        <w:rPr>
          <w:rFonts w:ascii="Arial" w:hAnsi="Arial" w:cs="Arial"/>
          <w:b/>
          <w:i/>
          <w:iCs/>
          <w:sz w:val="22"/>
          <w:szCs w:val="22"/>
        </w:rPr>
        <w:t>Figure 7</w:t>
      </w:r>
      <w:r w:rsidRPr="003D3D0B">
        <w:rPr>
          <w:rFonts w:ascii="Arial" w:hAnsi="Arial" w:cs="Arial"/>
          <w:sz w:val="22"/>
          <w:szCs w:val="22"/>
        </w:rPr>
        <w:t>). The Sleeve is designed to be positioned on the NG tube and to be capable of freely moving up and down along its length. The catheter is available in one size only. The NG tube has an outer diameter (OD) of 8F (2.75 mm) and is 123 cm long to provide sufficient length to access the stomach for feeding purposes. The outer catheter sleeve has an OD of 11.5F (3.85 mm) and is approximately 70 cm long.</w:t>
      </w:r>
    </w:p>
    <w:p w14:paraId="41D3603F" w14:textId="3E686D4D" w:rsidR="00C4568B" w:rsidRPr="003D3D0B" w:rsidRDefault="00C4568B" w:rsidP="00333273">
      <w:pPr>
        <w:rPr>
          <w:rFonts w:ascii="Arial" w:hAnsi="Arial" w:cs="Arial"/>
          <w:sz w:val="22"/>
          <w:szCs w:val="22"/>
        </w:rPr>
      </w:pPr>
    </w:p>
    <w:p w14:paraId="65202255" w14:textId="77777777" w:rsidR="00C4568B" w:rsidRPr="003D3D0B" w:rsidRDefault="00C4568B" w:rsidP="00C4568B">
      <w:pPr>
        <w:ind w:left="540"/>
        <w:jc w:val="center"/>
        <w:rPr>
          <w:rFonts w:ascii="Arial" w:hAnsi="Arial" w:cs="Arial"/>
          <w:sz w:val="22"/>
          <w:szCs w:val="22"/>
        </w:rPr>
      </w:pPr>
      <w:r w:rsidRPr="00535639">
        <w:rPr>
          <w:rFonts w:ascii="Arial" w:hAnsi="Arial" w:cs="Arial"/>
          <w:noProof/>
          <w:sz w:val="22"/>
          <w:szCs w:val="22"/>
          <w:lang w:eastAsia="en-GB"/>
        </w:rPr>
        <w:lastRenderedPageBreak/>
        <w:drawing>
          <wp:inline distT="0" distB="0" distL="0" distR="0" wp14:anchorId="291A5ADB" wp14:editId="731C4DE2">
            <wp:extent cx="5303653" cy="256714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303653" cy="2567146"/>
                    </a:xfrm>
                    <a:prstGeom prst="rect">
                      <a:avLst/>
                    </a:prstGeom>
                    <a:noFill/>
                    <a:ln w="9525">
                      <a:noFill/>
                      <a:miter lim="800000"/>
                      <a:headEnd/>
                      <a:tailEnd/>
                    </a:ln>
                  </pic:spPr>
                </pic:pic>
              </a:graphicData>
            </a:graphic>
          </wp:inline>
        </w:drawing>
      </w:r>
    </w:p>
    <w:p w14:paraId="6F1A4A85" w14:textId="0C14D821" w:rsidR="00C4568B" w:rsidRPr="003D3D0B" w:rsidRDefault="00C4568B" w:rsidP="00B97BE7">
      <w:pPr>
        <w:pStyle w:val="Caption"/>
        <w:spacing w:after="240"/>
        <w:jc w:val="center"/>
        <w:rPr>
          <w:rFonts w:ascii="Arial" w:hAnsi="Arial" w:cs="Arial"/>
          <w:i/>
          <w:iCs/>
          <w:color w:val="000000" w:themeColor="text1"/>
          <w:sz w:val="22"/>
          <w:szCs w:val="22"/>
        </w:rPr>
      </w:pPr>
      <w:bookmarkStart w:id="18" w:name="_Ref459045975"/>
      <w:bookmarkStart w:id="19" w:name="_Ref459045971"/>
      <w:r w:rsidRPr="003D3D0B">
        <w:rPr>
          <w:rFonts w:ascii="Arial" w:hAnsi="Arial" w:cs="Arial"/>
          <w:i/>
          <w:iCs/>
          <w:color w:val="000000" w:themeColor="text1"/>
          <w:sz w:val="22"/>
          <w:szCs w:val="22"/>
        </w:rPr>
        <w:t xml:space="preserve">Figure </w:t>
      </w:r>
      <w:bookmarkEnd w:id="18"/>
      <w:r w:rsidR="0081078B" w:rsidRPr="003D3D0B">
        <w:rPr>
          <w:rFonts w:ascii="Arial" w:hAnsi="Arial" w:cs="Arial"/>
          <w:i/>
          <w:iCs/>
          <w:color w:val="000000" w:themeColor="text1"/>
          <w:sz w:val="22"/>
          <w:szCs w:val="22"/>
        </w:rPr>
        <w:t>7</w:t>
      </w:r>
      <w:r w:rsidRPr="003D3D0B">
        <w:rPr>
          <w:rFonts w:ascii="Arial" w:hAnsi="Arial" w:cs="Arial"/>
          <w:i/>
          <w:iCs/>
          <w:color w:val="000000" w:themeColor="text1"/>
          <w:sz w:val="22"/>
          <w:szCs w:val="22"/>
        </w:rPr>
        <w:t>: Phagenyx Catheter</w:t>
      </w:r>
      <w:bookmarkEnd w:id="19"/>
    </w:p>
    <w:p w14:paraId="5EA9CD38" w14:textId="77777777" w:rsidR="00C4568B" w:rsidRPr="003D3D0B" w:rsidRDefault="00C4568B" w:rsidP="00C4568B">
      <w:pPr>
        <w:pStyle w:val="CROMSInstruction"/>
        <w:spacing w:before="0" w:after="0"/>
        <w:rPr>
          <w:rFonts w:cs="Arial"/>
          <w:i w:val="0"/>
          <w:color w:val="auto"/>
          <w:sz w:val="22"/>
          <w:szCs w:val="22"/>
          <w:lang w:val="en-GB"/>
        </w:rPr>
      </w:pPr>
    </w:p>
    <w:p w14:paraId="2561E66F" w14:textId="77777777" w:rsidR="00C4568B" w:rsidRPr="003D3D0B" w:rsidRDefault="00C4568B" w:rsidP="008B0820">
      <w:pPr>
        <w:rPr>
          <w:rFonts w:ascii="Arial" w:hAnsi="Arial" w:cs="Arial"/>
          <w:sz w:val="22"/>
          <w:szCs w:val="22"/>
          <w:lang w:eastAsia="en-GB"/>
        </w:rPr>
      </w:pPr>
    </w:p>
    <w:p w14:paraId="3BABC278" w14:textId="77777777" w:rsidR="004377BA" w:rsidRPr="003D3D0B" w:rsidRDefault="004377BA" w:rsidP="00010559">
      <w:pPr>
        <w:pStyle w:val="Heading3"/>
      </w:pPr>
      <w:bookmarkStart w:id="20" w:name="_Toc95855864"/>
      <w:r w:rsidRPr="003D3D0B">
        <w:t>Manufacture</w:t>
      </w:r>
      <w:bookmarkEnd w:id="20"/>
    </w:p>
    <w:p w14:paraId="07D962C7" w14:textId="1A33EC64" w:rsidR="00C4568B" w:rsidRPr="003D3D0B" w:rsidRDefault="00C4568B" w:rsidP="005130C5">
      <w:pPr>
        <w:jc w:val="both"/>
        <w:rPr>
          <w:rFonts w:ascii="Arial" w:hAnsi="Arial" w:cs="Arial"/>
          <w:color w:val="000000" w:themeColor="text1"/>
          <w:sz w:val="22"/>
          <w:szCs w:val="22"/>
          <w:lang w:eastAsia="en-GB"/>
        </w:rPr>
      </w:pPr>
      <w:r w:rsidRPr="003D3D0B">
        <w:rPr>
          <w:rFonts w:ascii="Arial" w:hAnsi="Arial" w:cs="Arial"/>
          <w:color w:val="000000" w:themeColor="text1"/>
          <w:sz w:val="22"/>
          <w:szCs w:val="22"/>
          <w:lang w:eastAsia="en-GB"/>
        </w:rPr>
        <w:t xml:space="preserve">The </w:t>
      </w:r>
      <w:r w:rsidRPr="003D3D0B">
        <w:rPr>
          <w:rFonts w:ascii="Arial" w:hAnsi="Arial" w:cs="Arial"/>
          <w:sz w:val="22"/>
          <w:szCs w:val="22"/>
        </w:rPr>
        <w:t>Phagenyx® system is manufactured by Phagenesis Ltd (Manchester UK.</w:t>
      </w:r>
      <w:r w:rsidR="00B97BE7" w:rsidRPr="003D3D0B">
        <w:rPr>
          <w:rFonts w:ascii="Arial" w:hAnsi="Arial" w:cs="Arial"/>
          <w:sz w:val="22"/>
          <w:szCs w:val="22"/>
        </w:rPr>
        <w:t xml:space="preserve"> It has an EU CE Mark and FDA breakthrough device designation. There is no control device.</w:t>
      </w:r>
      <w:r w:rsidR="008A31CF">
        <w:rPr>
          <w:rFonts w:ascii="Arial" w:hAnsi="Arial" w:cs="Arial"/>
          <w:sz w:val="22"/>
          <w:szCs w:val="22"/>
        </w:rPr>
        <w:t xml:space="preserve"> Phagenesis will provide devices (catheters, base stations) and training in their use without charge.</w:t>
      </w:r>
      <w:r w:rsidR="00A87855">
        <w:rPr>
          <w:rFonts w:ascii="Arial" w:hAnsi="Arial" w:cs="Arial"/>
          <w:sz w:val="22"/>
          <w:szCs w:val="22"/>
        </w:rPr>
        <w:t xml:space="preserve"> If sites already have a </w:t>
      </w:r>
      <w:r w:rsidR="00A87855" w:rsidRPr="003D3D0B">
        <w:rPr>
          <w:rFonts w:ascii="Arial" w:hAnsi="Arial" w:cs="Arial"/>
          <w:sz w:val="22"/>
          <w:szCs w:val="22"/>
        </w:rPr>
        <w:t>Phagenyx®</w:t>
      </w:r>
      <w:r w:rsidR="00A87855">
        <w:rPr>
          <w:rFonts w:ascii="Arial" w:hAnsi="Arial" w:cs="Arial"/>
          <w:sz w:val="22"/>
          <w:szCs w:val="22"/>
        </w:rPr>
        <w:t xml:space="preserve"> base station, this may be used in the trial in line with the trial protocol.</w:t>
      </w:r>
      <w:r w:rsidR="00CB198C">
        <w:rPr>
          <w:rFonts w:ascii="Arial" w:hAnsi="Arial" w:cs="Arial"/>
          <w:sz w:val="22"/>
          <w:szCs w:val="22"/>
        </w:rPr>
        <w:t xml:space="preserve"> If sites have their own catheters, these may also be used in the trial in line with the trial protocol.</w:t>
      </w:r>
    </w:p>
    <w:p w14:paraId="60633D7D" w14:textId="77777777" w:rsidR="008E769E" w:rsidRPr="003D3D0B" w:rsidRDefault="008E769E" w:rsidP="005130C5">
      <w:pPr>
        <w:jc w:val="both"/>
        <w:rPr>
          <w:rFonts w:ascii="Arial" w:hAnsi="Arial" w:cs="Arial"/>
          <w:color w:val="3366FF"/>
          <w:sz w:val="22"/>
          <w:szCs w:val="22"/>
          <w:lang w:eastAsia="en-GB"/>
        </w:rPr>
      </w:pPr>
    </w:p>
    <w:p w14:paraId="5A3ABCC0" w14:textId="1E2A2844" w:rsidR="00FA4621" w:rsidRPr="003D3D0B" w:rsidRDefault="004715DA" w:rsidP="00010559">
      <w:pPr>
        <w:pStyle w:val="Heading3"/>
      </w:pPr>
      <w:bookmarkStart w:id="21" w:name="_Toc95855865"/>
      <w:r w:rsidRPr="003D3D0B">
        <w:t>Packaging and labelling</w:t>
      </w:r>
      <w:bookmarkEnd w:id="15"/>
      <w:bookmarkEnd w:id="21"/>
    </w:p>
    <w:p w14:paraId="02325F1C" w14:textId="6452407C" w:rsidR="00B97BE7" w:rsidRPr="003D3D0B" w:rsidRDefault="00B97BE7" w:rsidP="005130C5">
      <w:pPr>
        <w:jc w:val="both"/>
        <w:rPr>
          <w:rFonts w:ascii="Arial" w:hAnsi="Arial" w:cs="Arial"/>
          <w:sz w:val="22"/>
          <w:szCs w:val="22"/>
        </w:rPr>
      </w:pPr>
      <w:r w:rsidRPr="003D3D0B">
        <w:rPr>
          <w:rFonts w:ascii="Arial" w:hAnsi="Arial" w:cs="Arial"/>
          <w:sz w:val="22"/>
          <w:szCs w:val="22"/>
        </w:rPr>
        <w:t>The catheter is supplied by Phagenesis Ltd as a single-use sterile product.</w:t>
      </w:r>
      <w:r w:rsidR="00333273" w:rsidRPr="003D3D0B">
        <w:rPr>
          <w:rFonts w:ascii="Arial" w:hAnsi="Arial" w:cs="Arial"/>
          <w:sz w:val="22"/>
          <w:szCs w:val="22"/>
        </w:rPr>
        <w:t xml:space="preserve"> </w:t>
      </w:r>
      <w:r w:rsidRPr="003D3D0B">
        <w:rPr>
          <w:rFonts w:ascii="Arial" w:hAnsi="Arial" w:cs="Arial"/>
          <w:sz w:val="22"/>
          <w:szCs w:val="22"/>
        </w:rPr>
        <w:t>The catheter and accessories are supplied in a formed tray (</w:t>
      </w:r>
      <w:r w:rsidRPr="003D3D0B">
        <w:rPr>
          <w:rFonts w:ascii="Arial" w:hAnsi="Arial" w:cs="Arial"/>
          <w:b/>
          <w:i/>
          <w:iCs/>
          <w:sz w:val="22"/>
          <w:szCs w:val="22"/>
        </w:rPr>
        <w:t xml:space="preserve">Figure </w:t>
      </w:r>
      <w:r w:rsidR="00695C80" w:rsidRPr="003D3D0B">
        <w:rPr>
          <w:rFonts w:ascii="Arial" w:hAnsi="Arial" w:cs="Arial"/>
          <w:b/>
          <w:i/>
          <w:iCs/>
          <w:sz w:val="22"/>
          <w:szCs w:val="22"/>
        </w:rPr>
        <w:t>8</w:t>
      </w:r>
      <w:r w:rsidRPr="003D3D0B">
        <w:rPr>
          <w:rFonts w:ascii="Arial" w:hAnsi="Arial" w:cs="Arial"/>
          <w:sz w:val="22"/>
          <w:szCs w:val="22"/>
        </w:rPr>
        <w:t>).</w:t>
      </w:r>
      <w:r w:rsidR="00333273" w:rsidRPr="003D3D0B">
        <w:rPr>
          <w:rFonts w:ascii="Arial" w:hAnsi="Arial" w:cs="Arial"/>
          <w:sz w:val="22"/>
          <w:szCs w:val="22"/>
        </w:rPr>
        <w:t xml:space="preserve"> </w:t>
      </w:r>
      <w:r w:rsidRPr="003D3D0B">
        <w:rPr>
          <w:rFonts w:ascii="Arial" w:hAnsi="Arial" w:cs="Arial"/>
          <w:sz w:val="22"/>
          <w:szCs w:val="22"/>
        </w:rPr>
        <w:t>The tray and contents are terminally sterilized using ethylene oxide.</w:t>
      </w:r>
      <w:r w:rsidR="005059FD">
        <w:rPr>
          <w:rFonts w:ascii="Arial" w:hAnsi="Arial" w:cs="Arial"/>
          <w:sz w:val="22"/>
          <w:szCs w:val="22"/>
        </w:rPr>
        <w:t xml:space="preserve"> </w:t>
      </w:r>
    </w:p>
    <w:p w14:paraId="61775D8E" w14:textId="77777777" w:rsidR="00B97BE7" w:rsidRPr="003D3D0B" w:rsidRDefault="00B97BE7" w:rsidP="005130C5">
      <w:pPr>
        <w:jc w:val="both"/>
        <w:rPr>
          <w:rFonts w:ascii="Arial" w:hAnsi="Arial" w:cs="Arial"/>
          <w:sz w:val="22"/>
          <w:szCs w:val="22"/>
        </w:rPr>
      </w:pPr>
    </w:p>
    <w:p w14:paraId="3B4D0D1F" w14:textId="77777777" w:rsidR="00B97BE7" w:rsidRPr="003D3D0B" w:rsidRDefault="00B97BE7" w:rsidP="005130C5">
      <w:pPr>
        <w:jc w:val="both"/>
        <w:rPr>
          <w:rFonts w:ascii="Arial" w:hAnsi="Arial" w:cs="Arial"/>
          <w:sz w:val="22"/>
          <w:szCs w:val="22"/>
        </w:rPr>
      </w:pPr>
      <w:r w:rsidRPr="003D3D0B">
        <w:rPr>
          <w:rFonts w:ascii="Arial" w:hAnsi="Arial" w:cs="Arial"/>
          <w:sz w:val="22"/>
          <w:szCs w:val="22"/>
        </w:rPr>
        <w:t>There are two accessories parts supplied with the catheter:</w:t>
      </w:r>
    </w:p>
    <w:p w14:paraId="15FD2466" w14:textId="77777777" w:rsidR="00B97BE7" w:rsidRPr="003D3D0B" w:rsidRDefault="00B97BE7" w:rsidP="005130C5">
      <w:pPr>
        <w:pStyle w:val="ListParagraph"/>
        <w:numPr>
          <w:ilvl w:val="0"/>
          <w:numId w:val="14"/>
        </w:numPr>
        <w:ind w:left="907"/>
        <w:jc w:val="both"/>
        <w:rPr>
          <w:rFonts w:ascii="Arial" w:hAnsi="Arial" w:cs="Arial"/>
          <w:sz w:val="22"/>
          <w:szCs w:val="22"/>
        </w:rPr>
      </w:pPr>
      <w:r w:rsidRPr="003D3D0B">
        <w:rPr>
          <w:rFonts w:ascii="Arial" w:hAnsi="Arial" w:cs="Arial"/>
          <w:sz w:val="22"/>
          <w:szCs w:val="22"/>
        </w:rPr>
        <w:t>A Garment Clip to secure the external parts of the catheter to alleviate weight</w:t>
      </w:r>
    </w:p>
    <w:p w14:paraId="2B6A1122" w14:textId="77777777" w:rsidR="00B97BE7" w:rsidRPr="003D3D0B" w:rsidRDefault="00B97BE7" w:rsidP="005130C5">
      <w:pPr>
        <w:pStyle w:val="ListParagraph"/>
        <w:numPr>
          <w:ilvl w:val="0"/>
          <w:numId w:val="14"/>
        </w:numPr>
        <w:ind w:left="907"/>
        <w:jc w:val="both"/>
        <w:rPr>
          <w:rFonts w:ascii="Arial" w:hAnsi="Arial" w:cs="Arial"/>
          <w:sz w:val="22"/>
          <w:szCs w:val="22"/>
        </w:rPr>
      </w:pPr>
      <w:r w:rsidRPr="003D3D0B">
        <w:rPr>
          <w:rFonts w:ascii="Arial" w:hAnsi="Arial" w:cs="Arial"/>
          <w:sz w:val="22"/>
          <w:szCs w:val="22"/>
        </w:rPr>
        <w:t>A Transition Adaptor to enable standard connections for feeding delivery</w:t>
      </w:r>
    </w:p>
    <w:p w14:paraId="1A67F183" w14:textId="65EB26C3" w:rsidR="0032356B" w:rsidRPr="003D3D0B" w:rsidRDefault="0032356B" w:rsidP="008B0820">
      <w:pPr>
        <w:pStyle w:val="BodyText3"/>
        <w:tabs>
          <w:tab w:val="clear" w:pos="0"/>
        </w:tabs>
        <w:ind w:right="0"/>
        <w:rPr>
          <w:color w:val="3366FF"/>
          <w:sz w:val="24"/>
          <w:szCs w:val="24"/>
        </w:rPr>
      </w:pPr>
    </w:p>
    <w:p w14:paraId="33E3F836" w14:textId="77777777" w:rsidR="00B97BE7" w:rsidRPr="003D3D0B" w:rsidRDefault="00B97BE7" w:rsidP="00B97BE7">
      <w:pPr>
        <w:jc w:val="center"/>
        <w:rPr>
          <w:rFonts w:ascii="Arial" w:hAnsi="Arial" w:cs="Arial"/>
          <w:sz w:val="22"/>
          <w:szCs w:val="22"/>
        </w:rPr>
      </w:pPr>
      <w:r w:rsidRPr="00535639">
        <w:rPr>
          <w:rFonts w:ascii="Arial" w:hAnsi="Arial" w:cs="Arial"/>
          <w:noProof/>
          <w:sz w:val="22"/>
          <w:szCs w:val="22"/>
          <w:lang w:eastAsia="en-GB"/>
        </w:rPr>
        <w:drawing>
          <wp:inline distT="0" distB="0" distL="0" distR="0" wp14:anchorId="1E7C42DF" wp14:editId="201E30EB">
            <wp:extent cx="4469414" cy="1568450"/>
            <wp:effectExtent l="19050" t="0" r="7336"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472735" cy="1569616"/>
                    </a:xfrm>
                    <a:prstGeom prst="rect">
                      <a:avLst/>
                    </a:prstGeom>
                    <a:noFill/>
                    <a:ln w="9525">
                      <a:noFill/>
                      <a:miter lim="800000"/>
                      <a:headEnd/>
                      <a:tailEnd/>
                    </a:ln>
                  </pic:spPr>
                </pic:pic>
              </a:graphicData>
            </a:graphic>
          </wp:inline>
        </w:drawing>
      </w:r>
    </w:p>
    <w:p w14:paraId="4BB5F4C7" w14:textId="1FE4BFDE" w:rsidR="00B97BE7" w:rsidRPr="003D3D0B" w:rsidRDefault="00B97BE7" w:rsidP="00B97BE7">
      <w:pPr>
        <w:pStyle w:val="Caption"/>
        <w:spacing w:after="240"/>
        <w:jc w:val="center"/>
        <w:rPr>
          <w:rFonts w:ascii="Arial" w:hAnsi="Arial" w:cs="Arial"/>
          <w:i/>
          <w:iCs/>
          <w:color w:val="000000" w:themeColor="text1"/>
          <w:sz w:val="22"/>
          <w:szCs w:val="22"/>
        </w:rPr>
      </w:pPr>
      <w:bookmarkStart w:id="22" w:name="_Ref459046015"/>
      <w:r w:rsidRPr="003D3D0B">
        <w:rPr>
          <w:rFonts w:ascii="Arial" w:hAnsi="Arial" w:cs="Arial"/>
          <w:i/>
          <w:iCs/>
          <w:color w:val="000000" w:themeColor="text1"/>
          <w:sz w:val="22"/>
          <w:szCs w:val="22"/>
        </w:rPr>
        <w:t xml:space="preserve">Figure </w:t>
      </w:r>
      <w:bookmarkEnd w:id="22"/>
      <w:r w:rsidR="00695C80" w:rsidRPr="003D3D0B">
        <w:rPr>
          <w:rFonts w:ascii="Arial" w:hAnsi="Arial" w:cs="Arial"/>
          <w:i/>
          <w:iCs/>
          <w:color w:val="000000" w:themeColor="text1"/>
          <w:sz w:val="22"/>
          <w:szCs w:val="22"/>
        </w:rPr>
        <w:t>8</w:t>
      </w:r>
      <w:r w:rsidRPr="003D3D0B">
        <w:rPr>
          <w:rFonts w:ascii="Arial" w:hAnsi="Arial" w:cs="Arial"/>
          <w:i/>
          <w:iCs/>
          <w:color w:val="000000" w:themeColor="text1"/>
          <w:sz w:val="22"/>
          <w:szCs w:val="22"/>
        </w:rPr>
        <w:t>: Phagenyx Catheter packaging with accessories</w:t>
      </w:r>
    </w:p>
    <w:p w14:paraId="0ABEAECC" w14:textId="77777777" w:rsidR="008B0820" w:rsidRPr="003D3D0B" w:rsidRDefault="008B0820" w:rsidP="00A770B2">
      <w:pPr>
        <w:rPr>
          <w:rFonts w:ascii="Arial" w:hAnsi="Arial" w:cs="Arial"/>
          <w:sz w:val="22"/>
          <w:szCs w:val="22"/>
        </w:rPr>
      </w:pPr>
      <w:bookmarkStart w:id="23" w:name="_Toc165362080"/>
    </w:p>
    <w:p w14:paraId="50448D91" w14:textId="77777777" w:rsidR="004715DA" w:rsidRPr="003D3D0B" w:rsidRDefault="004715DA" w:rsidP="00010559">
      <w:pPr>
        <w:pStyle w:val="Heading3"/>
      </w:pPr>
      <w:bookmarkStart w:id="24" w:name="_Toc95855866"/>
      <w:r w:rsidRPr="003D3D0B">
        <w:t>Storage, dispensing and return</w:t>
      </w:r>
      <w:bookmarkEnd w:id="23"/>
      <w:bookmarkEnd w:id="24"/>
    </w:p>
    <w:p w14:paraId="5ED8500B" w14:textId="0B67D162" w:rsidR="00B97BE7" w:rsidRPr="003D3D0B" w:rsidRDefault="00B97BE7" w:rsidP="005130C5">
      <w:pPr>
        <w:spacing w:before="100" w:beforeAutospacing="1" w:after="100" w:afterAutospacing="1"/>
        <w:jc w:val="both"/>
        <w:rPr>
          <w:rFonts w:ascii="ArialMT" w:eastAsia="Times New Roman" w:hAnsi="ArialMT" w:cs="Times New Roman"/>
          <w:sz w:val="22"/>
          <w:szCs w:val="22"/>
          <w:lang w:eastAsia="en-GB"/>
        </w:rPr>
      </w:pPr>
      <w:r w:rsidRPr="003D3D0B">
        <w:rPr>
          <w:rFonts w:ascii="ArialMT" w:eastAsia="Times New Roman" w:hAnsi="ArialMT" w:cs="Times New Roman"/>
          <w:sz w:val="22"/>
          <w:szCs w:val="22"/>
          <w:lang w:eastAsia="en-GB"/>
        </w:rPr>
        <w:lastRenderedPageBreak/>
        <w:t xml:space="preserve">Investigators will maintain accurate records of the receipt and disposition of the investigational device on the Device Disposition Log supplied by </w:t>
      </w:r>
      <w:r w:rsidR="00433B78">
        <w:rPr>
          <w:rFonts w:ascii="ArialMT" w:eastAsia="Times New Roman" w:hAnsi="ArialMT" w:cs="Times New Roman"/>
          <w:sz w:val="22"/>
          <w:szCs w:val="22"/>
          <w:lang w:eastAsia="en-GB"/>
        </w:rPr>
        <w:t>the University of Nottingham</w:t>
      </w:r>
      <w:r w:rsidRPr="003D3D0B">
        <w:rPr>
          <w:rFonts w:ascii="ArialMT" w:eastAsia="Times New Roman" w:hAnsi="ArialMT" w:cs="Times New Roman"/>
          <w:sz w:val="22"/>
          <w:szCs w:val="22"/>
          <w:lang w:eastAsia="en-GB"/>
        </w:rPr>
        <w:t>. The Log will be used to record device receipt, uses, discards, or returns. Device disposition will be verified by the clinical monitor periodically throughout the study. The investigator shall return the Base Stations, unused devices, and the completed device disposition log at completion of the investigation to Phagenesis or their designee, as directed. The investigator’s copy of the Device Disposition Log must document the devices used in study patients as well as the unused devices that are returned to Phagenesis. In Europe the Phagenyx System is CE marked</w:t>
      </w:r>
      <w:r w:rsidR="00ED599F" w:rsidRPr="003D3D0B">
        <w:rPr>
          <w:rFonts w:ascii="ArialMT" w:eastAsia="Times New Roman" w:hAnsi="ArialMT" w:cs="Times New Roman"/>
          <w:sz w:val="22"/>
          <w:szCs w:val="22"/>
          <w:lang w:eastAsia="en-GB"/>
        </w:rPr>
        <w:t>.</w:t>
      </w:r>
      <w:r w:rsidR="005059FD">
        <w:rPr>
          <w:rFonts w:ascii="ArialMT" w:eastAsia="Times New Roman" w:hAnsi="ArialMT" w:cs="Times New Roman"/>
          <w:sz w:val="22"/>
          <w:szCs w:val="22"/>
          <w:lang w:eastAsia="en-GB"/>
        </w:rPr>
        <w:t xml:space="preserve"> </w:t>
      </w:r>
      <w:r w:rsidR="00ED599F" w:rsidRPr="003D3D0B">
        <w:rPr>
          <w:rFonts w:ascii="ArialMT" w:eastAsia="Times New Roman" w:hAnsi="ArialMT" w:cs="Times New Roman"/>
          <w:sz w:val="22"/>
          <w:szCs w:val="22"/>
          <w:lang w:eastAsia="en-GB"/>
        </w:rPr>
        <w:t>T</w:t>
      </w:r>
      <w:r w:rsidRPr="003D3D0B">
        <w:rPr>
          <w:rFonts w:ascii="ArialMT" w:eastAsia="Times New Roman" w:hAnsi="ArialMT" w:cs="Times New Roman"/>
          <w:sz w:val="22"/>
          <w:szCs w:val="22"/>
          <w:lang w:eastAsia="en-GB"/>
        </w:rPr>
        <w:t>he devices supplied for the study will be documented on the Device Disposition Log, stored in a secure area away from general stock, and only used for study patients.</w:t>
      </w:r>
    </w:p>
    <w:p w14:paraId="5674CB0C" w14:textId="1CB6844D" w:rsidR="00B97BE7" w:rsidRPr="003D3D0B" w:rsidRDefault="00B97BE7" w:rsidP="005130C5">
      <w:pPr>
        <w:spacing w:before="100" w:beforeAutospacing="1" w:after="100" w:afterAutospacing="1"/>
        <w:jc w:val="both"/>
        <w:rPr>
          <w:rFonts w:eastAsia="Times New Roman" w:cs="Times New Roman"/>
          <w:sz w:val="22"/>
          <w:szCs w:val="22"/>
          <w:lang w:eastAsia="en-GB"/>
        </w:rPr>
      </w:pPr>
      <w:r w:rsidRPr="003D3D0B">
        <w:rPr>
          <w:rFonts w:ascii="ArialMT" w:eastAsia="Times New Roman" w:hAnsi="ArialMT" w:cs="Times New Roman"/>
          <w:sz w:val="22"/>
          <w:szCs w:val="22"/>
          <w:lang w:eastAsia="en-GB"/>
        </w:rPr>
        <w:t>The device is CE-marked and will not be label</w:t>
      </w:r>
      <w:r w:rsidR="00122CD4" w:rsidRPr="003D3D0B">
        <w:rPr>
          <w:rFonts w:ascii="ArialMT" w:eastAsia="Times New Roman" w:hAnsi="ArialMT" w:cs="Times New Roman"/>
          <w:sz w:val="22"/>
          <w:szCs w:val="22"/>
          <w:lang w:eastAsia="en-GB"/>
        </w:rPr>
        <w:t>l</w:t>
      </w:r>
      <w:r w:rsidRPr="003D3D0B">
        <w:rPr>
          <w:rFonts w:ascii="ArialMT" w:eastAsia="Times New Roman" w:hAnsi="ArialMT" w:cs="Times New Roman"/>
          <w:sz w:val="22"/>
          <w:szCs w:val="22"/>
          <w:lang w:eastAsia="en-GB"/>
        </w:rPr>
        <w:t xml:space="preserve">ed </w:t>
      </w:r>
      <w:r w:rsidR="00122CD4" w:rsidRPr="003D3D0B">
        <w:rPr>
          <w:rFonts w:ascii="ArialMT" w:eastAsia="Times New Roman" w:hAnsi="ArialMT" w:cs="Times New Roman"/>
          <w:sz w:val="22"/>
          <w:szCs w:val="22"/>
          <w:lang w:eastAsia="en-GB"/>
        </w:rPr>
        <w:t xml:space="preserve">as </w:t>
      </w:r>
      <w:r w:rsidRPr="003D3D0B">
        <w:rPr>
          <w:rFonts w:ascii="ArialMT" w:eastAsia="Times New Roman" w:hAnsi="ArialMT" w:cs="Times New Roman"/>
          <w:sz w:val="22"/>
          <w:szCs w:val="22"/>
          <w:lang w:eastAsia="en-GB"/>
        </w:rPr>
        <w:t xml:space="preserve">investigational. </w:t>
      </w:r>
      <w:r w:rsidR="00122CD4" w:rsidRPr="003D3D0B">
        <w:rPr>
          <w:rFonts w:ascii="ArialMT" w:eastAsia="Times New Roman" w:hAnsi="ArialMT" w:cs="Times New Roman"/>
          <w:sz w:val="22"/>
          <w:szCs w:val="22"/>
          <w:lang w:eastAsia="en-GB"/>
        </w:rPr>
        <w:t>S</w:t>
      </w:r>
      <w:r w:rsidRPr="003D3D0B">
        <w:rPr>
          <w:rFonts w:ascii="ArialMT" w:eastAsia="Times New Roman" w:hAnsi="ArialMT" w:cs="Times New Roman"/>
          <w:sz w:val="22"/>
          <w:szCs w:val="22"/>
          <w:lang w:eastAsia="en-GB"/>
        </w:rPr>
        <w:t>ites will be provided a</w:t>
      </w:r>
      <w:r w:rsidR="00122CD4" w:rsidRPr="003D3D0B">
        <w:rPr>
          <w:rFonts w:ascii="ArialMT" w:eastAsia="Times New Roman" w:hAnsi="ArialMT" w:cs="Times New Roman"/>
          <w:sz w:val="22"/>
          <w:szCs w:val="22"/>
          <w:lang w:eastAsia="en-GB"/>
        </w:rPr>
        <w:t xml:space="preserve"> </w:t>
      </w:r>
      <w:r w:rsidRPr="003D3D0B">
        <w:rPr>
          <w:rFonts w:ascii="ArialMT" w:eastAsia="Times New Roman" w:hAnsi="ArialMT" w:cs="Times New Roman"/>
          <w:sz w:val="22"/>
          <w:szCs w:val="22"/>
          <w:lang w:eastAsia="en-GB"/>
        </w:rPr>
        <w:t xml:space="preserve">Base Station </w:t>
      </w:r>
      <w:r w:rsidR="00122CD4" w:rsidRPr="003D3D0B">
        <w:rPr>
          <w:rFonts w:ascii="ArialMT" w:eastAsia="Times New Roman" w:hAnsi="ArialMT" w:cs="Times New Roman"/>
          <w:sz w:val="22"/>
          <w:szCs w:val="22"/>
          <w:lang w:eastAsia="en-GB"/>
        </w:rPr>
        <w:t>for the trial (which will be additional to any base station that they already have for routine clinical use)</w:t>
      </w:r>
      <w:r w:rsidRPr="003D3D0B">
        <w:rPr>
          <w:rFonts w:ascii="ArialMT" w:eastAsia="Times New Roman" w:hAnsi="ArialMT" w:cs="Times New Roman"/>
          <w:sz w:val="22"/>
          <w:szCs w:val="22"/>
          <w:lang w:eastAsia="en-GB"/>
        </w:rPr>
        <w:t>.</w:t>
      </w:r>
    </w:p>
    <w:p w14:paraId="057954E3" w14:textId="77777777" w:rsidR="00122CD4" w:rsidRPr="003D3D0B" w:rsidRDefault="00122CD4" w:rsidP="005130C5">
      <w:pPr>
        <w:spacing w:before="100" w:beforeAutospacing="1" w:after="100" w:afterAutospacing="1"/>
        <w:jc w:val="both"/>
        <w:rPr>
          <w:rFonts w:eastAsia="Times New Roman" w:cs="Times New Roman"/>
          <w:sz w:val="22"/>
          <w:szCs w:val="22"/>
          <w:lang w:eastAsia="en-GB"/>
        </w:rPr>
      </w:pPr>
      <w:r w:rsidRPr="003D3D0B">
        <w:rPr>
          <w:rFonts w:ascii="ArialMT" w:eastAsia="Times New Roman" w:hAnsi="ArialMT" w:cs="Times New Roman"/>
          <w:sz w:val="22"/>
          <w:szCs w:val="22"/>
          <w:lang w:eastAsia="en-GB"/>
        </w:rPr>
        <w:t xml:space="preserve">All Phagenyx® System components are to be stored in an ambient temperature- controlled, dry secure location where only authorized study personnel can access the devices for study use. </w:t>
      </w:r>
    </w:p>
    <w:p w14:paraId="643E0644" w14:textId="5C06C16C" w:rsidR="0032356B" w:rsidRPr="003D3D0B" w:rsidRDefault="0032356B" w:rsidP="005130C5">
      <w:pPr>
        <w:spacing w:before="100" w:beforeAutospacing="1" w:after="100" w:afterAutospacing="1"/>
        <w:jc w:val="both"/>
        <w:rPr>
          <w:rFonts w:eastAsia="Times New Roman" w:cs="Times New Roman"/>
          <w:sz w:val="22"/>
          <w:szCs w:val="22"/>
          <w:lang w:eastAsia="en-GB"/>
        </w:rPr>
      </w:pPr>
    </w:p>
    <w:p w14:paraId="3A8356AA" w14:textId="1511B506" w:rsidR="004715DA" w:rsidRPr="003D3D0B" w:rsidRDefault="004715DA" w:rsidP="00010559">
      <w:pPr>
        <w:pStyle w:val="Heading3"/>
      </w:pPr>
      <w:bookmarkStart w:id="25" w:name="_Toc165362081"/>
      <w:bookmarkStart w:id="26" w:name="_Toc95855867"/>
      <w:r w:rsidRPr="003D3D0B">
        <w:t>Placebo</w:t>
      </w:r>
      <w:bookmarkEnd w:id="25"/>
      <w:r w:rsidR="00122CD4" w:rsidRPr="003D3D0B">
        <w:t>/Sham</w:t>
      </w:r>
      <w:bookmarkEnd w:id="26"/>
    </w:p>
    <w:p w14:paraId="506C7214" w14:textId="0D3A0003" w:rsidR="00551633" w:rsidRPr="003D3D0B" w:rsidRDefault="00756533" w:rsidP="005130C5">
      <w:pPr>
        <w:pStyle w:val="BodyText3"/>
        <w:ind w:right="0"/>
        <w:rPr>
          <w:rFonts w:cs="Arial"/>
          <w:szCs w:val="22"/>
        </w:rPr>
      </w:pPr>
      <w:r w:rsidRPr="003D3D0B">
        <w:rPr>
          <w:rFonts w:cs="Arial"/>
          <w:szCs w:val="22"/>
        </w:rPr>
        <w:t>There is no placebo/sham. Participants randomised to control will receive no PES catheter/stimulation on top of best guideline-based dysphagia management. A standard NGT will be used for feeding as necessary.</w:t>
      </w:r>
    </w:p>
    <w:p w14:paraId="051F3974" w14:textId="77777777" w:rsidR="00756533" w:rsidRPr="003D3D0B" w:rsidRDefault="00756533" w:rsidP="005130C5">
      <w:pPr>
        <w:pStyle w:val="BodyText3"/>
        <w:ind w:right="0"/>
      </w:pPr>
    </w:p>
    <w:p w14:paraId="6B613BE9" w14:textId="77777777" w:rsidR="00551633" w:rsidRPr="003D3D0B" w:rsidRDefault="00BD05C9" w:rsidP="00010559">
      <w:pPr>
        <w:pStyle w:val="Heading3"/>
      </w:pPr>
      <w:bookmarkStart w:id="27" w:name="_Toc95855868"/>
      <w:r w:rsidRPr="003D3D0B">
        <w:t>Known Side Effects</w:t>
      </w:r>
      <w:bookmarkEnd w:id="27"/>
    </w:p>
    <w:p w14:paraId="43F1B2C0" w14:textId="77777777" w:rsidR="0055655A" w:rsidRPr="003D3D0B" w:rsidRDefault="0055655A" w:rsidP="005130C5">
      <w:pPr>
        <w:spacing w:before="100" w:beforeAutospacing="1" w:after="100" w:afterAutospacing="1"/>
        <w:jc w:val="both"/>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Post-stroke dysphagia in the hospital setting is associated with poor outcomes. It is known to increase the risk of life threatening and difficult to treat infections as well as increase mortality. If unresolved, dysphagia represents a major long-term disability burden, impacting patient survival, cost of care and quality of life. There are no clinically proven evidence-based treatments for dysphagia. </w:t>
      </w:r>
    </w:p>
    <w:p w14:paraId="2A635488" w14:textId="0993737C" w:rsidR="0055655A" w:rsidRPr="003D3D0B" w:rsidRDefault="0055655A" w:rsidP="005130C5">
      <w:pPr>
        <w:spacing w:before="100" w:beforeAutospacing="1" w:after="100" w:afterAutospacing="1"/>
        <w:jc w:val="both"/>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The Phagenyx® System is a </w:t>
      </w:r>
      <w:r w:rsidR="00554070" w:rsidRPr="003D3D0B">
        <w:rPr>
          <w:rFonts w:ascii="Arial" w:eastAsia="Times New Roman" w:hAnsi="Arial" w:cs="Arial"/>
          <w:sz w:val="22"/>
          <w:szCs w:val="22"/>
          <w:lang w:eastAsia="en-GB"/>
        </w:rPr>
        <w:t>non-</w:t>
      </w:r>
      <w:r w:rsidR="001E7E2C" w:rsidRPr="003D3D0B">
        <w:rPr>
          <w:rFonts w:ascii="Arial" w:eastAsia="Times New Roman" w:hAnsi="Arial" w:cs="Arial"/>
          <w:sz w:val="22"/>
          <w:szCs w:val="22"/>
          <w:lang w:eastAsia="en-GB"/>
        </w:rPr>
        <w:t>significant</w:t>
      </w:r>
      <w:r w:rsidR="00554070" w:rsidRPr="003D3D0B">
        <w:rPr>
          <w:rFonts w:ascii="Arial" w:eastAsia="Times New Roman" w:hAnsi="Arial" w:cs="Arial"/>
          <w:sz w:val="22"/>
          <w:szCs w:val="22"/>
          <w:lang w:eastAsia="en-GB"/>
        </w:rPr>
        <w:t xml:space="preserve"> risk (</w:t>
      </w:r>
      <w:r w:rsidRPr="003D3D0B">
        <w:rPr>
          <w:rFonts w:ascii="Arial" w:eastAsia="Times New Roman" w:hAnsi="Arial" w:cs="Arial"/>
          <w:sz w:val="22"/>
          <w:szCs w:val="22"/>
          <w:lang w:eastAsia="en-GB"/>
        </w:rPr>
        <w:t>NSR</w:t>
      </w:r>
      <w:r w:rsidR="00554070" w:rsidRPr="003D3D0B">
        <w:rPr>
          <w:rFonts w:ascii="Arial" w:eastAsia="Times New Roman" w:hAnsi="Arial" w:cs="Arial"/>
          <w:sz w:val="22"/>
          <w:szCs w:val="22"/>
          <w:lang w:eastAsia="en-GB"/>
        </w:rPr>
        <w:t>)</w:t>
      </w:r>
      <w:r w:rsidRPr="003D3D0B">
        <w:rPr>
          <w:rFonts w:ascii="Arial" w:eastAsia="Times New Roman" w:hAnsi="Arial" w:cs="Arial"/>
          <w:sz w:val="22"/>
          <w:szCs w:val="22"/>
          <w:lang w:eastAsia="en-GB"/>
        </w:rPr>
        <w:t xml:space="preserve"> device and its safety profile is well characterized by evidence accumulated from multiple phase II, III and IV clinical studies over a period of 15 years. There are no characteristic device or treatment specific effects that are considered to be serious adverse events</w:t>
      </w:r>
      <w:r w:rsidR="006351D7">
        <w:rPr>
          <w:rFonts w:ascii="Arial" w:eastAsia="Times New Roman" w:hAnsi="Arial" w:cs="Arial"/>
          <w:sz w:val="22"/>
          <w:szCs w:val="22"/>
          <w:lang w:eastAsia="en-GB"/>
        </w:rPr>
        <w:t xml:space="preserve"> - please </w:t>
      </w:r>
      <w:r w:rsidR="001E7E2C">
        <w:rPr>
          <w:rFonts w:ascii="Arial" w:eastAsia="Times New Roman" w:hAnsi="Arial" w:cs="Arial"/>
          <w:sz w:val="22"/>
          <w:szCs w:val="22"/>
          <w:lang w:eastAsia="en-GB"/>
        </w:rPr>
        <w:t xml:space="preserve">see </w:t>
      </w:r>
      <w:r w:rsidR="006351D7">
        <w:rPr>
          <w:rFonts w:ascii="Arial" w:eastAsia="Times New Roman" w:hAnsi="Arial" w:cs="Arial"/>
          <w:sz w:val="22"/>
          <w:szCs w:val="22"/>
          <w:lang w:eastAsia="en-GB"/>
        </w:rPr>
        <w:t>section on Serious Adverse Device Events</w:t>
      </w:r>
      <w:r w:rsidRPr="003D3D0B">
        <w:rPr>
          <w:rFonts w:ascii="Arial" w:eastAsia="Times New Roman" w:hAnsi="Arial" w:cs="Arial"/>
          <w:sz w:val="22"/>
          <w:szCs w:val="22"/>
          <w:lang w:eastAsia="en-GB"/>
        </w:rPr>
        <w:t xml:space="preserve">. The additional risks associated with the clinical study design are all well understood and can be easily mitigated. None of the protocol-specific assessments are expected to add significant risk over those risks inherent in the care of patients suffering dysphagia in the subacute stroke setting. </w:t>
      </w:r>
    </w:p>
    <w:p w14:paraId="3FAEA4A5" w14:textId="711A9EA2" w:rsidR="0055655A" w:rsidRPr="003D3D0B" w:rsidRDefault="0055655A" w:rsidP="005130C5">
      <w:pPr>
        <w:spacing w:before="100" w:beforeAutospacing="1" w:after="100" w:afterAutospacing="1"/>
        <w:jc w:val="both"/>
        <w:rPr>
          <w:rFonts w:ascii="Arial" w:eastAsia="Times New Roman" w:hAnsi="Arial" w:cs="Arial"/>
          <w:sz w:val="22"/>
          <w:szCs w:val="22"/>
          <w:lang w:eastAsia="en-GB"/>
        </w:rPr>
      </w:pPr>
      <w:r w:rsidRPr="003D3D0B">
        <w:rPr>
          <w:rFonts w:ascii="Arial" w:eastAsia="Times New Roman" w:hAnsi="Arial" w:cs="Arial"/>
          <w:sz w:val="22"/>
          <w:szCs w:val="22"/>
          <w:lang w:eastAsia="en-GB"/>
        </w:rPr>
        <w:t>Patients participating in this study are expected to be exposed to only marginal incremental risk over standard of care, and some patients may experience more expedient and more successful outcomes associated with their dysphagia treatment.</w:t>
      </w:r>
    </w:p>
    <w:p w14:paraId="049FF564" w14:textId="623AC8D4" w:rsidR="0055655A" w:rsidRPr="003D3D0B" w:rsidRDefault="0055655A" w:rsidP="005130C5">
      <w:pPr>
        <w:pStyle w:val="NormalWeb"/>
        <w:jc w:val="both"/>
        <w:rPr>
          <w:rFonts w:ascii="Arial" w:eastAsia="Times New Roman" w:hAnsi="Arial" w:cs="Arial"/>
          <w:sz w:val="22"/>
          <w:szCs w:val="22"/>
          <w:lang w:bidi="ar-SA"/>
        </w:rPr>
      </w:pPr>
      <w:r w:rsidRPr="003D3D0B">
        <w:rPr>
          <w:rFonts w:ascii="Arial" w:hAnsi="Arial" w:cs="Arial"/>
          <w:iCs/>
          <w:sz w:val="22"/>
          <w:szCs w:val="22"/>
        </w:rPr>
        <w:t xml:space="preserve">PES should not be used in the presence of </w:t>
      </w:r>
      <w:r w:rsidRPr="003D3D0B">
        <w:rPr>
          <w:rFonts w:ascii="Arial" w:eastAsia="Times New Roman" w:hAnsi="Arial" w:cs="Arial"/>
          <w:sz w:val="22"/>
          <w:szCs w:val="22"/>
          <w:lang w:bidi="ar-SA"/>
        </w:rPr>
        <w:t xml:space="preserve">any active implanted electrical device, e.g., cochlear implant, </w:t>
      </w:r>
      <w:r w:rsidR="00CC2A88" w:rsidRPr="003D3D0B">
        <w:rPr>
          <w:rFonts w:ascii="Arial" w:eastAsia="Times New Roman" w:hAnsi="Arial" w:cs="Arial"/>
          <w:sz w:val="22"/>
          <w:szCs w:val="22"/>
          <w:lang w:bidi="ar-SA"/>
        </w:rPr>
        <w:t>implantable cardioverter-defibrillator (</w:t>
      </w:r>
      <w:r w:rsidRPr="003D3D0B">
        <w:rPr>
          <w:rFonts w:ascii="Arial" w:eastAsia="Times New Roman" w:hAnsi="Arial" w:cs="Arial"/>
          <w:sz w:val="22"/>
          <w:szCs w:val="22"/>
          <w:lang w:bidi="ar-SA"/>
        </w:rPr>
        <w:t>ICD</w:t>
      </w:r>
      <w:r w:rsidR="00CC2A88" w:rsidRPr="003D3D0B">
        <w:rPr>
          <w:rFonts w:ascii="Arial" w:eastAsia="Times New Roman" w:hAnsi="Arial" w:cs="Arial"/>
          <w:sz w:val="22"/>
          <w:szCs w:val="22"/>
          <w:lang w:bidi="ar-SA"/>
        </w:rPr>
        <w:t>)</w:t>
      </w:r>
      <w:r w:rsidRPr="003D3D0B">
        <w:rPr>
          <w:rFonts w:ascii="Arial" w:eastAsia="Times New Roman" w:hAnsi="Arial" w:cs="Arial"/>
          <w:sz w:val="22"/>
          <w:szCs w:val="22"/>
          <w:lang w:bidi="ar-SA"/>
        </w:rPr>
        <w:t xml:space="preserve">, permanent </w:t>
      </w:r>
      <w:r w:rsidRPr="003D3D0B">
        <w:rPr>
          <w:rFonts w:ascii="Arial" w:eastAsia="Times New Roman" w:hAnsi="Arial" w:cs="Arial"/>
          <w:sz w:val="22"/>
          <w:szCs w:val="22"/>
        </w:rPr>
        <w:t>pacemaker.</w:t>
      </w:r>
    </w:p>
    <w:p w14:paraId="0C4440E6" w14:textId="0795A62B" w:rsidR="00BD05C9" w:rsidRPr="003D3D0B" w:rsidRDefault="00BD05C9" w:rsidP="005130C5">
      <w:pPr>
        <w:pStyle w:val="BodyText3"/>
        <w:tabs>
          <w:tab w:val="clear" w:pos="0"/>
        </w:tabs>
        <w:ind w:right="0"/>
        <w:rPr>
          <w:rFonts w:cs="Arial"/>
          <w:iCs/>
          <w:szCs w:val="22"/>
        </w:rPr>
      </w:pPr>
    </w:p>
    <w:p w14:paraId="42294F67" w14:textId="77777777" w:rsidR="00407322" w:rsidRPr="003D3D0B" w:rsidRDefault="00407322" w:rsidP="005130C5">
      <w:pPr>
        <w:jc w:val="both"/>
        <w:rPr>
          <w:rFonts w:ascii="Arial" w:hAnsi="Arial" w:cs="Arial"/>
          <w:sz w:val="22"/>
          <w:szCs w:val="22"/>
        </w:rPr>
      </w:pPr>
    </w:p>
    <w:p w14:paraId="053B09CC" w14:textId="77777777" w:rsidR="003376E9" w:rsidRDefault="003376E9" w:rsidP="005130C5">
      <w:pPr>
        <w:jc w:val="both"/>
        <w:rPr>
          <w:rStyle w:val="Heading4Char"/>
        </w:rPr>
      </w:pPr>
    </w:p>
    <w:p w14:paraId="3A3E1ACF" w14:textId="6392790E" w:rsidR="00C4568B" w:rsidRPr="003D3D0B" w:rsidRDefault="00407322" w:rsidP="005130C5">
      <w:pPr>
        <w:jc w:val="both"/>
        <w:rPr>
          <w:rStyle w:val="Heading4Char"/>
        </w:rPr>
      </w:pPr>
      <w:r w:rsidRPr="003D3D0B">
        <w:rPr>
          <w:rStyle w:val="Heading4Char"/>
        </w:rPr>
        <w:lastRenderedPageBreak/>
        <w:t xml:space="preserve">Reference </w:t>
      </w:r>
      <w:r w:rsidR="00EF61B7" w:rsidRPr="003D3D0B">
        <w:rPr>
          <w:rStyle w:val="Heading4Char"/>
        </w:rPr>
        <w:t>Safety Information</w:t>
      </w:r>
      <w:r w:rsidRPr="003D3D0B">
        <w:rPr>
          <w:rStyle w:val="Heading4Char"/>
        </w:rPr>
        <w:t>:</w:t>
      </w:r>
    </w:p>
    <w:p w14:paraId="45D80519" w14:textId="76F99114" w:rsidR="00551633" w:rsidRPr="003D3D0B" w:rsidRDefault="00C4568B" w:rsidP="005130C5">
      <w:pPr>
        <w:jc w:val="both"/>
        <w:rPr>
          <w:rFonts w:ascii="Arial" w:hAnsi="Arial" w:cs="Arial"/>
          <w:color w:val="3366FF"/>
          <w:sz w:val="22"/>
          <w:szCs w:val="22"/>
        </w:rPr>
      </w:pPr>
      <w:r w:rsidRPr="003D3D0B">
        <w:rPr>
          <w:rStyle w:val="Heading4Char"/>
          <w:b w:val="0"/>
          <w:bCs w:val="0"/>
          <w:sz w:val="22"/>
          <w:szCs w:val="22"/>
        </w:rPr>
        <w:t xml:space="preserve">Since the </w:t>
      </w:r>
      <w:r w:rsidRPr="003D3D0B">
        <w:rPr>
          <w:rFonts w:ascii="Arial" w:hAnsi="Arial" w:cs="Arial"/>
          <w:sz w:val="22"/>
          <w:szCs w:val="22"/>
        </w:rPr>
        <w:t xml:space="preserve">Phagenyx® system has a CE </w:t>
      </w:r>
      <w:r w:rsidR="0055655A" w:rsidRPr="003D3D0B">
        <w:rPr>
          <w:rFonts w:ascii="Arial" w:hAnsi="Arial" w:cs="Arial"/>
          <w:sz w:val="22"/>
          <w:szCs w:val="22"/>
        </w:rPr>
        <w:t>M</w:t>
      </w:r>
      <w:r w:rsidRPr="003D3D0B">
        <w:rPr>
          <w:rFonts w:ascii="Arial" w:hAnsi="Arial" w:cs="Arial"/>
          <w:sz w:val="22"/>
          <w:szCs w:val="22"/>
        </w:rPr>
        <w:t>ark and is already marked in the enrolling countries, and there is no placebo/sham control, no investigator brochure is needed.</w:t>
      </w:r>
    </w:p>
    <w:p w14:paraId="0B487264" w14:textId="77777777" w:rsidR="00BD05C9" w:rsidRPr="003D3D0B" w:rsidRDefault="00BD05C9" w:rsidP="005130C5">
      <w:pPr>
        <w:jc w:val="both"/>
        <w:rPr>
          <w:sz w:val="22"/>
          <w:szCs w:val="22"/>
        </w:rPr>
      </w:pPr>
    </w:p>
    <w:p w14:paraId="755925CA" w14:textId="77777777" w:rsidR="00B31280" w:rsidRPr="003D3D0B" w:rsidRDefault="004715DA" w:rsidP="00BA2BA4">
      <w:pPr>
        <w:pStyle w:val="Heading1"/>
      </w:pPr>
      <w:bookmarkStart w:id="28" w:name="_Toc165362074"/>
      <w:bookmarkStart w:id="29" w:name="_Toc95855869"/>
      <w:r w:rsidRPr="003D3D0B">
        <w:t>TRIAL</w:t>
      </w:r>
      <w:r w:rsidR="003C40B1" w:rsidRPr="003D3D0B">
        <w:t xml:space="preserve"> / STUDY</w:t>
      </w:r>
      <w:r w:rsidR="00B31280" w:rsidRPr="003D3D0B">
        <w:t xml:space="preserve"> OBJECTIVES AND PURPOSE</w:t>
      </w:r>
      <w:bookmarkEnd w:id="28"/>
      <w:bookmarkEnd w:id="29"/>
    </w:p>
    <w:p w14:paraId="738B1445" w14:textId="77777777" w:rsidR="008B0820" w:rsidRPr="003D3D0B" w:rsidRDefault="008B0820" w:rsidP="005130C5">
      <w:pPr>
        <w:jc w:val="both"/>
        <w:rPr>
          <w:lang w:eastAsia="en-GB"/>
        </w:rPr>
      </w:pPr>
    </w:p>
    <w:p w14:paraId="39958CE2" w14:textId="77777777" w:rsidR="008B0820" w:rsidRPr="003D3D0B" w:rsidRDefault="00D273A0" w:rsidP="005130C5">
      <w:pPr>
        <w:pStyle w:val="Heading2"/>
        <w:ind w:right="0"/>
        <w:jc w:val="both"/>
      </w:pPr>
      <w:bookmarkStart w:id="30" w:name="_Toc95855870"/>
      <w:bookmarkStart w:id="31" w:name="_Toc165362075"/>
      <w:r w:rsidRPr="003D3D0B">
        <w:t>PURPOSE</w:t>
      </w:r>
      <w:bookmarkEnd w:id="30"/>
    </w:p>
    <w:p w14:paraId="394A90A5" w14:textId="26E60AC1" w:rsidR="008E769E" w:rsidRPr="003D3D0B" w:rsidRDefault="002C3E30" w:rsidP="005130C5">
      <w:pPr>
        <w:pStyle w:val="Heading2"/>
        <w:ind w:right="0"/>
        <w:jc w:val="both"/>
        <w:rPr>
          <w:rFonts w:cs="Arial"/>
          <w:b w:val="0"/>
          <w:bCs/>
          <w:sz w:val="22"/>
          <w:szCs w:val="22"/>
        </w:rPr>
      </w:pPr>
      <w:bookmarkStart w:id="32" w:name="_Toc95855871"/>
      <w:r w:rsidRPr="003D3D0B">
        <w:rPr>
          <w:rFonts w:cs="Arial"/>
          <w:b w:val="0"/>
          <w:bCs/>
          <w:sz w:val="22"/>
          <w:szCs w:val="22"/>
        </w:rPr>
        <w:t>To assess whether PES is safe and effective at improving post-stroke dysphagia</w:t>
      </w:r>
      <w:r w:rsidR="00D43C3C">
        <w:rPr>
          <w:rFonts w:cs="Arial"/>
          <w:b w:val="0"/>
          <w:bCs/>
          <w:sz w:val="22"/>
          <w:szCs w:val="22"/>
        </w:rPr>
        <w:t>.</w:t>
      </w:r>
      <w:bookmarkEnd w:id="32"/>
    </w:p>
    <w:p w14:paraId="172D582E" w14:textId="77777777" w:rsidR="002C3E30" w:rsidRPr="003D3D0B" w:rsidRDefault="002C3E30" w:rsidP="005130C5">
      <w:pPr>
        <w:jc w:val="both"/>
        <w:rPr>
          <w:rFonts w:ascii="Arial" w:hAnsi="Arial" w:cs="Arial"/>
          <w:sz w:val="22"/>
          <w:szCs w:val="22"/>
          <w:lang w:eastAsia="en-GB"/>
        </w:rPr>
      </w:pPr>
    </w:p>
    <w:p w14:paraId="7C9BDBE9" w14:textId="77777777" w:rsidR="00D273A0" w:rsidRPr="003D3D0B" w:rsidRDefault="00D273A0" w:rsidP="005130C5">
      <w:pPr>
        <w:pStyle w:val="Heading2"/>
        <w:ind w:right="0"/>
        <w:jc w:val="both"/>
      </w:pPr>
      <w:bookmarkStart w:id="33" w:name="_Toc95855872"/>
      <w:r w:rsidRPr="003D3D0B">
        <w:t>PRIMARY OBJECTIVE</w:t>
      </w:r>
      <w:bookmarkEnd w:id="31"/>
      <w:bookmarkEnd w:id="33"/>
    </w:p>
    <w:p w14:paraId="02506EE9" w14:textId="62374B41" w:rsidR="008B0820" w:rsidRPr="003D3D0B" w:rsidRDefault="002C3E30" w:rsidP="005130C5">
      <w:pPr>
        <w:jc w:val="both"/>
        <w:rPr>
          <w:rFonts w:ascii="Arial" w:hAnsi="Arial" w:cs="Arial"/>
          <w:sz w:val="22"/>
          <w:szCs w:val="22"/>
        </w:rPr>
      </w:pPr>
      <w:r w:rsidRPr="003D3D0B">
        <w:rPr>
          <w:rFonts w:ascii="Arial" w:hAnsi="Arial" w:cs="Arial"/>
          <w:sz w:val="22"/>
          <w:szCs w:val="22"/>
        </w:rPr>
        <w:t xml:space="preserve">To assess whether 6 days of PES accelerates return to oral </w:t>
      </w:r>
      <w:r w:rsidR="00411DFF" w:rsidRPr="003D3D0B">
        <w:rPr>
          <w:rFonts w:ascii="Arial" w:hAnsi="Arial" w:cs="Arial"/>
          <w:sz w:val="22"/>
          <w:szCs w:val="22"/>
        </w:rPr>
        <w:t>intake of food and drink</w:t>
      </w:r>
      <w:r w:rsidRPr="003D3D0B">
        <w:rPr>
          <w:rFonts w:ascii="Arial" w:hAnsi="Arial" w:cs="Arial"/>
          <w:sz w:val="22"/>
          <w:szCs w:val="22"/>
        </w:rPr>
        <w:t xml:space="preserve"> as assessed using the dysphagia severity rating scale and blinded to treatment</w:t>
      </w:r>
      <w:r w:rsidR="00D43C3C">
        <w:rPr>
          <w:rFonts w:ascii="Arial" w:hAnsi="Arial" w:cs="Arial"/>
          <w:sz w:val="22"/>
          <w:szCs w:val="22"/>
        </w:rPr>
        <w:t>.</w:t>
      </w:r>
    </w:p>
    <w:p w14:paraId="164E41E8" w14:textId="77777777" w:rsidR="002C3E30" w:rsidRPr="003D3D0B" w:rsidRDefault="002C3E30" w:rsidP="005130C5">
      <w:pPr>
        <w:jc w:val="both"/>
        <w:rPr>
          <w:rFonts w:ascii="Arial" w:hAnsi="Arial" w:cs="Arial"/>
          <w:sz w:val="22"/>
          <w:szCs w:val="22"/>
          <w:lang w:eastAsia="en-GB"/>
        </w:rPr>
      </w:pPr>
    </w:p>
    <w:p w14:paraId="62BB9E75" w14:textId="77777777" w:rsidR="00D273A0" w:rsidRPr="003D3D0B" w:rsidRDefault="00D273A0" w:rsidP="005130C5">
      <w:pPr>
        <w:pStyle w:val="Heading2"/>
        <w:ind w:right="0"/>
        <w:jc w:val="both"/>
      </w:pPr>
      <w:bookmarkStart w:id="34" w:name="_Toc165362076"/>
      <w:bookmarkStart w:id="35" w:name="_Toc95855873"/>
      <w:r w:rsidRPr="003D3D0B">
        <w:t>SECONDARY OBJECTIVES</w:t>
      </w:r>
      <w:bookmarkEnd w:id="34"/>
      <w:bookmarkEnd w:id="35"/>
    </w:p>
    <w:p w14:paraId="4156EE1C" w14:textId="0AEF232F" w:rsidR="002C3E30" w:rsidRPr="003D3D0B" w:rsidRDefault="002C3E30" w:rsidP="005130C5">
      <w:pPr>
        <w:widowControl w:val="0"/>
        <w:adjustRightInd w:val="0"/>
        <w:snapToGrid w:val="0"/>
        <w:jc w:val="both"/>
        <w:rPr>
          <w:rFonts w:ascii="Arial" w:hAnsi="Arial" w:cs="Arial"/>
          <w:sz w:val="22"/>
          <w:szCs w:val="22"/>
        </w:rPr>
      </w:pPr>
      <w:r w:rsidRPr="003D3D0B">
        <w:rPr>
          <w:rFonts w:ascii="Arial" w:hAnsi="Arial" w:cs="Arial"/>
          <w:sz w:val="22"/>
          <w:szCs w:val="22"/>
        </w:rPr>
        <w:t>To assess whether:</w:t>
      </w:r>
    </w:p>
    <w:p w14:paraId="316D49C0" w14:textId="7E4EDED7" w:rsidR="002C3E30" w:rsidRPr="003D3D0B" w:rsidRDefault="002C3E30"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PES improves swallowing and reduces pneumonia, antibiotic exposure, hospital length of stay, and disability</w:t>
      </w:r>
      <w:r w:rsidR="00D43C3C">
        <w:rPr>
          <w:rFonts w:ascii="Arial" w:hAnsi="Arial" w:cs="Arial"/>
          <w:sz w:val="22"/>
          <w:szCs w:val="22"/>
        </w:rPr>
        <w:t>.</w:t>
      </w:r>
    </w:p>
    <w:p w14:paraId="48B31694" w14:textId="32C7E354" w:rsidR="002C3E30" w:rsidRPr="003D3D0B" w:rsidRDefault="002C3E30"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PES increases quality-of-life</w:t>
      </w:r>
      <w:r w:rsidR="00D43C3C">
        <w:rPr>
          <w:rFonts w:ascii="Arial" w:hAnsi="Arial" w:cs="Arial"/>
          <w:sz w:val="22"/>
          <w:szCs w:val="22"/>
        </w:rPr>
        <w:t>.</w:t>
      </w:r>
    </w:p>
    <w:p w14:paraId="1975FEB7" w14:textId="00040BE8" w:rsidR="002C3E30" w:rsidRPr="003D3D0B" w:rsidRDefault="002C3E30"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 xml:space="preserve">PES is cost effective as compared to usual </w:t>
      </w:r>
      <w:r w:rsidR="0067614E" w:rsidRPr="003D3D0B">
        <w:rPr>
          <w:rFonts w:ascii="Arial" w:hAnsi="Arial" w:cs="Arial"/>
          <w:sz w:val="22"/>
          <w:szCs w:val="22"/>
        </w:rPr>
        <w:t>care.</w:t>
      </w:r>
    </w:p>
    <w:p w14:paraId="5EB968E0" w14:textId="3DB966FE" w:rsidR="002C3E30" w:rsidRPr="003D3D0B" w:rsidRDefault="002C3E30" w:rsidP="005130C5">
      <w:pPr>
        <w:pStyle w:val="ListParagraph"/>
        <w:widowControl w:val="0"/>
        <w:numPr>
          <w:ilvl w:val="0"/>
          <w:numId w:val="10"/>
        </w:numPr>
        <w:adjustRightInd w:val="0"/>
        <w:snapToGrid w:val="0"/>
        <w:jc w:val="both"/>
        <w:rPr>
          <w:rFonts w:ascii="Arial" w:hAnsi="Arial" w:cs="Arial"/>
          <w:sz w:val="22"/>
          <w:szCs w:val="22"/>
        </w:rPr>
      </w:pPr>
      <w:r w:rsidRPr="003D3D0B">
        <w:rPr>
          <w:rFonts w:ascii="Arial" w:hAnsi="Arial" w:cs="Arial"/>
          <w:sz w:val="22"/>
          <w:szCs w:val="22"/>
        </w:rPr>
        <w:t xml:space="preserve">Participant subgroups predict response to </w:t>
      </w:r>
      <w:r w:rsidR="0067614E" w:rsidRPr="003D3D0B">
        <w:rPr>
          <w:rFonts w:ascii="Arial" w:hAnsi="Arial" w:cs="Arial"/>
          <w:sz w:val="22"/>
          <w:szCs w:val="22"/>
        </w:rPr>
        <w:t>PES.</w:t>
      </w:r>
    </w:p>
    <w:p w14:paraId="678CE820" w14:textId="77777777" w:rsidR="00E15092" w:rsidRPr="003D3D0B" w:rsidRDefault="00E15092" w:rsidP="00BA2BA4">
      <w:pPr>
        <w:pStyle w:val="Heading1"/>
      </w:pPr>
      <w:bookmarkStart w:id="36" w:name="_Toc165362077"/>
    </w:p>
    <w:p w14:paraId="23B20C7D" w14:textId="77777777" w:rsidR="00E15092" w:rsidRPr="003D3D0B" w:rsidRDefault="00E15092" w:rsidP="00BA2BA4">
      <w:pPr>
        <w:pStyle w:val="Heading1"/>
      </w:pPr>
    </w:p>
    <w:p w14:paraId="0095CA5E" w14:textId="3B7A21B7" w:rsidR="00B31280" w:rsidRPr="003D3D0B" w:rsidRDefault="004715DA" w:rsidP="00BA2BA4">
      <w:pPr>
        <w:pStyle w:val="Heading1"/>
      </w:pPr>
      <w:bookmarkStart w:id="37" w:name="_Toc95855874"/>
      <w:r w:rsidRPr="003D3D0B">
        <w:t>TRIAL</w:t>
      </w:r>
      <w:r w:rsidR="003C40B1" w:rsidRPr="003D3D0B">
        <w:t xml:space="preserve"> / STUDY</w:t>
      </w:r>
      <w:r w:rsidR="00E25F9D" w:rsidRPr="003D3D0B">
        <w:t xml:space="preserve"> DESIGN</w:t>
      </w:r>
      <w:bookmarkEnd w:id="36"/>
      <w:bookmarkEnd w:id="37"/>
    </w:p>
    <w:p w14:paraId="0D81190C" w14:textId="77777777" w:rsidR="00D273A0" w:rsidRPr="003D3D0B" w:rsidRDefault="00D273A0" w:rsidP="005130C5">
      <w:pPr>
        <w:jc w:val="both"/>
        <w:rPr>
          <w:rFonts w:ascii="Arial" w:hAnsi="Arial" w:cs="Arial"/>
          <w:sz w:val="22"/>
          <w:szCs w:val="22"/>
        </w:rPr>
      </w:pPr>
      <w:bookmarkStart w:id="38" w:name="_Toc165362083"/>
    </w:p>
    <w:p w14:paraId="2CAA8ADF" w14:textId="77777777" w:rsidR="00D273A0" w:rsidRPr="003D3D0B" w:rsidRDefault="00A62F6A" w:rsidP="005130C5">
      <w:pPr>
        <w:pStyle w:val="Heading2"/>
        <w:ind w:right="0"/>
        <w:jc w:val="both"/>
      </w:pPr>
      <w:bookmarkStart w:id="39" w:name="_Toc95855875"/>
      <w:r w:rsidRPr="003D3D0B">
        <w:t>TRIAL / STUDY CONFIGURATION</w:t>
      </w:r>
      <w:bookmarkEnd w:id="39"/>
    </w:p>
    <w:p w14:paraId="6265A02A" w14:textId="7A8CE7EC" w:rsidR="0055655A" w:rsidRPr="003D3D0B" w:rsidRDefault="0055655A" w:rsidP="005130C5">
      <w:pPr>
        <w:widowControl w:val="0"/>
        <w:adjustRightInd w:val="0"/>
        <w:snapToGrid w:val="0"/>
        <w:jc w:val="both"/>
        <w:rPr>
          <w:rFonts w:ascii="Arial" w:hAnsi="Arial" w:cs="Arial"/>
          <w:sz w:val="22"/>
          <w:szCs w:val="22"/>
        </w:rPr>
      </w:pPr>
      <w:r w:rsidRPr="003D3D0B">
        <w:rPr>
          <w:rFonts w:ascii="Arial" w:hAnsi="Arial" w:cs="Arial"/>
          <w:bCs/>
          <w:sz w:val="22"/>
          <w:szCs w:val="22"/>
        </w:rPr>
        <w:t>International prospective randomised open-label blinded-endpoint (PROBE) parallel group superiority phase IV effectiveness trial of PES vs no PES in hospitalised patients with subacute stroke and dysphagia</w:t>
      </w:r>
      <w:r w:rsidRPr="003D3D0B">
        <w:rPr>
          <w:rFonts w:ascii="Arial" w:hAnsi="Arial" w:cs="Arial"/>
          <w:sz w:val="22"/>
          <w:szCs w:val="22"/>
        </w:rPr>
        <w:t>.</w:t>
      </w:r>
    </w:p>
    <w:p w14:paraId="2334E8E7" w14:textId="3FD7B68B" w:rsidR="0055655A" w:rsidRPr="003D3D0B" w:rsidRDefault="0055655A" w:rsidP="005130C5">
      <w:pPr>
        <w:widowControl w:val="0"/>
        <w:adjustRightInd w:val="0"/>
        <w:snapToGrid w:val="0"/>
        <w:jc w:val="both"/>
        <w:rPr>
          <w:rFonts w:ascii="Arial" w:hAnsi="Arial" w:cs="Arial"/>
          <w:sz w:val="22"/>
          <w:szCs w:val="22"/>
        </w:rPr>
      </w:pPr>
    </w:p>
    <w:p w14:paraId="16BE2708" w14:textId="0D6F756C" w:rsidR="00D273A0" w:rsidRPr="003D3D0B" w:rsidRDefault="00D273A0" w:rsidP="00010559">
      <w:pPr>
        <w:pStyle w:val="Heading3"/>
      </w:pPr>
      <w:bookmarkStart w:id="40" w:name="_Toc95855876"/>
      <w:r w:rsidRPr="003D3D0B">
        <w:t>Primary endpoint</w:t>
      </w:r>
      <w:bookmarkEnd w:id="38"/>
      <w:bookmarkEnd w:id="40"/>
    </w:p>
    <w:p w14:paraId="5E8505E3" w14:textId="4DA7FFBB" w:rsidR="0055655A" w:rsidRPr="003D3D0B" w:rsidRDefault="0055655A" w:rsidP="005130C5">
      <w:pPr>
        <w:widowControl w:val="0"/>
        <w:adjustRightInd w:val="0"/>
        <w:snapToGrid w:val="0"/>
        <w:jc w:val="both"/>
        <w:rPr>
          <w:rFonts w:ascii="Arial" w:hAnsi="Arial" w:cs="Arial"/>
          <w:sz w:val="22"/>
          <w:szCs w:val="22"/>
        </w:rPr>
      </w:pPr>
      <w:r w:rsidRPr="003D3D0B">
        <w:rPr>
          <w:rFonts w:ascii="Arial" w:hAnsi="Arial" w:cs="Arial"/>
          <w:sz w:val="22"/>
          <w:szCs w:val="22"/>
        </w:rPr>
        <w:t>Dysphagia assessed using DSRS (</w:t>
      </w:r>
      <w:r w:rsidRPr="003D3D0B">
        <w:rPr>
          <w:rFonts w:ascii="Arial" w:hAnsi="Arial" w:cs="Arial"/>
          <w:b/>
          <w:bCs/>
          <w:i/>
          <w:iCs/>
          <w:sz w:val="22"/>
          <w:szCs w:val="22"/>
        </w:rPr>
        <w:t>Table 2</w:t>
      </w:r>
      <w:r w:rsidRPr="003D3D0B">
        <w:rPr>
          <w:rFonts w:ascii="Arial" w:hAnsi="Arial" w:cs="Arial"/>
          <w:sz w:val="22"/>
          <w:szCs w:val="22"/>
        </w:rPr>
        <w:t>), based on bedside clinical assessment/management conducted at days 14</w:t>
      </w:r>
      <w:r w:rsidR="00C6310F">
        <w:rPr>
          <w:rFonts w:ascii="Arial" w:hAnsi="Arial" w:cs="Arial"/>
          <w:sz w:val="22"/>
          <w:szCs w:val="22"/>
        </w:rPr>
        <w:t>-1 +3 days</w:t>
      </w:r>
      <w:r w:rsidR="00BA7F48" w:rsidRPr="003D3D0B">
        <w:rPr>
          <w:rFonts w:ascii="Arial" w:hAnsi="Arial" w:cs="Arial"/>
          <w:sz w:val="22"/>
          <w:szCs w:val="22"/>
        </w:rPr>
        <w:t xml:space="preserve"> post randomisation</w:t>
      </w:r>
      <w:r w:rsidRPr="003D3D0B">
        <w:rPr>
          <w:rFonts w:ascii="Arial" w:hAnsi="Arial" w:cs="Arial"/>
          <w:sz w:val="22"/>
          <w:szCs w:val="22"/>
        </w:rPr>
        <w:t>. Outcome assessment will be assessed by</w:t>
      </w:r>
      <w:r w:rsidR="00191871">
        <w:rPr>
          <w:rFonts w:ascii="Arial" w:hAnsi="Arial" w:cs="Arial"/>
          <w:sz w:val="22"/>
          <w:szCs w:val="22"/>
          <w:highlight w:val="yellow"/>
        </w:rPr>
        <w:t xml:space="preserve"> </w:t>
      </w:r>
      <w:r w:rsidR="000866AB" w:rsidRPr="005943BC">
        <w:rPr>
          <w:rFonts w:ascii="Arial" w:hAnsi="Arial" w:cs="Arial"/>
          <w:sz w:val="22"/>
          <w:szCs w:val="22"/>
        </w:rPr>
        <w:t>d</w:t>
      </w:r>
      <w:r w:rsidR="00191871" w:rsidRPr="005943BC">
        <w:rPr>
          <w:rFonts w:ascii="Arial" w:hAnsi="Arial" w:cs="Arial"/>
          <w:sz w:val="22"/>
          <w:szCs w:val="22"/>
        </w:rPr>
        <w:t xml:space="preserve">ysphagia trained </w:t>
      </w:r>
      <w:r w:rsidR="000866AB" w:rsidRPr="005943BC">
        <w:rPr>
          <w:rFonts w:ascii="Arial" w:hAnsi="Arial" w:cs="Arial"/>
          <w:sz w:val="22"/>
          <w:szCs w:val="22"/>
        </w:rPr>
        <w:t>SLTs who are not involved</w:t>
      </w:r>
      <w:r w:rsidR="00B47B07" w:rsidRPr="005943BC">
        <w:rPr>
          <w:rFonts w:ascii="Arial" w:hAnsi="Arial" w:cs="Arial"/>
          <w:sz w:val="22"/>
          <w:szCs w:val="22"/>
        </w:rPr>
        <w:t xml:space="preserve"> and are blinded to</w:t>
      </w:r>
      <w:r w:rsidR="000866AB" w:rsidRPr="005943BC">
        <w:rPr>
          <w:rFonts w:ascii="Arial" w:hAnsi="Arial" w:cs="Arial"/>
          <w:sz w:val="22"/>
          <w:szCs w:val="22"/>
        </w:rPr>
        <w:t xml:space="preserve"> the treatment (or research nurse / coordinator if appropriate). </w:t>
      </w:r>
    </w:p>
    <w:p w14:paraId="17EC1E7F" w14:textId="07CB0396" w:rsidR="008B0820" w:rsidRPr="003D3D0B" w:rsidRDefault="008B0820" w:rsidP="005130C5">
      <w:pPr>
        <w:jc w:val="both"/>
        <w:rPr>
          <w:rFonts w:ascii="Arial" w:hAnsi="Arial" w:cs="Arial"/>
          <w:sz w:val="22"/>
          <w:szCs w:val="22"/>
          <w:lang w:eastAsia="en-GB"/>
        </w:rPr>
      </w:pPr>
    </w:p>
    <w:p w14:paraId="6B9D562D" w14:textId="44E461B2" w:rsidR="0055655A" w:rsidRPr="003D3D0B" w:rsidRDefault="0055655A" w:rsidP="005130C5">
      <w:pPr>
        <w:widowControl w:val="0"/>
        <w:adjustRightInd w:val="0"/>
        <w:snapToGrid w:val="0"/>
        <w:jc w:val="both"/>
        <w:rPr>
          <w:rFonts w:ascii="Arial" w:hAnsi="Arial" w:cs="Arial"/>
          <w:b/>
          <w:bCs/>
          <w:i/>
          <w:iCs/>
          <w:sz w:val="22"/>
          <w:szCs w:val="22"/>
        </w:rPr>
      </w:pPr>
      <w:r w:rsidRPr="003D3D0B">
        <w:rPr>
          <w:rFonts w:ascii="Arial" w:hAnsi="Arial" w:cs="Arial"/>
          <w:b/>
          <w:bCs/>
          <w:i/>
          <w:iCs/>
          <w:sz w:val="22"/>
          <w:szCs w:val="22"/>
        </w:rPr>
        <w:t xml:space="preserve">Table </w:t>
      </w:r>
      <w:r w:rsidR="00695C80" w:rsidRPr="003D3D0B">
        <w:rPr>
          <w:rFonts w:ascii="Arial" w:hAnsi="Arial" w:cs="Arial"/>
          <w:b/>
          <w:bCs/>
          <w:i/>
          <w:iCs/>
          <w:sz w:val="22"/>
          <w:szCs w:val="22"/>
        </w:rPr>
        <w:t>2</w:t>
      </w:r>
      <w:r w:rsidRPr="003D3D0B">
        <w:rPr>
          <w:rFonts w:ascii="Arial" w:hAnsi="Arial" w:cs="Arial"/>
          <w:b/>
          <w:bCs/>
          <w:i/>
          <w:iCs/>
          <w:sz w:val="22"/>
          <w:szCs w:val="22"/>
        </w:rPr>
        <w:t>: DSRS and subscales giving old consistencies and new IDDSI levels.</w:t>
      </w:r>
      <w:r w:rsidRPr="003D3D0B">
        <w:rPr>
          <w:rFonts w:ascii="Arial" w:hAnsi="Arial" w:cs="Arial"/>
          <w:b/>
          <w:bCs/>
          <w:i/>
          <w:iCs/>
          <w:sz w:val="22"/>
          <w:szCs w:val="22"/>
        </w:rPr>
        <w:fldChar w:fldCharType="begin"/>
      </w:r>
      <w:r w:rsidR="001809F7" w:rsidRPr="003D3D0B">
        <w:rPr>
          <w:rFonts w:ascii="Arial" w:hAnsi="Arial" w:cs="Arial"/>
          <w:b/>
          <w:bCs/>
          <w:i/>
          <w:iCs/>
          <w:sz w:val="22"/>
          <w:szCs w:val="22"/>
        </w:rPr>
        <w:instrText xml:space="preserve"> ADDIN EN.CITE &lt;EndNote&gt;&lt;Cite&gt;&lt;Author&gt;Everton&lt;/Author&gt;&lt;Year&gt;2020&lt;/Year&gt;&lt;RecNum&gt;14043&lt;/RecNum&gt;&lt;IDText&gt;Psychometric assessment and validation of the dysphagia severity rating scale in stroke patients&lt;/IDText&gt;&lt;DisplayText&gt;&lt;style face="superscript"&gt;32&lt;/style&gt;&lt;/DisplayText&gt;&lt;record&gt;&lt;rec-number&gt;14043&lt;/rec-number&gt;&lt;foreign-keys&gt;&lt;key app="EN" db-id="wvfwsdd99far07exr0lpf5a109feazta0sf0" timestamp="1592601393" guid="627f65da-837a-4a68-9f1b-712577037554"&gt;14043&lt;/key&gt;&lt;/foreign-keys&gt;&lt;ref-type name="Journal Article"&gt;17&lt;/ref-type&gt;&lt;contributors&gt;&lt;authors&gt;&lt;author&gt;Everton, L. F.&lt;/author&gt;&lt;author&gt;Benfield, J. K.&lt;/author&gt;&lt;author&gt;Hedstrom, A.&lt;/author&gt;&lt;author&gt;Wilkinson, G.&lt;/author&gt;&lt;author&gt;Michou, E.&lt;/author&gt;&lt;author&gt;England, T. J.&lt;/author&gt;&lt;author&gt;Dziewas, R.&lt;/author&gt;&lt;author&gt;Bath, P. M.&lt;/author&gt;&lt;author&gt;Hamdy, S.&lt;/author&gt;&lt;/authors&gt;&lt;/contributors&gt;&lt;titles&gt;&lt;title&gt;Psychometric assessment and validation of the dysphagia severity rating scale in stroke patients&lt;/title&gt;&lt;secondary-title&gt;Sci Rep&lt;/secondary-title&gt;&lt;/titles&gt;&lt;periodical&gt;&lt;full-title&gt;Sci Rep&lt;/full-title&gt;&lt;/periodical&gt;&lt;pages&gt;7268&lt;/pages&gt;&lt;volume&gt;10&lt;/volume&gt;&lt;number&gt;1&lt;/number&gt;&lt;edition&gt;2020/04/29&lt;/edition&gt;&lt;dates&gt;&lt;year&gt;2020&lt;/year&gt;&lt;pub-dates&gt;&lt;date&gt;Apr&lt;/date&gt;&lt;/pub-dates&gt;&lt;/dates&gt;&lt;isbn&gt;2045-2322&lt;/isbn&gt;&lt;accession-num&gt;32350338&lt;/accession-num&gt;&lt;urls&gt;&lt;related-urls&gt;&lt;url&gt;https://www.ncbi.nlm.nih.gov/pubmed/32350338&lt;/url&gt;&lt;/related-urls&gt;&lt;/urls&gt;&lt;custom2&gt;PMC7190822&lt;/custom2&gt;&lt;electronic-resource-num&gt;10.1038/s41598-020-64208-9&lt;/electronic-resource-num&gt;&lt;language&gt;eng&lt;/language&gt;&lt;/record&gt;&lt;/Cite&gt;&lt;/EndNote&gt;</w:instrText>
      </w:r>
      <w:r w:rsidRPr="003D3D0B">
        <w:rPr>
          <w:rFonts w:ascii="Arial" w:hAnsi="Arial" w:cs="Arial"/>
          <w:b/>
          <w:bCs/>
          <w:i/>
          <w:iCs/>
          <w:sz w:val="22"/>
          <w:szCs w:val="22"/>
        </w:rPr>
        <w:fldChar w:fldCharType="separate"/>
      </w:r>
      <w:r w:rsidR="001809F7" w:rsidRPr="003D3D0B">
        <w:rPr>
          <w:rFonts w:ascii="Arial" w:hAnsi="Arial" w:cs="Arial"/>
          <w:b/>
          <w:bCs/>
          <w:i/>
          <w:iCs/>
          <w:sz w:val="22"/>
          <w:szCs w:val="22"/>
          <w:vertAlign w:val="superscript"/>
        </w:rPr>
        <w:t>32</w:t>
      </w:r>
      <w:r w:rsidRPr="003D3D0B">
        <w:rPr>
          <w:rFonts w:ascii="Arial" w:hAnsi="Arial" w:cs="Arial"/>
          <w:b/>
          <w:bCs/>
          <w:i/>
          <w:iCs/>
          <w:sz w:val="22"/>
          <w:szCs w:val="22"/>
        </w:rPr>
        <w:fldChar w:fldCharType="end"/>
      </w:r>
    </w:p>
    <w:p w14:paraId="39376B76" w14:textId="3D12326A" w:rsidR="006F7DCB" w:rsidRPr="003D3D0B" w:rsidRDefault="006F7DCB" w:rsidP="005130C5">
      <w:pPr>
        <w:widowControl w:val="0"/>
        <w:adjustRightInd w:val="0"/>
        <w:snapToGrid w:val="0"/>
        <w:jc w:val="both"/>
        <w:rPr>
          <w:rFonts w:ascii="Arial" w:hAnsi="Arial" w:cs="Arial"/>
          <w:b/>
          <w:bCs/>
          <w:i/>
          <w:iCs/>
          <w:sz w:val="18"/>
          <w:szCs w:val="18"/>
        </w:rPr>
      </w:pPr>
      <w:r w:rsidRPr="003D3D0B">
        <w:rPr>
          <w:rFonts w:ascii="Arial" w:hAnsi="Arial" w:cs="Arial"/>
          <w:b/>
          <w:bCs/>
          <w:i/>
          <w:iCs/>
          <w:sz w:val="18"/>
          <w:szCs w:val="18"/>
        </w:rPr>
        <w:t>(</w:t>
      </w:r>
      <w:r w:rsidRPr="003D3D0B">
        <w:rPr>
          <w:rFonts w:ascii="Arial" w:hAnsi="Arial" w:cs="Arial"/>
          <w:bCs/>
          <w:i/>
          <w:iCs/>
          <w:sz w:val="18"/>
          <w:szCs w:val="18"/>
        </w:rPr>
        <w:t>SALT</w:t>
      </w:r>
      <w:r w:rsidR="00C07379" w:rsidRPr="003D3D0B">
        <w:rPr>
          <w:rFonts w:ascii="Arial" w:hAnsi="Arial" w:cs="Arial"/>
          <w:bCs/>
          <w:i/>
          <w:iCs/>
          <w:sz w:val="18"/>
          <w:szCs w:val="18"/>
        </w:rPr>
        <w:t xml:space="preserve"> = speech and language therapist</w:t>
      </w:r>
      <w:r w:rsidR="00C07379" w:rsidRPr="003D3D0B">
        <w:rPr>
          <w:rFonts w:ascii="Arial" w:hAnsi="Arial" w:cs="Arial"/>
          <w:b/>
          <w:bCs/>
          <w:i/>
          <w:iCs/>
          <w:sz w:val="18"/>
          <w:szCs w:val="18"/>
        </w:rPr>
        <w:t>)</w:t>
      </w:r>
    </w:p>
    <w:p w14:paraId="0DFFEC5E" w14:textId="77777777" w:rsidR="0055655A" w:rsidRPr="003D3D0B" w:rsidRDefault="0055655A" w:rsidP="0055655A">
      <w:pPr>
        <w:widowControl w:val="0"/>
        <w:adjustRightInd w:val="0"/>
        <w:snapToGrid w:val="0"/>
        <w:rPr>
          <w:rFonts w:ascii="Arial" w:hAnsi="Arial" w:cs="Arial"/>
          <w:sz w:val="22"/>
          <w:szCs w:val="22"/>
        </w:rPr>
      </w:pPr>
      <w:r w:rsidRPr="00535639">
        <w:rPr>
          <w:rFonts w:ascii="Arial" w:hAnsi="Arial" w:cs="Arial"/>
          <w:noProof/>
          <w:sz w:val="22"/>
          <w:szCs w:val="22"/>
          <w:lang w:eastAsia="en-GB"/>
        </w:rPr>
        <w:lastRenderedPageBreak/>
        <w:drawing>
          <wp:inline distT="0" distB="0" distL="0" distR="0" wp14:anchorId="03951074" wp14:editId="08A4D164">
            <wp:extent cx="6116320" cy="1826260"/>
            <wp:effectExtent l="0" t="0" r="508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2"/>
                    <a:stretch>
                      <a:fillRect/>
                    </a:stretch>
                  </pic:blipFill>
                  <pic:spPr>
                    <a:xfrm>
                      <a:off x="0" y="0"/>
                      <a:ext cx="6116320" cy="1826260"/>
                    </a:xfrm>
                    <a:prstGeom prst="rect">
                      <a:avLst/>
                    </a:prstGeom>
                  </pic:spPr>
                </pic:pic>
              </a:graphicData>
            </a:graphic>
          </wp:inline>
        </w:drawing>
      </w:r>
    </w:p>
    <w:p w14:paraId="12555169" w14:textId="77777777" w:rsidR="0055655A" w:rsidRPr="003D3D0B" w:rsidRDefault="0055655A" w:rsidP="005130C5">
      <w:pPr>
        <w:jc w:val="both"/>
        <w:rPr>
          <w:rFonts w:ascii="Arial" w:hAnsi="Arial" w:cs="Arial"/>
          <w:sz w:val="22"/>
          <w:szCs w:val="22"/>
          <w:lang w:eastAsia="en-GB"/>
        </w:rPr>
      </w:pPr>
    </w:p>
    <w:p w14:paraId="585AB7A4" w14:textId="77777777" w:rsidR="00D273A0" w:rsidRPr="003D3D0B" w:rsidRDefault="00D273A0" w:rsidP="00010559">
      <w:pPr>
        <w:pStyle w:val="Heading3"/>
      </w:pPr>
      <w:bookmarkStart w:id="41" w:name="_Toc165362084"/>
      <w:bookmarkStart w:id="42" w:name="_Toc95855877"/>
      <w:r w:rsidRPr="003D3D0B">
        <w:t>Secondary endpoint</w:t>
      </w:r>
      <w:bookmarkEnd w:id="41"/>
      <w:bookmarkEnd w:id="42"/>
    </w:p>
    <w:p w14:paraId="1E6430A7" w14:textId="214449F5" w:rsidR="00D26AEF" w:rsidRPr="00050EE0" w:rsidRDefault="00D26AEF" w:rsidP="005130C5">
      <w:pPr>
        <w:widowControl w:val="0"/>
        <w:adjustRightInd w:val="0"/>
        <w:snapToGrid w:val="0"/>
        <w:jc w:val="both"/>
        <w:rPr>
          <w:rFonts w:ascii="Arial" w:hAnsi="Arial" w:cs="Arial"/>
          <w:sz w:val="22"/>
          <w:szCs w:val="22"/>
        </w:rPr>
      </w:pPr>
      <w:r>
        <w:rPr>
          <w:rFonts w:ascii="Arial" w:hAnsi="Arial" w:cs="Arial"/>
          <w:b/>
          <w:bCs/>
          <w:i/>
          <w:iCs/>
          <w:sz w:val="22"/>
          <w:szCs w:val="22"/>
        </w:rPr>
        <w:t xml:space="preserve">Day 1-6 by hospital treating staff blinded to baseline: </w:t>
      </w:r>
      <w:r>
        <w:rPr>
          <w:rFonts w:ascii="Arial" w:hAnsi="Arial" w:cs="Arial"/>
          <w:sz w:val="22"/>
          <w:szCs w:val="22"/>
        </w:rPr>
        <w:t>PES threshold, tolerability and stimulation currents; number of catheters used.</w:t>
      </w:r>
    </w:p>
    <w:p w14:paraId="7062A76A" w14:textId="4A2604E4" w:rsidR="0055655A" w:rsidRPr="003D3D0B" w:rsidRDefault="0055655A"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Day 14</w:t>
      </w:r>
      <w:r w:rsidR="00433B78">
        <w:rPr>
          <w:rFonts w:ascii="Arial" w:hAnsi="Arial" w:cs="Arial"/>
          <w:b/>
          <w:bCs/>
          <w:i/>
          <w:iCs/>
          <w:sz w:val="22"/>
          <w:szCs w:val="22"/>
        </w:rPr>
        <w:t>-1 +3</w:t>
      </w:r>
      <w:r w:rsidRPr="003D3D0B">
        <w:rPr>
          <w:rFonts w:ascii="Arial" w:hAnsi="Arial" w:cs="Arial"/>
          <w:b/>
          <w:bCs/>
          <w:i/>
          <w:iCs/>
          <w:sz w:val="22"/>
          <w:szCs w:val="22"/>
        </w:rPr>
        <w:t xml:space="preserve"> </w:t>
      </w:r>
      <w:r w:rsidR="000866AB">
        <w:rPr>
          <w:rFonts w:ascii="Arial" w:hAnsi="Arial" w:cs="Arial"/>
          <w:b/>
          <w:bCs/>
          <w:i/>
          <w:iCs/>
          <w:sz w:val="22"/>
          <w:szCs w:val="22"/>
        </w:rPr>
        <w:t>(day 13-17)</w:t>
      </w:r>
      <w:r w:rsidRPr="003D3D0B">
        <w:rPr>
          <w:rFonts w:ascii="Arial" w:hAnsi="Arial" w:cs="Arial"/>
          <w:b/>
          <w:bCs/>
          <w:i/>
          <w:iCs/>
          <w:sz w:val="22"/>
          <w:szCs w:val="22"/>
        </w:rPr>
        <w:t>by hospital (or telephone) assessor blinded to treatment</w:t>
      </w:r>
      <w:r w:rsidRPr="003D3D0B">
        <w:rPr>
          <w:rFonts w:ascii="Arial" w:hAnsi="Arial" w:cs="Arial"/>
          <w:sz w:val="22"/>
          <w:szCs w:val="22"/>
        </w:rPr>
        <w:t>:</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&lt;EndNote&gt;&lt;Cite&gt;&lt;Author&gt;Cohen&lt;/Author&gt;&lt;Year&gt;2016&lt;/Year&gt;&lt;RecNum&gt;7949&lt;/RecNum&gt;&lt;DisplayText&gt;&lt;style face="superscript"&gt;11&lt;/style&gt;&lt;/DisplayText&gt;&lt;record&gt;&lt;rec-number&gt;7949&lt;/rec-number&gt;&lt;foreign-keys&gt;&lt;key app="EN" db-id="wvfwsdd99far07exr0lpf5a109feazta0sf0" timestamp="1592600563" guid="56e5ec13-ec67-4d76-86f2-8f1b49a93ae0"&gt;7949&lt;/key&gt;&lt;/foreign-keys&gt;&lt;ref-type name="Journal Article"&gt;17&lt;/ref-type&gt;&lt;contributors&gt;&lt;authors&gt;&lt;author&gt;Cohen, DL.&lt;/author&gt;&lt;author&gt;Roffe, C.&lt;/author&gt;&lt;author&gt;Beavan, J.&lt;/author&gt;&lt;author&gt;Blackett, B.&lt;/author&gt;&lt;author&gt;Fairfield, CA.&lt;/author&gt;&lt;author&gt;Hamdy, S.&lt;/author&gt;&lt;author&gt;Havard, D.&lt;/author&gt;&lt;author&gt;McFarlane, M.&lt;/author&gt;&lt;author&gt;McLauglin, C.&lt;/author&gt;&lt;author&gt;Randall, M.&lt;/author&gt;&lt;author&gt;Robson, K.&lt;/author&gt;&lt;author&gt;Scutt, P.&lt;/author&gt;&lt;author&gt;Smith, C.&lt;/author&gt;&lt;author&gt;Smithard, D.&lt;/author&gt;&lt;author&gt;Sprigg, N.&lt;/author&gt;&lt;author&gt;Warusevitane, A.&lt;/author&gt;&lt;author&gt;Watkins, C.&lt;/author&gt;&lt;author&gt;Woodhouse, L.&lt;/author&gt;&lt;author&gt;Bath, PM.&lt;/author&gt;&lt;/authors&gt;&lt;/contributors&gt;&lt;titles&gt;&lt;title&gt;Post-stroke dysphagia: A review and design considerations for future trials&lt;/title&gt;&lt;secondary-title&gt;International Journal of Stroke&lt;/secondary-title&gt;&lt;/titles&gt;&lt;periodical&gt;&lt;full-title&gt;International Journal of Stroke&lt;/full-title&gt;&lt;/periodical&gt;&lt;pages&gt;1-13&lt;/pages&gt;&lt;edition&gt;22 Mar 2016&lt;/edition&gt;&lt;dates&gt;&lt;year&gt;2016&lt;/year&gt;&lt;/dates&gt;&lt;urls&gt;&lt;/urls&gt;&lt;electronic-resource-num&gt;10.1177/1747493016639057&lt;/electronic-resource-num&gt;&lt;/record&gt;&lt;/Cite&gt;&lt;/EndNote&gt;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11</w:t>
      </w:r>
      <w:r w:rsidRPr="003D3D0B">
        <w:rPr>
          <w:rFonts w:ascii="Arial" w:hAnsi="Arial" w:cs="Arial"/>
          <w:sz w:val="22"/>
          <w:szCs w:val="22"/>
        </w:rPr>
        <w:fldChar w:fldCharType="end"/>
      </w:r>
      <w:r w:rsidRPr="003D3D0B">
        <w:rPr>
          <w:rFonts w:ascii="Arial" w:hAnsi="Arial" w:cs="Arial"/>
          <w:sz w:val="22"/>
          <w:szCs w:val="22"/>
        </w:rPr>
        <w:t xml:space="preserve"> DSRS &gt;3,</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&lt;EndNote&gt;&lt;Cite&gt;&lt;Author&gt;Scutt&lt;/Author&gt;&lt;Year&gt;2015&lt;/Year&gt;&lt;RecNum&gt;15684&lt;/RecNum&gt;&lt;DisplayText&gt;&lt;style face="superscript"&gt;21&lt;/style&gt;&lt;/DisplayText&gt;&lt;record&gt;&lt;rec-number&gt;15684&lt;/rec-number&gt;&lt;foreign-keys&gt;&lt;key app="EN" db-id="aszet9w9qwez2pepesxpp2wi22dwva5df2ve" timestamp="0"&gt;15684&lt;/key&gt;&lt;/foreign-keys&gt;&lt;ref-type name="Journal Article"&gt;17&lt;/ref-type&gt;&lt;contributors&gt;&lt;authors&gt;&lt;author&gt;Scutt, P.&lt;/author&gt;&lt;author&gt;Lee, HS.&lt;/author&gt;&lt;author&gt;Hamdy, S.&lt;/author&gt;&lt;author&gt;Bath, PMW.&lt;/author&gt;&lt;/authors&gt;&lt;/contributors&gt;&lt;titles&gt;&lt;title&gt;Pharyngeal Electrical Stimulation for Treatment of Poststroke Dysphagia: Individual Patient Data Meta-Analysis of Randomised Controlled Trials.&lt;/title&gt;&lt;secondary-title&gt;Stroke Research and Treatment&lt;/secondary-title&gt;&lt;/titles&gt;&lt;pages&gt;8&lt;/pages&gt;&lt;volume&gt;2015&lt;/volume&gt;&lt;number&gt;429053&lt;/number&gt;&lt;dates&gt;&lt;year&gt;2015&lt;/year&gt;&lt;/dates&gt;&lt;urls&gt;&lt;/urls&gt;&lt;electronic-resource-num&gt;http://dx.doi.org/10.1155/2015/429053&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21</w:t>
      </w:r>
      <w:r w:rsidRPr="003D3D0B">
        <w:rPr>
          <w:rFonts w:ascii="Arial" w:hAnsi="Arial" w:cs="Arial"/>
          <w:sz w:val="22"/>
          <w:szCs w:val="22"/>
        </w:rPr>
        <w:fldChar w:fldCharType="end"/>
      </w:r>
      <w:r w:rsidRPr="003D3D0B">
        <w:rPr>
          <w:rFonts w:ascii="Arial" w:hAnsi="Arial" w:cs="Arial"/>
          <w:sz w:val="22"/>
          <w:szCs w:val="22"/>
        </w:rPr>
        <w:t xml:space="preserve"> FOIS, EAT-10 </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&lt;EndNote&gt;&lt;Cite&gt;&lt;Author&gt;Belafsky&lt;/Author&gt;&lt;Year&gt;2008&lt;/Year&gt;&lt;RecNum&gt;14247&lt;/RecNum&gt;&lt;IDText&gt;Validity and reliability of the Eating Assessment Tool (EAT-10)&lt;/IDText&gt;&lt;DisplayText&gt;&lt;style face="superscript"&gt;33&lt;/style&gt;&lt;/DisplayText&gt;&lt;record&gt;&lt;rec-number&gt;14247&lt;/rec-number&gt;&lt;foreign-keys&gt;&lt;key app="EN" db-id="wvfwsdd99far07exr0lpf5a109feazta0sf0" timestamp="1592601412" guid="13e468ef-b926-412c-90d6-3e596ac1a0e3"&gt;14247&lt;/key&gt;&lt;/foreign-keys&gt;&lt;ref-type name="Journal Article"&gt;17&lt;/ref-type&gt;&lt;contributors&gt;&lt;authors&gt;&lt;author&gt;Belafsky, P. C.&lt;/author&gt;&lt;author&gt;Mouadeb, D. A.&lt;/author&gt;&lt;author&gt;Rees, C. J.&lt;/author&gt;&lt;author&gt;Pryor, J. C.&lt;/author&gt;&lt;author&gt;Postma, G. N.&lt;/author&gt;&lt;author&gt;Allen, J.&lt;/author&gt;&lt;author&gt;Leonard, R. J.&lt;/author&gt;&lt;/authors&gt;&lt;/contributors&gt;&lt;titles&gt;&lt;title&gt;Validity and reliability of the Eating Assessment Tool (EAT-10)&lt;/title&gt;&lt;secondary-title&gt;Ann Otol Rhinol Laryngol&lt;/secondary-title&gt;&lt;/titles&gt;&lt;periodical&gt;&lt;full-title&gt;Ann Otol Rhinol Laryngol&lt;/full-title&gt;&lt;/periodical&gt;&lt;pages&gt;919-24&lt;/pages&gt;&lt;volume&gt;117&lt;/volume&gt;&lt;number&gt;12&lt;/number&gt;&lt;keywords&gt;&lt;keyword&gt;Aged&lt;/keyword&gt;&lt;keyword&gt;Deglutition Disorders&lt;/keyword&gt;&lt;keyword&gt;Esophageal Diseases&lt;/keyword&gt;&lt;keyword&gt;Female&lt;/keyword&gt;&lt;keyword&gt;Gastroesophageal Reflux&lt;/keyword&gt;&lt;keyword&gt;Head and Neck Neoplasms&lt;/keyword&gt;&lt;keyword&gt;Humans&lt;/keyword&gt;&lt;keyword&gt;Male&lt;/keyword&gt;&lt;keyword&gt;Middle Aged&lt;/keyword&gt;&lt;keyword&gt;Reproducibility of Results&lt;/keyword&gt;&lt;keyword&gt;Severity of Illness Index&lt;/keyword&gt;&lt;keyword&gt;Surveys and Questionnaires&lt;/keyword&gt;&lt;keyword&gt;Voice Disorders&lt;/keyword&gt;&lt;/keywords&gt;&lt;dates&gt;&lt;year&gt;2008&lt;/year&gt;&lt;pub-dates&gt;&lt;date&gt;Dec&lt;/date&gt;&lt;/pub-dates&gt;&lt;/dates&gt;&lt;isbn&gt;0003-4894&lt;/isbn&gt;&lt;accession-num&gt;19140539&lt;/accession-num&gt;&lt;urls&gt;&lt;related-urls&gt;&lt;url&gt;https://www.ncbi.nlm.nih.gov/pubmed/19140539&lt;/url&gt;&lt;/related-urls&gt;&lt;/urls&gt;&lt;electronic-resource-num&gt;10.1177/000348940811701210&lt;/electronic-resource-num&gt;&lt;language&gt;eng&lt;/language&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33</w:t>
      </w:r>
      <w:r w:rsidRPr="003D3D0B">
        <w:rPr>
          <w:rFonts w:ascii="Arial" w:hAnsi="Arial" w:cs="Arial"/>
          <w:sz w:val="22"/>
          <w:szCs w:val="22"/>
        </w:rPr>
        <w:fldChar w:fldCharType="end"/>
      </w:r>
      <w:r w:rsidRPr="003D3D0B">
        <w:rPr>
          <w:rFonts w:ascii="Arial" w:hAnsi="Arial" w:cs="Arial"/>
          <w:sz w:val="22"/>
          <w:szCs w:val="22"/>
        </w:rPr>
        <w:t xml:space="preserve"> and feeding status score (FSS);</w:t>
      </w:r>
      <w:r w:rsidRPr="003D3D0B">
        <w:rPr>
          <w:rFonts w:ascii="Arial" w:hAnsi="Arial" w:cs="Arial"/>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001809F7" w:rsidRPr="003D3D0B">
        <w:rPr>
          <w:rFonts w:ascii="Arial" w:hAnsi="Arial" w:cs="Arial"/>
          <w:sz w:val="22"/>
          <w:szCs w:val="22"/>
        </w:rPr>
        <w:instrText xml:space="preserve"> ADDIN EN.CITE </w:instrText>
      </w:r>
      <w:r w:rsidR="001809F7" w:rsidRPr="003D3D0B">
        <w:rPr>
          <w:rFonts w:ascii="Arial" w:hAnsi="Arial" w:cs="Arial"/>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001809F7" w:rsidRPr="003D3D0B">
        <w:rPr>
          <w:rFonts w:ascii="Arial" w:hAnsi="Arial" w:cs="Arial"/>
          <w:sz w:val="22"/>
          <w:szCs w:val="22"/>
        </w:rPr>
        <w:instrText xml:space="preserve"> ADDIN EN.CITE.DATA </w:instrText>
      </w:r>
      <w:r w:rsidR="001809F7" w:rsidRPr="003D3D0B">
        <w:rPr>
          <w:rFonts w:ascii="Arial" w:hAnsi="Arial" w:cs="Arial"/>
          <w:sz w:val="22"/>
          <w:szCs w:val="22"/>
        </w:rPr>
      </w:r>
      <w:r w:rsidR="001809F7"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1809F7" w:rsidRPr="003D3D0B">
        <w:rPr>
          <w:rFonts w:ascii="Arial" w:hAnsi="Arial" w:cs="Arial"/>
          <w:sz w:val="22"/>
          <w:szCs w:val="22"/>
          <w:vertAlign w:val="superscript"/>
        </w:rPr>
        <w:t>34</w:t>
      </w:r>
      <w:r w:rsidRPr="003D3D0B">
        <w:rPr>
          <w:rFonts w:ascii="Arial" w:hAnsi="Arial" w:cs="Arial"/>
          <w:sz w:val="22"/>
          <w:szCs w:val="22"/>
        </w:rPr>
        <w:fldChar w:fldCharType="end"/>
      </w:r>
      <w:r w:rsidRPr="003D3D0B">
        <w:rPr>
          <w:rFonts w:ascii="Arial" w:hAnsi="Arial" w:cs="Arial"/>
          <w:sz w:val="22"/>
          <w:szCs w:val="22"/>
        </w:rPr>
        <w:t xml:space="preserve"> NGT/PEG in situ; pneumonia; antibiotic use; weight; </w:t>
      </w:r>
      <w:r w:rsidR="00ED264A" w:rsidRPr="003D3D0B">
        <w:rPr>
          <w:rFonts w:ascii="Arial" w:hAnsi="Arial" w:cs="Arial"/>
          <w:sz w:val="22"/>
          <w:szCs w:val="22"/>
        </w:rPr>
        <w:t>EQ5D5l</w:t>
      </w:r>
      <w:r w:rsidRPr="003D3D0B">
        <w:rPr>
          <w:rFonts w:ascii="Arial" w:hAnsi="Arial" w:cs="Arial"/>
          <w:sz w:val="22"/>
          <w:szCs w:val="22"/>
        </w:rPr>
        <w:t>EQ-VAS</w:t>
      </w:r>
      <w:r w:rsidR="00ED264A" w:rsidRPr="003D3D0B">
        <w:rPr>
          <w:rFonts w:ascii="Arial" w:hAnsi="Arial" w:cs="Arial"/>
          <w:sz w:val="22"/>
          <w:szCs w:val="22"/>
        </w:rPr>
        <w:t xml:space="preserve"> (patient/proxy)</w:t>
      </w:r>
      <w:r w:rsidRPr="003D3D0B">
        <w:rPr>
          <w:rFonts w:ascii="Arial" w:hAnsi="Arial" w:cs="Arial"/>
          <w:sz w:val="22"/>
          <w:szCs w:val="22"/>
        </w:rPr>
        <w:t>.</w:t>
      </w:r>
    </w:p>
    <w:p w14:paraId="13BD75BC" w14:textId="103442D8" w:rsidR="0055655A" w:rsidRPr="003D3D0B" w:rsidRDefault="0055655A" w:rsidP="005130C5">
      <w:pPr>
        <w:widowControl w:val="0"/>
        <w:adjustRightInd w:val="0"/>
        <w:snapToGrid w:val="0"/>
        <w:jc w:val="both"/>
        <w:rPr>
          <w:rFonts w:ascii="Arial" w:hAnsi="Arial" w:cs="Arial"/>
          <w:sz w:val="22"/>
          <w:szCs w:val="22"/>
        </w:rPr>
      </w:pPr>
      <w:r w:rsidRPr="003D3D0B">
        <w:rPr>
          <w:rFonts w:ascii="Arial" w:hAnsi="Arial" w:cs="Arial"/>
          <w:i/>
          <w:iCs/>
          <w:sz w:val="22"/>
          <w:szCs w:val="22"/>
        </w:rPr>
        <w:t>Note 1</w:t>
      </w:r>
      <w:r w:rsidRPr="003D3D0B">
        <w:rPr>
          <w:rFonts w:ascii="Arial" w:hAnsi="Arial" w:cs="Arial"/>
          <w:sz w:val="22"/>
          <w:szCs w:val="22"/>
        </w:rPr>
        <w:t>: We have included several measures of dysphagia and feeding: DSRS, FOIS, EAT-10 and FSS to triangulate the presence and magnitude of dysphagia and effects on feeding. These will be analysed together using the Wei-Lachin test.</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&lt;EndNote&gt;&lt;Cite&gt;&lt;Author&gt;Lachin&lt;/Author&gt;&lt;Year&gt;2014&lt;/Year&gt;&lt;RecNum&gt;8005&lt;/RecNum&gt;&lt;IDText&gt;Applications of the Wei-Lachin multivariate one-sided test for multiple outcomes on possibly different scales&lt;/IDText&gt;&lt;DisplayText&gt;&lt;style face="superscript"&gt;1&lt;/style&gt;&lt;/DisplayText&gt;&lt;record&gt;&lt;rec-number&gt;8005&lt;/rec-number&gt;&lt;foreign-keys&gt;&lt;key app="EN" db-id="wvfwsdd99far07exr0lpf5a109feazta0sf0" timestamp="1592600568" guid="fcc32031-394c-46a5-964d-95fdfcd87ca3"&gt;8005&lt;/key&gt;&lt;/foreign-keys&gt;&lt;ref-type name="Journal Article"&gt;17&lt;/ref-type&gt;&lt;contributors&gt;&lt;authors&gt;&lt;author&gt;Lachin, JM.&lt;/author&gt;&lt;/authors&gt;&lt;/contributors&gt;&lt;titles&gt;&lt;title&gt;Applications of the Wei-Lachin multivariate one-sided test for multiple outcomes on possibly different scales&lt;/title&gt;&lt;secondary-title&gt;PLoS One&lt;/secondary-title&gt;&lt;/titles&gt;&lt;periodical&gt;&lt;full-title&gt;PLoS One&lt;/full-title&gt;&lt;/periodical&gt;&lt;volume&gt;9&lt;/volume&gt;&lt;number&gt;10&lt;/number&gt;&lt;dates&gt;&lt;year&gt;2014&lt;/year&gt;&lt;pub-dates&gt;&lt;date&gt;17th October, 2014&lt;/date&gt;&lt;/pub-dates&gt;&lt;/dates&gt;&lt;urls&gt;&lt;/urls&gt;&lt;electronic-resource-num&gt;10.1371/journal.pone.0108784&lt;/electronic-resource-num&gt;&lt;/record&gt;&lt;/Cite&gt;&lt;/EndNote&gt;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1</w:t>
      </w:r>
      <w:r w:rsidRPr="003D3D0B">
        <w:rPr>
          <w:rFonts w:ascii="Arial" w:hAnsi="Arial" w:cs="Arial"/>
          <w:sz w:val="22"/>
          <w:szCs w:val="22"/>
        </w:rPr>
        <w:fldChar w:fldCharType="end"/>
      </w:r>
    </w:p>
    <w:p w14:paraId="665A7A3F" w14:textId="0723ECFF" w:rsidR="0055655A" w:rsidRPr="003D3D0B" w:rsidRDefault="0055655A"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Discharge/death by hospital assessor</w:t>
      </w:r>
      <w:r w:rsidRPr="003D3D0B">
        <w:rPr>
          <w:rFonts w:ascii="Arial" w:hAnsi="Arial" w:cs="Arial"/>
          <w:sz w:val="22"/>
          <w:szCs w:val="22"/>
        </w:rPr>
        <w:t xml:space="preserve">: Length of stay; </w:t>
      </w:r>
      <w:r w:rsidR="001A35AB" w:rsidRPr="003D3D0B">
        <w:rPr>
          <w:rFonts w:ascii="Arial" w:hAnsi="Arial" w:cs="Arial"/>
          <w:sz w:val="22"/>
          <w:szCs w:val="22"/>
        </w:rPr>
        <w:t xml:space="preserve">pneumonia/use of antibiotics; </w:t>
      </w:r>
      <w:r w:rsidRPr="003D3D0B">
        <w:rPr>
          <w:rFonts w:ascii="Arial" w:hAnsi="Arial" w:cs="Arial"/>
          <w:sz w:val="22"/>
          <w:szCs w:val="22"/>
        </w:rPr>
        <w:t>swallowing therapy contact time; time to removal of NGT/PEG; admitted to ICU; discharged with PEG; disposition (home, residential home, nursing home, hospital, death).</w:t>
      </w:r>
    </w:p>
    <w:p w14:paraId="3810B1A2" w14:textId="7F4E4EB3" w:rsidR="0055655A" w:rsidRDefault="0055655A"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Day 90±7 by central telephone assessor blinded to baseline, treatment and in-hospital data (or by post)</w:t>
      </w:r>
      <w:r w:rsidR="00AE7F49">
        <w:rPr>
          <w:rFonts w:ascii="Arial" w:hAnsi="Arial" w:cs="Arial"/>
          <w:b/>
          <w:bCs/>
          <w:i/>
          <w:iCs/>
          <w:sz w:val="22"/>
          <w:szCs w:val="22"/>
        </w:rPr>
        <w:t>*</w:t>
      </w:r>
      <w:r w:rsidRPr="003D3D0B">
        <w:rPr>
          <w:rFonts w:ascii="Arial" w:hAnsi="Arial" w:cs="Arial"/>
          <w:sz w:val="22"/>
          <w:szCs w:val="22"/>
        </w:rPr>
        <w:t>: DSRS, FOIS, EAT-10, FSS; home time;</w:t>
      </w:r>
      <w:r w:rsidRPr="003D3D0B">
        <w:rPr>
          <w:rFonts w:ascii="Arial" w:hAnsi="Arial" w:cs="Arial"/>
          <w:bCs/>
          <w:sz w:val="22"/>
          <w:szCs w:val="22"/>
        </w:rPr>
        <w:fldChar w:fldCharType="begin"/>
      </w:r>
      <w:r w:rsidR="001809F7" w:rsidRPr="003D3D0B">
        <w:rPr>
          <w:rFonts w:ascii="Arial" w:hAnsi="Arial" w:cs="Arial"/>
          <w:bCs/>
          <w:sz w:val="22"/>
          <w:szCs w:val="22"/>
        </w:rPr>
        <w:instrText xml:space="preserve"> ADDIN EN.CITE &lt;EndNote&gt;&lt;Cite&gt;&lt;Author&gt;Quinn TJ&lt;/Author&gt;&lt;Year&gt;2008&lt;/Year&gt;&lt;RecNum&gt;8171&lt;/RecNum&gt;&lt;DisplayText&gt;&lt;style face="superscript"&gt;35&lt;/style&gt;&lt;/DisplayText&gt;&lt;record&gt;&lt;rec-number&gt;8171&lt;/rec-number&gt;&lt;foreign-keys&gt;&lt;key app="EN" db-id="wvfwsdd99far07exr0lpf5a109feazta0sf0" timestamp="1592600586" guid="0f3723ce-fd92-4e48-b254-3852ee7ec11a"&gt;8171&lt;/key&gt;&lt;/foreign-keys&gt;&lt;ref-type name="Journal Article"&gt;17&lt;/ref-type&gt;&lt;contributors&gt;&lt;authors&gt;&lt;author&gt;Quinn TJ,&lt;/author&gt;&lt;author&gt;Dawson J,&lt;/author&gt;&lt;author&gt;Lees JS,&lt;/author&gt;&lt;author&gt;Chang TP,&lt;/author&gt;&lt;author&gt;Walters MR,&lt;/author&gt;&lt;author&gt;Lees KR,&lt;/author&gt;&lt;/authors&gt;&lt;/contributors&gt;&lt;titles&gt;&lt;title&gt;Time spent at home poststroke: &amp;quot;Home-time&amp;quot; a meaningful and robust outcome measure for stroke trials&lt;/title&gt;&lt;secondary-title&gt;Stroke&lt;/secondary-title&gt;&lt;/titles&gt;&lt;periodical&gt;&lt;full-title&gt;Stroke&lt;/full-title&gt;&lt;/periodical&gt;&lt;pages&gt;231-233&lt;/pages&gt;&lt;volume&gt;39&lt;/volume&gt;&lt;dates&gt;&lt;year&gt;2008&lt;/year&gt;&lt;/dates&gt;&lt;urls&gt;&lt;/urls&gt;&lt;/record&gt;&lt;/Cite&gt;&lt;/EndNote&gt;</w:instrText>
      </w:r>
      <w:r w:rsidRPr="003D3D0B">
        <w:rPr>
          <w:rFonts w:ascii="Arial" w:hAnsi="Arial" w:cs="Arial"/>
          <w:bCs/>
          <w:sz w:val="22"/>
          <w:szCs w:val="22"/>
        </w:rPr>
        <w:fldChar w:fldCharType="separate"/>
      </w:r>
      <w:r w:rsidR="001809F7" w:rsidRPr="003D3D0B">
        <w:rPr>
          <w:rFonts w:ascii="Arial" w:hAnsi="Arial" w:cs="Arial"/>
          <w:bCs/>
          <w:sz w:val="22"/>
          <w:szCs w:val="22"/>
          <w:vertAlign w:val="superscript"/>
        </w:rPr>
        <w:t>35</w:t>
      </w:r>
      <w:r w:rsidRPr="003D3D0B">
        <w:rPr>
          <w:rFonts w:ascii="Arial" w:hAnsi="Arial" w:cs="Arial"/>
          <w:bCs/>
          <w:sz w:val="22"/>
          <w:szCs w:val="22"/>
        </w:rPr>
        <w:fldChar w:fldCharType="end"/>
      </w:r>
      <w:r w:rsidRPr="003D3D0B">
        <w:rPr>
          <w:rFonts w:ascii="Arial" w:hAnsi="Arial" w:cs="Arial"/>
          <w:sz w:val="22"/>
          <w:szCs w:val="22"/>
        </w:rPr>
        <w:t xml:space="preserve"> dependency (modified Rankin Scale </w:t>
      </w:r>
      <w:r w:rsidRPr="003D3D0B">
        <w:rPr>
          <w:rFonts w:ascii="Arial" w:hAnsi="Arial" w:cs="Arial"/>
          <w:sz w:val="22"/>
          <w:szCs w:val="22"/>
        </w:rPr>
        <w:fldChar w:fldCharType="begin"/>
      </w:r>
      <w:r w:rsidR="001809F7" w:rsidRPr="003D3D0B">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3D3D0B">
        <w:rPr>
          <w:rFonts w:ascii="Arial" w:hAnsi="Arial" w:cs="Arial"/>
          <w:sz w:val="22"/>
          <w:szCs w:val="22"/>
        </w:rPr>
        <w:fldChar w:fldCharType="separate"/>
      </w:r>
      <w:r w:rsidR="001809F7" w:rsidRPr="003D3D0B">
        <w:rPr>
          <w:rFonts w:ascii="Arial" w:hAnsi="Arial" w:cs="Arial"/>
          <w:sz w:val="22"/>
          <w:szCs w:val="22"/>
          <w:vertAlign w:val="superscript"/>
        </w:rPr>
        <w:t>2</w:t>
      </w:r>
      <w:r w:rsidRPr="003D3D0B">
        <w:rPr>
          <w:rFonts w:ascii="Arial" w:hAnsi="Arial" w:cs="Arial"/>
          <w:sz w:val="22"/>
          <w:szCs w:val="22"/>
        </w:rPr>
        <w:fldChar w:fldCharType="end"/>
      </w:r>
      <w:r w:rsidRPr="003D3D0B">
        <w:rPr>
          <w:rFonts w:ascii="Arial" w:hAnsi="Arial" w:cs="Arial"/>
          <w:sz w:val="22"/>
          <w:szCs w:val="22"/>
        </w:rPr>
        <w:t>), disability (Barthel Index), quality of life (EQ-5D</w:t>
      </w:r>
      <w:r w:rsidR="00ED264A" w:rsidRPr="003D3D0B">
        <w:rPr>
          <w:rFonts w:ascii="Arial" w:hAnsi="Arial" w:cs="Arial"/>
          <w:sz w:val="22"/>
          <w:szCs w:val="22"/>
        </w:rPr>
        <w:t>5</w:t>
      </w:r>
      <w:r w:rsidRPr="003D3D0B">
        <w:rPr>
          <w:rFonts w:ascii="Arial" w:hAnsi="Arial" w:cs="Arial"/>
          <w:sz w:val="22"/>
          <w:szCs w:val="22"/>
        </w:rPr>
        <w:t>L/EQ-VAS.), cognition (TICS</w:t>
      </w:r>
      <w:r w:rsidR="00047D51">
        <w:rPr>
          <w:rFonts w:ascii="Arial" w:hAnsi="Arial" w:cs="Arial"/>
          <w:sz w:val="22"/>
          <w:szCs w:val="22"/>
        </w:rPr>
        <w:t xml:space="preserve">, </w:t>
      </w:r>
      <w:r w:rsidR="00047D51" w:rsidRPr="00B276BD">
        <w:rPr>
          <w:rFonts w:ascii="Arial" w:hAnsi="Arial" w:cs="Arial"/>
          <w:sz w:val="22"/>
          <w:szCs w:val="22"/>
        </w:rPr>
        <w:t>MoCA,</w:t>
      </w:r>
      <w:r w:rsidR="00047D51">
        <w:rPr>
          <w:rFonts w:ascii="Arial" w:hAnsi="Arial" w:cs="Arial"/>
          <w:sz w:val="22"/>
          <w:szCs w:val="22"/>
        </w:rPr>
        <w:t xml:space="preserve"> </w:t>
      </w:r>
      <w:r w:rsidR="00047D51" w:rsidRPr="00B276BD">
        <w:rPr>
          <w:rFonts w:ascii="Arial" w:hAnsi="Arial" w:cs="Arial"/>
          <w:sz w:val="22"/>
          <w:szCs w:val="22"/>
        </w:rPr>
        <w:t>TICS,</w:t>
      </w:r>
      <w:r w:rsidR="00047D51">
        <w:rPr>
          <w:rFonts w:ascii="Arial" w:hAnsi="Arial" w:cs="Arial"/>
          <w:sz w:val="22"/>
          <w:szCs w:val="22"/>
        </w:rPr>
        <w:t xml:space="preserve"> </w:t>
      </w:r>
      <w:r w:rsidR="00047D51" w:rsidRPr="00B276BD">
        <w:rPr>
          <w:rFonts w:ascii="Arial" w:hAnsi="Arial" w:cs="Arial"/>
          <w:sz w:val="22"/>
          <w:szCs w:val="22"/>
        </w:rPr>
        <w:t>MMSE, semantic verbal fluency, phonemic verbal fluency, clinical diagnosis of dementia</w:t>
      </w:r>
      <w:r w:rsidR="00047D51">
        <w:rPr>
          <w:rFonts w:ascii="Arial" w:hAnsi="Arial" w:cs="Arial"/>
          <w:sz w:val="22"/>
          <w:szCs w:val="22"/>
        </w:rPr>
        <w:t>, IQCODE</w:t>
      </w:r>
      <w:r w:rsidR="00047D51" w:rsidRPr="003D3D0B">
        <w:rPr>
          <w:rFonts w:ascii="Arial" w:hAnsi="Arial" w:cs="Arial"/>
          <w:sz w:val="22"/>
          <w:szCs w:val="22"/>
        </w:rPr>
        <w:t xml:space="preserve">), mood (Zung </w:t>
      </w:r>
      <w:r w:rsidR="00047D51" w:rsidRPr="003D3D0B">
        <w:rPr>
          <w:rFonts w:ascii="Arial" w:hAnsi="Arial" w:cs="Arial"/>
          <w:color w:val="000000" w:themeColor="text1"/>
          <w:sz w:val="22"/>
          <w:szCs w:val="22"/>
        </w:rPr>
        <w:fldChar w:fldCharType="begin"/>
      </w:r>
      <w:r w:rsidR="00047D51"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00047D51" w:rsidRPr="003D3D0B">
        <w:rPr>
          <w:rFonts w:ascii="Arial" w:hAnsi="Arial" w:cs="Arial"/>
          <w:color w:val="000000" w:themeColor="text1"/>
          <w:sz w:val="22"/>
          <w:szCs w:val="22"/>
        </w:rPr>
        <w:fldChar w:fldCharType="separate"/>
      </w:r>
      <w:r w:rsidR="00047D51" w:rsidRPr="003D3D0B">
        <w:rPr>
          <w:rFonts w:ascii="Arial" w:hAnsi="Arial" w:cs="Arial"/>
          <w:color w:val="000000" w:themeColor="text1"/>
          <w:sz w:val="22"/>
          <w:szCs w:val="22"/>
          <w:vertAlign w:val="superscript"/>
        </w:rPr>
        <w:t>4</w:t>
      </w:r>
      <w:r w:rsidR="00047D51" w:rsidRPr="003D3D0B">
        <w:rPr>
          <w:rFonts w:ascii="Arial" w:hAnsi="Arial" w:cs="Arial"/>
          <w:color w:val="000000" w:themeColor="text1"/>
          <w:sz w:val="22"/>
          <w:szCs w:val="22"/>
        </w:rPr>
        <w:fldChar w:fldCharType="end"/>
      </w:r>
      <w:r w:rsidR="00047D51" w:rsidRPr="003D3D0B">
        <w:rPr>
          <w:rFonts w:ascii="Arial" w:hAnsi="Arial" w:cs="Arial"/>
          <w:sz w:val="22"/>
          <w:szCs w:val="22"/>
        </w:rPr>
        <w:t>);</w:t>
      </w:r>
      <w:r w:rsidR="00047D51"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047D51" w:rsidRPr="003D3D0B">
        <w:rPr>
          <w:rFonts w:ascii="Arial" w:hAnsi="Arial" w:cs="Arial"/>
          <w:sz w:val="22"/>
          <w:szCs w:val="22"/>
        </w:rPr>
        <w:instrText xml:space="preserve"> ADDIN EN.CITE </w:instrText>
      </w:r>
      <w:r w:rsidR="00047D51"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047D51" w:rsidRPr="003D3D0B">
        <w:rPr>
          <w:rFonts w:ascii="Arial" w:hAnsi="Arial" w:cs="Arial"/>
          <w:sz w:val="22"/>
          <w:szCs w:val="22"/>
        </w:rPr>
        <w:instrText xml:space="preserve"> ADDIN EN.CITE.DATA </w:instrText>
      </w:r>
      <w:r w:rsidR="00047D51" w:rsidRPr="003D3D0B">
        <w:rPr>
          <w:rFonts w:ascii="Arial" w:hAnsi="Arial" w:cs="Arial"/>
          <w:sz w:val="22"/>
          <w:szCs w:val="22"/>
        </w:rPr>
      </w:r>
      <w:r w:rsidR="00047D51" w:rsidRPr="003D3D0B">
        <w:rPr>
          <w:rFonts w:ascii="Arial" w:hAnsi="Arial" w:cs="Arial"/>
          <w:sz w:val="22"/>
          <w:szCs w:val="22"/>
        </w:rPr>
        <w:fldChar w:fldCharType="end"/>
      </w:r>
      <w:r w:rsidR="00047D51" w:rsidRPr="003D3D0B">
        <w:rPr>
          <w:rFonts w:ascii="Arial" w:hAnsi="Arial" w:cs="Arial"/>
          <w:sz w:val="22"/>
          <w:szCs w:val="22"/>
        </w:rPr>
      </w:r>
      <w:r w:rsidR="00047D51" w:rsidRPr="003D3D0B">
        <w:rPr>
          <w:rFonts w:ascii="Arial" w:hAnsi="Arial" w:cs="Arial"/>
          <w:sz w:val="22"/>
          <w:szCs w:val="22"/>
        </w:rPr>
        <w:fldChar w:fldCharType="separate"/>
      </w:r>
      <w:r w:rsidR="00047D51" w:rsidRPr="003D3D0B">
        <w:rPr>
          <w:rFonts w:ascii="Arial" w:hAnsi="Arial" w:cs="Arial"/>
          <w:sz w:val="22"/>
          <w:szCs w:val="22"/>
          <w:vertAlign w:val="superscript"/>
        </w:rPr>
        <w:t>2,5-9</w:t>
      </w:r>
      <w:r w:rsidR="00047D51" w:rsidRPr="003D3D0B">
        <w:rPr>
          <w:rFonts w:ascii="Arial" w:hAnsi="Arial" w:cs="Arial"/>
          <w:sz w:val="22"/>
          <w:szCs w:val="22"/>
        </w:rPr>
        <w:fldChar w:fldCharType="end"/>
      </w:r>
      <w:r w:rsidR="00047D51" w:rsidRPr="003D3D0B">
        <w:rPr>
          <w:rFonts w:ascii="Arial" w:hAnsi="Arial" w:cs="Arial"/>
          <w:sz w:val="22"/>
          <w:szCs w:val="22"/>
        </w:rPr>
        <w:t xml:space="preserve"> disposition</w:t>
      </w:r>
      <w:r w:rsidR="00047D51">
        <w:rPr>
          <w:rFonts w:ascii="Arial" w:hAnsi="Arial" w:cs="Arial"/>
          <w:sz w:val="22"/>
          <w:szCs w:val="22"/>
        </w:rPr>
        <w:t>, frailty (CFI), global (Stroke Impact Scale)</w:t>
      </w:r>
    </w:p>
    <w:p w14:paraId="2E9D76AC" w14:textId="15DF3D87" w:rsidR="00734C80" w:rsidRPr="003D3D0B" w:rsidRDefault="006A3872" w:rsidP="00734C80">
      <w:pPr>
        <w:widowControl w:val="0"/>
        <w:adjustRightInd w:val="0"/>
        <w:snapToGrid w:val="0"/>
        <w:jc w:val="both"/>
        <w:rPr>
          <w:rFonts w:ascii="Arial" w:hAnsi="Arial" w:cs="Arial"/>
          <w:sz w:val="22"/>
          <w:szCs w:val="22"/>
        </w:rPr>
      </w:pPr>
      <w:r w:rsidRPr="001F45ED">
        <w:rPr>
          <w:rFonts w:ascii="Arial" w:hAnsi="Arial" w:cs="Arial"/>
          <w:b/>
          <w:bCs/>
          <w:sz w:val="22"/>
          <w:szCs w:val="22"/>
        </w:rPr>
        <w:t>Day 180</w:t>
      </w:r>
      <w:r w:rsidRPr="003D3D0B">
        <w:rPr>
          <w:rFonts w:ascii="Arial" w:hAnsi="Arial" w:cs="Arial"/>
          <w:b/>
          <w:bCs/>
          <w:i/>
          <w:iCs/>
          <w:sz w:val="22"/>
          <w:szCs w:val="22"/>
        </w:rPr>
        <w:t>±7</w:t>
      </w:r>
      <w:r w:rsidR="00734C80">
        <w:rPr>
          <w:rFonts w:ascii="Arial" w:hAnsi="Arial" w:cs="Arial"/>
          <w:b/>
          <w:bCs/>
          <w:i/>
          <w:iCs/>
          <w:sz w:val="22"/>
          <w:szCs w:val="22"/>
        </w:rPr>
        <w:t xml:space="preserve"> </w:t>
      </w:r>
      <w:r w:rsidR="00734C80" w:rsidRPr="003D3D0B">
        <w:rPr>
          <w:rFonts w:ascii="Arial" w:hAnsi="Arial" w:cs="Arial"/>
          <w:b/>
          <w:bCs/>
          <w:i/>
          <w:iCs/>
          <w:sz w:val="22"/>
          <w:szCs w:val="22"/>
        </w:rPr>
        <w:t>by central telephone assessor blinded to baseline, treatment and in-hospital data (or by post)</w:t>
      </w:r>
      <w:r w:rsidR="00AE7F49">
        <w:rPr>
          <w:rFonts w:ascii="Arial" w:hAnsi="Arial" w:cs="Arial"/>
          <w:b/>
          <w:bCs/>
          <w:i/>
          <w:iCs/>
          <w:sz w:val="22"/>
          <w:szCs w:val="22"/>
        </w:rPr>
        <w:t>*</w:t>
      </w:r>
      <w:r w:rsidR="00734C80" w:rsidRPr="003D3D0B">
        <w:rPr>
          <w:rFonts w:ascii="Arial" w:hAnsi="Arial" w:cs="Arial"/>
          <w:sz w:val="22"/>
          <w:szCs w:val="22"/>
        </w:rPr>
        <w:t xml:space="preserve">: DSRS, FOIS, EAT-10, FSS; home time; dependency (modified Rankin Scale </w:t>
      </w:r>
      <w:r w:rsidR="00734C80" w:rsidRPr="003D3D0B">
        <w:rPr>
          <w:rFonts w:ascii="Arial" w:hAnsi="Arial" w:cs="Arial"/>
          <w:sz w:val="22"/>
          <w:szCs w:val="22"/>
        </w:rPr>
        <w:fldChar w:fldCharType="begin"/>
      </w:r>
      <w:r w:rsidR="00734C80" w:rsidRPr="003D3D0B">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00734C80" w:rsidRPr="003D3D0B">
        <w:rPr>
          <w:rFonts w:ascii="Arial" w:hAnsi="Arial" w:cs="Arial"/>
          <w:sz w:val="22"/>
          <w:szCs w:val="22"/>
        </w:rPr>
        <w:fldChar w:fldCharType="separate"/>
      </w:r>
      <w:r w:rsidR="00734C80" w:rsidRPr="003D3D0B">
        <w:rPr>
          <w:rFonts w:ascii="Arial" w:hAnsi="Arial" w:cs="Arial"/>
          <w:sz w:val="22"/>
          <w:szCs w:val="22"/>
          <w:vertAlign w:val="superscript"/>
        </w:rPr>
        <w:t>2</w:t>
      </w:r>
      <w:r w:rsidR="00734C80" w:rsidRPr="003D3D0B">
        <w:rPr>
          <w:rFonts w:ascii="Arial" w:hAnsi="Arial" w:cs="Arial"/>
          <w:sz w:val="22"/>
          <w:szCs w:val="22"/>
        </w:rPr>
        <w:fldChar w:fldCharType="end"/>
      </w:r>
      <w:r w:rsidR="00734C80" w:rsidRPr="003D3D0B">
        <w:rPr>
          <w:rFonts w:ascii="Arial" w:hAnsi="Arial" w:cs="Arial"/>
          <w:sz w:val="22"/>
          <w:szCs w:val="22"/>
        </w:rPr>
        <w:t>), disability (Barthel Index), quality of life (EQ-5D</w:t>
      </w:r>
      <w:r w:rsidR="00734C80">
        <w:rPr>
          <w:rFonts w:ascii="Arial" w:hAnsi="Arial" w:cs="Arial"/>
          <w:sz w:val="22"/>
          <w:szCs w:val="22"/>
        </w:rPr>
        <w:t>5</w:t>
      </w:r>
      <w:r w:rsidR="00734C80" w:rsidRPr="003D3D0B">
        <w:rPr>
          <w:rFonts w:ascii="Arial" w:hAnsi="Arial" w:cs="Arial"/>
          <w:sz w:val="22"/>
          <w:szCs w:val="22"/>
        </w:rPr>
        <w:t xml:space="preserve">L/EQ-VAS.), cognition (TICS </w:t>
      </w:r>
      <w:r w:rsidR="00734C80" w:rsidRPr="003D3D0B">
        <w:rPr>
          <w:rFonts w:ascii="Arial" w:hAnsi="Arial" w:cs="Arial"/>
          <w:sz w:val="22"/>
          <w:szCs w:val="22"/>
        </w:rPr>
        <w:fldChar w:fldCharType="begin"/>
      </w:r>
      <w:r w:rsidR="00734C80" w:rsidRPr="003D3D0B">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00734C80" w:rsidRPr="003D3D0B">
        <w:rPr>
          <w:rFonts w:ascii="Arial" w:hAnsi="Arial" w:cs="Arial"/>
          <w:sz w:val="22"/>
          <w:szCs w:val="22"/>
        </w:rPr>
        <w:fldChar w:fldCharType="separate"/>
      </w:r>
      <w:r w:rsidR="00734C80" w:rsidRPr="003D3D0B">
        <w:rPr>
          <w:rFonts w:ascii="Arial" w:hAnsi="Arial" w:cs="Arial"/>
          <w:sz w:val="22"/>
          <w:szCs w:val="22"/>
          <w:vertAlign w:val="superscript"/>
        </w:rPr>
        <w:t>3</w:t>
      </w:r>
      <w:r w:rsidR="00734C80" w:rsidRPr="003D3D0B">
        <w:rPr>
          <w:rFonts w:ascii="Arial" w:hAnsi="Arial" w:cs="Arial"/>
          <w:sz w:val="22"/>
          <w:szCs w:val="22"/>
        </w:rPr>
        <w:fldChar w:fldCharType="end"/>
      </w:r>
      <w:r w:rsidR="00734C80">
        <w:rPr>
          <w:rFonts w:ascii="Arial" w:hAnsi="Arial" w:cs="Arial"/>
          <w:sz w:val="22"/>
          <w:szCs w:val="22"/>
        </w:rPr>
        <w:t xml:space="preserve">, </w:t>
      </w:r>
      <w:r w:rsidR="00734C80" w:rsidRPr="00B276BD">
        <w:rPr>
          <w:rFonts w:ascii="Arial" w:hAnsi="Arial" w:cs="Arial"/>
          <w:sz w:val="22"/>
          <w:szCs w:val="22"/>
        </w:rPr>
        <w:t>MoCA,</w:t>
      </w:r>
      <w:r w:rsidR="00734C80">
        <w:rPr>
          <w:rFonts w:ascii="Arial" w:hAnsi="Arial" w:cs="Arial"/>
          <w:sz w:val="22"/>
          <w:szCs w:val="22"/>
        </w:rPr>
        <w:t xml:space="preserve"> </w:t>
      </w:r>
      <w:r w:rsidR="00734C80" w:rsidRPr="00B276BD">
        <w:rPr>
          <w:rFonts w:ascii="Arial" w:hAnsi="Arial" w:cs="Arial"/>
          <w:sz w:val="22"/>
          <w:szCs w:val="22"/>
        </w:rPr>
        <w:t>TICS,</w:t>
      </w:r>
      <w:r w:rsidR="00734C80">
        <w:rPr>
          <w:rFonts w:ascii="Arial" w:hAnsi="Arial" w:cs="Arial"/>
          <w:sz w:val="22"/>
          <w:szCs w:val="22"/>
        </w:rPr>
        <w:t xml:space="preserve"> </w:t>
      </w:r>
      <w:r w:rsidR="00734C80" w:rsidRPr="00B276BD">
        <w:rPr>
          <w:rFonts w:ascii="Arial" w:hAnsi="Arial" w:cs="Arial"/>
          <w:sz w:val="22"/>
          <w:szCs w:val="22"/>
        </w:rPr>
        <w:t>MMSE, semantic verbal fluency, phonemic verbal fluency, clinical diagnosis of dementia</w:t>
      </w:r>
      <w:r w:rsidR="00734C80">
        <w:rPr>
          <w:rFonts w:ascii="Arial" w:hAnsi="Arial" w:cs="Arial"/>
          <w:sz w:val="22"/>
          <w:szCs w:val="22"/>
        </w:rPr>
        <w:t>, IQCODE</w:t>
      </w:r>
      <w:r w:rsidR="00734C80" w:rsidRPr="003D3D0B">
        <w:rPr>
          <w:rFonts w:ascii="Arial" w:hAnsi="Arial" w:cs="Arial"/>
          <w:sz w:val="22"/>
          <w:szCs w:val="22"/>
        </w:rPr>
        <w:t xml:space="preserve">), mood (Zung </w:t>
      </w:r>
      <w:r w:rsidR="00734C80" w:rsidRPr="003D3D0B">
        <w:rPr>
          <w:rFonts w:ascii="Arial" w:hAnsi="Arial" w:cs="Arial"/>
          <w:color w:val="000000" w:themeColor="text1"/>
          <w:sz w:val="22"/>
          <w:szCs w:val="22"/>
        </w:rPr>
        <w:fldChar w:fldCharType="begin"/>
      </w:r>
      <w:r w:rsidR="00734C80"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00734C80" w:rsidRPr="003D3D0B">
        <w:rPr>
          <w:rFonts w:ascii="Arial" w:hAnsi="Arial" w:cs="Arial"/>
          <w:color w:val="000000" w:themeColor="text1"/>
          <w:sz w:val="22"/>
          <w:szCs w:val="22"/>
        </w:rPr>
        <w:fldChar w:fldCharType="separate"/>
      </w:r>
      <w:r w:rsidR="00734C80" w:rsidRPr="003D3D0B">
        <w:rPr>
          <w:rFonts w:ascii="Arial" w:hAnsi="Arial" w:cs="Arial"/>
          <w:color w:val="000000" w:themeColor="text1"/>
          <w:sz w:val="22"/>
          <w:szCs w:val="22"/>
          <w:vertAlign w:val="superscript"/>
        </w:rPr>
        <w:t>4</w:t>
      </w:r>
      <w:r w:rsidR="00734C80" w:rsidRPr="003D3D0B">
        <w:rPr>
          <w:rFonts w:ascii="Arial" w:hAnsi="Arial" w:cs="Arial"/>
          <w:color w:val="000000" w:themeColor="text1"/>
          <w:sz w:val="22"/>
          <w:szCs w:val="22"/>
        </w:rPr>
        <w:fldChar w:fldCharType="end"/>
      </w:r>
      <w:r w:rsidR="00734C80" w:rsidRPr="003D3D0B">
        <w:rPr>
          <w:rFonts w:ascii="Arial" w:hAnsi="Arial" w:cs="Arial"/>
          <w:sz w:val="22"/>
          <w:szCs w:val="22"/>
        </w:rPr>
        <w:t>);</w:t>
      </w:r>
      <w:r w:rsidR="00734C80"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734C80" w:rsidRPr="003D3D0B">
        <w:rPr>
          <w:rFonts w:ascii="Arial" w:hAnsi="Arial" w:cs="Arial"/>
          <w:sz w:val="22"/>
          <w:szCs w:val="22"/>
        </w:rPr>
        <w:instrText xml:space="preserve"> ADDIN EN.CITE </w:instrText>
      </w:r>
      <w:r w:rsidR="00734C80"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734C80" w:rsidRPr="003D3D0B">
        <w:rPr>
          <w:rFonts w:ascii="Arial" w:hAnsi="Arial" w:cs="Arial"/>
          <w:sz w:val="22"/>
          <w:szCs w:val="22"/>
        </w:rPr>
        <w:instrText xml:space="preserve"> ADDIN EN.CITE.DATA </w:instrText>
      </w:r>
      <w:r w:rsidR="00734C80" w:rsidRPr="003D3D0B">
        <w:rPr>
          <w:rFonts w:ascii="Arial" w:hAnsi="Arial" w:cs="Arial"/>
          <w:sz w:val="22"/>
          <w:szCs w:val="22"/>
        </w:rPr>
      </w:r>
      <w:r w:rsidR="00734C80" w:rsidRPr="003D3D0B">
        <w:rPr>
          <w:rFonts w:ascii="Arial" w:hAnsi="Arial" w:cs="Arial"/>
          <w:sz w:val="22"/>
          <w:szCs w:val="22"/>
        </w:rPr>
        <w:fldChar w:fldCharType="end"/>
      </w:r>
      <w:r w:rsidR="00734C80" w:rsidRPr="003D3D0B">
        <w:rPr>
          <w:rFonts w:ascii="Arial" w:hAnsi="Arial" w:cs="Arial"/>
          <w:sz w:val="22"/>
          <w:szCs w:val="22"/>
        </w:rPr>
      </w:r>
      <w:r w:rsidR="00734C80" w:rsidRPr="003D3D0B">
        <w:rPr>
          <w:rFonts w:ascii="Arial" w:hAnsi="Arial" w:cs="Arial"/>
          <w:sz w:val="22"/>
          <w:szCs w:val="22"/>
        </w:rPr>
        <w:fldChar w:fldCharType="separate"/>
      </w:r>
      <w:r w:rsidR="00734C80" w:rsidRPr="003D3D0B">
        <w:rPr>
          <w:rFonts w:ascii="Arial" w:hAnsi="Arial" w:cs="Arial"/>
          <w:sz w:val="22"/>
          <w:szCs w:val="22"/>
          <w:vertAlign w:val="superscript"/>
        </w:rPr>
        <w:t>2,5-9</w:t>
      </w:r>
      <w:r w:rsidR="00734C80" w:rsidRPr="003D3D0B">
        <w:rPr>
          <w:rFonts w:ascii="Arial" w:hAnsi="Arial" w:cs="Arial"/>
          <w:sz w:val="22"/>
          <w:szCs w:val="22"/>
        </w:rPr>
        <w:fldChar w:fldCharType="end"/>
      </w:r>
      <w:r w:rsidR="00734C80" w:rsidRPr="003D3D0B">
        <w:rPr>
          <w:rFonts w:ascii="Arial" w:hAnsi="Arial" w:cs="Arial"/>
          <w:sz w:val="22"/>
          <w:szCs w:val="22"/>
        </w:rPr>
        <w:t xml:space="preserve"> disposition</w:t>
      </w:r>
      <w:r w:rsidR="00734C80">
        <w:rPr>
          <w:rFonts w:ascii="Arial" w:hAnsi="Arial" w:cs="Arial"/>
          <w:sz w:val="22"/>
          <w:szCs w:val="22"/>
        </w:rPr>
        <w:t>, frailty (CFI), global (Stroke Impact Scale)</w:t>
      </w:r>
    </w:p>
    <w:p w14:paraId="296922E4" w14:textId="594359A9" w:rsidR="00047D51" w:rsidRPr="003D3D0B" w:rsidRDefault="00734C80" w:rsidP="005130C5">
      <w:pPr>
        <w:widowControl w:val="0"/>
        <w:adjustRightInd w:val="0"/>
        <w:snapToGrid w:val="0"/>
        <w:jc w:val="both"/>
        <w:rPr>
          <w:rFonts w:ascii="Arial" w:hAnsi="Arial" w:cs="Arial"/>
          <w:sz w:val="22"/>
          <w:szCs w:val="22"/>
        </w:rPr>
      </w:pPr>
      <w:r w:rsidRPr="003D3D0B">
        <w:rPr>
          <w:rFonts w:ascii="Arial" w:hAnsi="Arial" w:cs="Arial"/>
          <w:i/>
          <w:iCs/>
          <w:sz w:val="22"/>
          <w:szCs w:val="22"/>
        </w:rPr>
        <w:t>Note 1</w:t>
      </w:r>
      <w:r w:rsidRPr="003D3D0B">
        <w:rPr>
          <w:rFonts w:ascii="Arial" w:hAnsi="Arial" w:cs="Arial"/>
          <w:sz w:val="22"/>
          <w:szCs w:val="22"/>
        </w:rPr>
        <w:t>: These outcomes are all sensitive to therapeutic change.</w:t>
      </w:r>
    </w:p>
    <w:p w14:paraId="7C413853" w14:textId="19244CEF" w:rsidR="00734C80" w:rsidRDefault="00147411" w:rsidP="00734C80">
      <w:pPr>
        <w:widowControl w:val="0"/>
        <w:adjustRightInd w:val="0"/>
        <w:snapToGrid w:val="0"/>
        <w:jc w:val="both"/>
        <w:rPr>
          <w:rFonts w:ascii="Arial" w:hAnsi="Arial" w:cs="Arial"/>
          <w:sz w:val="22"/>
          <w:szCs w:val="22"/>
        </w:rPr>
      </w:pPr>
      <w:r w:rsidRPr="003D3D0B">
        <w:rPr>
          <w:rFonts w:ascii="Arial" w:hAnsi="Arial" w:cs="Arial"/>
          <w:b/>
          <w:bCs/>
          <w:i/>
          <w:iCs/>
          <w:sz w:val="22"/>
          <w:szCs w:val="22"/>
        </w:rPr>
        <w:t>Day 365</w:t>
      </w:r>
      <w:r w:rsidR="00047D51" w:rsidRPr="003D3D0B">
        <w:rPr>
          <w:rFonts w:ascii="Arial" w:hAnsi="Arial" w:cs="Arial"/>
          <w:b/>
          <w:bCs/>
          <w:i/>
          <w:iCs/>
          <w:sz w:val="22"/>
          <w:szCs w:val="22"/>
        </w:rPr>
        <w:t>±7</w:t>
      </w:r>
      <w:r w:rsidR="00047D51">
        <w:rPr>
          <w:rFonts w:ascii="Arial" w:hAnsi="Arial" w:cs="Arial"/>
          <w:b/>
          <w:bCs/>
          <w:i/>
          <w:iCs/>
          <w:sz w:val="22"/>
          <w:szCs w:val="22"/>
        </w:rPr>
        <w:t xml:space="preserve"> </w:t>
      </w:r>
      <w:r w:rsidR="00734C80">
        <w:rPr>
          <w:rFonts w:ascii="Arial" w:hAnsi="Arial" w:cs="Arial"/>
          <w:b/>
          <w:i/>
          <w:sz w:val="22"/>
          <w:szCs w:val="22"/>
        </w:rPr>
        <w:t>by central telephone assessor blinded to baseline, treatment and in-hospital data (or by post)</w:t>
      </w:r>
      <w:r w:rsidR="00AE7F49">
        <w:rPr>
          <w:rFonts w:ascii="Arial" w:hAnsi="Arial" w:cs="Arial"/>
          <w:b/>
          <w:i/>
          <w:sz w:val="22"/>
          <w:szCs w:val="22"/>
        </w:rPr>
        <w:t>*</w:t>
      </w:r>
      <w:r w:rsidR="00734C80">
        <w:rPr>
          <w:rFonts w:ascii="Arial" w:hAnsi="Arial" w:cs="Arial"/>
          <w:b/>
          <w:i/>
          <w:sz w:val="22"/>
          <w:szCs w:val="22"/>
        </w:rPr>
        <w:t xml:space="preserve">: </w:t>
      </w:r>
      <w:r w:rsidR="00734C80" w:rsidRPr="003D3D0B">
        <w:rPr>
          <w:rFonts w:ascii="Arial" w:hAnsi="Arial" w:cs="Arial"/>
          <w:sz w:val="22"/>
          <w:szCs w:val="22"/>
        </w:rPr>
        <w:t xml:space="preserve">DSRS, FOIS, EAT-10, FSS; home time; dependency (modified Rankin Scale </w:t>
      </w:r>
      <w:r w:rsidR="00734C80" w:rsidRPr="003D3D0B">
        <w:rPr>
          <w:rFonts w:ascii="Arial" w:hAnsi="Arial" w:cs="Arial"/>
          <w:sz w:val="22"/>
          <w:szCs w:val="22"/>
        </w:rPr>
        <w:fldChar w:fldCharType="begin"/>
      </w:r>
      <w:r w:rsidR="00734C80" w:rsidRPr="003D3D0B">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00734C80" w:rsidRPr="003D3D0B">
        <w:rPr>
          <w:rFonts w:ascii="Arial" w:hAnsi="Arial" w:cs="Arial"/>
          <w:sz w:val="22"/>
          <w:szCs w:val="22"/>
        </w:rPr>
        <w:fldChar w:fldCharType="separate"/>
      </w:r>
      <w:r w:rsidR="00734C80" w:rsidRPr="003D3D0B">
        <w:rPr>
          <w:rFonts w:ascii="Arial" w:hAnsi="Arial" w:cs="Arial"/>
          <w:sz w:val="22"/>
          <w:szCs w:val="22"/>
          <w:vertAlign w:val="superscript"/>
        </w:rPr>
        <w:t>2</w:t>
      </w:r>
      <w:r w:rsidR="00734C80" w:rsidRPr="003D3D0B">
        <w:rPr>
          <w:rFonts w:ascii="Arial" w:hAnsi="Arial" w:cs="Arial"/>
          <w:sz w:val="22"/>
          <w:szCs w:val="22"/>
        </w:rPr>
        <w:fldChar w:fldCharType="end"/>
      </w:r>
      <w:r w:rsidR="00734C80" w:rsidRPr="003D3D0B">
        <w:rPr>
          <w:rFonts w:ascii="Arial" w:hAnsi="Arial" w:cs="Arial"/>
          <w:sz w:val="22"/>
          <w:szCs w:val="22"/>
        </w:rPr>
        <w:t>), disability (Barthel Index), quality of life (EQ-5D</w:t>
      </w:r>
      <w:r w:rsidR="00734C80">
        <w:rPr>
          <w:rFonts w:ascii="Arial" w:hAnsi="Arial" w:cs="Arial"/>
          <w:sz w:val="22"/>
          <w:szCs w:val="22"/>
        </w:rPr>
        <w:t>5</w:t>
      </w:r>
      <w:r w:rsidR="00734C80" w:rsidRPr="003D3D0B">
        <w:rPr>
          <w:rFonts w:ascii="Arial" w:hAnsi="Arial" w:cs="Arial"/>
          <w:sz w:val="22"/>
          <w:szCs w:val="22"/>
        </w:rPr>
        <w:t xml:space="preserve">L/EQ-VAS.), cognition (TICS </w:t>
      </w:r>
      <w:r w:rsidR="00734C80" w:rsidRPr="003D3D0B">
        <w:rPr>
          <w:rFonts w:ascii="Arial" w:hAnsi="Arial" w:cs="Arial"/>
          <w:sz w:val="22"/>
          <w:szCs w:val="22"/>
        </w:rPr>
        <w:fldChar w:fldCharType="begin"/>
      </w:r>
      <w:r w:rsidR="00734C80" w:rsidRPr="003D3D0B">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00734C80" w:rsidRPr="003D3D0B">
        <w:rPr>
          <w:rFonts w:ascii="Arial" w:hAnsi="Arial" w:cs="Arial"/>
          <w:sz w:val="22"/>
          <w:szCs w:val="22"/>
        </w:rPr>
        <w:fldChar w:fldCharType="separate"/>
      </w:r>
      <w:r w:rsidR="00734C80" w:rsidRPr="003D3D0B">
        <w:rPr>
          <w:rFonts w:ascii="Arial" w:hAnsi="Arial" w:cs="Arial"/>
          <w:sz w:val="22"/>
          <w:szCs w:val="22"/>
          <w:vertAlign w:val="superscript"/>
        </w:rPr>
        <w:t>3</w:t>
      </w:r>
      <w:r w:rsidR="00734C80" w:rsidRPr="003D3D0B">
        <w:rPr>
          <w:rFonts w:ascii="Arial" w:hAnsi="Arial" w:cs="Arial"/>
          <w:sz w:val="22"/>
          <w:szCs w:val="22"/>
        </w:rPr>
        <w:fldChar w:fldCharType="end"/>
      </w:r>
      <w:r w:rsidR="00734C80">
        <w:rPr>
          <w:rFonts w:ascii="Arial" w:hAnsi="Arial" w:cs="Arial"/>
          <w:sz w:val="22"/>
          <w:szCs w:val="22"/>
        </w:rPr>
        <w:t xml:space="preserve">, </w:t>
      </w:r>
      <w:r w:rsidR="00734C80" w:rsidRPr="00B276BD">
        <w:rPr>
          <w:rFonts w:ascii="Arial" w:hAnsi="Arial" w:cs="Arial"/>
          <w:sz w:val="22"/>
          <w:szCs w:val="22"/>
        </w:rPr>
        <w:t>MoCA,</w:t>
      </w:r>
      <w:r w:rsidR="00734C80">
        <w:rPr>
          <w:rFonts w:ascii="Arial" w:hAnsi="Arial" w:cs="Arial"/>
          <w:sz w:val="22"/>
          <w:szCs w:val="22"/>
        </w:rPr>
        <w:t xml:space="preserve"> </w:t>
      </w:r>
      <w:r w:rsidR="00734C80" w:rsidRPr="00B276BD">
        <w:rPr>
          <w:rFonts w:ascii="Arial" w:hAnsi="Arial" w:cs="Arial"/>
          <w:sz w:val="22"/>
          <w:szCs w:val="22"/>
        </w:rPr>
        <w:t>TICS,</w:t>
      </w:r>
      <w:r w:rsidR="00734C80">
        <w:rPr>
          <w:rFonts w:ascii="Arial" w:hAnsi="Arial" w:cs="Arial"/>
          <w:sz w:val="22"/>
          <w:szCs w:val="22"/>
        </w:rPr>
        <w:t xml:space="preserve"> </w:t>
      </w:r>
      <w:r w:rsidR="00734C80" w:rsidRPr="00B276BD">
        <w:rPr>
          <w:rFonts w:ascii="Arial" w:hAnsi="Arial" w:cs="Arial"/>
          <w:sz w:val="22"/>
          <w:szCs w:val="22"/>
        </w:rPr>
        <w:t>MMSE, semantic verbal fluency, phonemic verbal fluency, clinical diagnosis of dementia</w:t>
      </w:r>
      <w:r w:rsidR="00734C80">
        <w:rPr>
          <w:rFonts w:ascii="Arial" w:hAnsi="Arial" w:cs="Arial"/>
          <w:sz w:val="22"/>
          <w:szCs w:val="22"/>
        </w:rPr>
        <w:t>, IQCODE</w:t>
      </w:r>
      <w:r w:rsidR="00734C80" w:rsidRPr="003D3D0B">
        <w:rPr>
          <w:rFonts w:ascii="Arial" w:hAnsi="Arial" w:cs="Arial"/>
          <w:sz w:val="22"/>
          <w:szCs w:val="22"/>
        </w:rPr>
        <w:t xml:space="preserve">), mood (Zung </w:t>
      </w:r>
      <w:r w:rsidR="00734C80" w:rsidRPr="003D3D0B">
        <w:rPr>
          <w:rFonts w:ascii="Arial" w:hAnsi="Arial" w:cs="Arial"/>
          <w:color w:val="000000" w:themeColor="text1"/>
          <w:sz w:val="22"/>
          <w:szCs w:val="22"/>
        </w:rPr>
        <w:fldChar w:fldCharType="begin"/>
      </w:r>
      <w:r w:rsidR="00734C80"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00734C80" w:rsidRPr="003D3D0B">
        <w:rPr>
          <w:rFonts w:ascii="Arial" w:hAnsi="Arial" w:cs="Arial"/>
          <w:color w:val="000000" w:themeColor="text1"/>
          <w:sz w:val="22"/>
          <w:szCs w:val="22"/>
        </w:rPr>
        <w:fldChar w:fldCharType="separate"/>
      </w:r>
      <w:r w:rsidR="00734C80" w:rsidRPr="003D3D0B">
        <w:rPr>
          <w:rFonts w:ascii="Arial" w:hAnsi="Arial" w:cs="Arial"/>
          <w:color w:val="000000" w:themeColor="text1"/>
          <w:sz w:val="22"/>
          <w:szCs w:val="22"/>
          <w:vertAlign w:val="superscript"/>
        </w:rPr>
        <w:t>4</w:t>
      </w:r>
      <w:r w:rsidR="00734C80" w:rsidRPr="003D3D0B">
        <w:rPr>
          <w:rFonts w:ascii="Arial" w:hAnsi="Arial" w:cs="Arial"/>
          <w:color w:val="000000" w:themeColor="text1"/>
          <w:sz w:val="22"/>
          <w:szCs w:val="22"/>
        </w:rPr>
        <w:fldChar w:fldCharType="end"/>
      </w:r>
      <w:r w:rsidR="00734C80" w:rsidRPr="003D3D0B">
        <w:rPr>
          <w:rFonts w:ascii="Arial" w:hAnsi="Arial" w:cs="Arial"/>
          <w:sz w:val="22"/>
          <w:szCs w:val="22"/>
        </w:rPr>
        <w:t>);</w:t>
      </w:r>
      <w:r w:rsidR="00734C80"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734C80" w:rsidRPr="003D3D0B">
        <w:rPr>
          <w:rFonts w:ascii="Arial" w:hAnsi="Arial" w:cs="Arial"/>
          <w:sz w:val="22"/>
          <w:szCs w:val="22"/>
        </w:rPr>
        <w:instrText xml:space="preserve"> ADDIN EN.CITE </w:instrText>
      </w:r>
      <w:r w:rsidR="00734C80"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734C80" w:rsidRPr="003D3D0B">
        <w:rPr>
          <w:rFonts w:ascii="Arial" w:hAnsi="Arial" w:cs="Arial"/>
          <w:sz w:val="22"/>
          <w:szCs w:val="22"/>
        </w:rPr>
        <w:instrText xml:space="preserve"> ADDIN EN.CITE.DATA </w:instrText>
      </w:r>
      <w:r w:rsidR="00734C80" w:rsidRPr="003D3D0B">
        <w:rPr>
          <w:rFonts w:ascii="Arial" w:hAnsi="Arial" w:cs="Arial"/>
          <w:sz w:val="22"/>
          <w:szCs w:val="22"/>
        </w:rPr>
      </w:r>
      <w:r w:rsidR="00734C80" w:rsidRPr="003D3D0B">
        <w:rPr>
          <w:rFonts w:ascii="Arial" w:hAnsi="Arial" w:cs="Arial"/>
          <w:sz w:val="22"/>
          <w:szCs w:val="22"/>
        </w:rPr>
        <w:fldChar w:fldCharType="end"/>
      </w:r>
      <w:r w:rsidR="00734C80" w:rsidRPr="003D3D0B">
        <w:rPr>
          <w:rFonts w:ascii="Arial" w:hAnsi="Arial" w:cs="Arial"/>
          <w:sz w:val="22"/>
          <w:szCs w:val="22"/>
        </w:rPr>
      </w:r>
      <w:r w:rsidR="00734C80" w:rsidRPr="003D3D0B">
        <w:rPr>
          <w:rFonts w:ascii="Arial" w:hAnsi="Arial" w:cs="Arial"/>
          <w:sz w:val="22"/>
          <w:szCs w:val="22"/>
        </w:rPr>
        <w:fldChar w:fldCharType="separate"/>
      </w:r>
      <w:r w:rsidR="00734C80" w:rsidRPr="003D3D0B">
        <w:rPr>
          <w:rFonts w:ascii="Arial" w:hAnsi="Arial" w:cs="Arial"/>
          <w:sz w:val="22"/>
          <w:szCs w:val="22"/>
          <w:vertAlign w:val="superscript"/>
        </w:rPr>
        <w:t>2,5-9</w:t>
      </w:r>
      <w:r w:rsidR="00734C80" w:rsidRPr="003D3D0B">
        <w:rPr>
          <w:rFonts w:ascii="Arial" w:hAnsi="Arial" w:cs="Arial"/>
          <w:sz w:val="22"/>
          <w:szCs w:val="22"/>
        </w:rPr>
        <w:fldChar w:fldCharType="end"/>
      </w:r>
      <w:r w:rsidR="00734C80" w:rsidRPr="003D3D0B">
        <w:rPr>
          <w:rFonts w:ascii="Arial" w:hAnsi="Arial" w:cs="Arial"/>
          <w:sz w:val="22"/>
          <w:szCs w:val="22"/>
        </w:rPr>
        <w:t xml:space="preserve"> disposition</w:t>
      </w:r>
      <w:r w:rsidR="00734C80">
        <w:rPr>
          <w:rFonts w:ascii="Arial" w:hAnsi="Arial" w:cs="Arial"/>
          <w:sz w:val="22"/>
          <w:szCs w:val="22"/>
        </w:rPr>
        <w:t>, frailty (CFI), global (Stroke Impact Scale),</w:t>
      </w:r>
      <w:r w:rsidR="00734C80" w:rsidRPr="003D3D0B">
        <w:rPr>
          <w:rFonts w:ascii="Arial" w:hAnsi="Arial" w:cs="Arial"/>
          <w:sz w:val="22"/>
          <w:szCs w:val="22"/>
        </w:rPr>
        <w:t xml:space="preserve"> </w:t>
      </w:r>
      <w:r w:rsidR="006D13A9" w:rsidRPr="003D3D0B">
        <w:rPr>
          <w:rFonts w:ascii="Arial" w:hAnsi="Arial" w:cs="Arial"/>
          <w:sz w:val="22"/>
          <w:szCs w:val="22"/>
        </w:rPr>
        <w:t>all-cause</w:t>
      </w:r>
      <w:r w:rsidR="00734C80" w:rsidRPr="003D3D0B">
        <w:rPr>
          <w:rFonts w:ascii="Arial" w:hAnsi="Arial" w:cs="Arial"/>
          <w:sz w:val="22"/>
          <w:szCs w:val="22"/>
        </w:rPr>
        <w:t xml:space="preserve"> mortality.</w:t>
      </w:r>
    </w:p>
    <w:p w14:paraId="20A82972" w14:textId="6AD3A379" w:rsidR="00AE7F49" w:rsidRPr="00050EE0" w:rsidRDefault="00AE7F49" w:rsidP="00734C80">
      <w:pPr>
        <w:widowControl w:val="0"/>
        <w:adjustRightInd w:val="0"/>
        <w:snapToGrid w:val="0"/>
        <w:jc w:val="both"/>
        <w:rPr>
          <w:rFonts w:ascii="Arial" w:hAnsi="Arial" w:cs="Arial"/>
          <w:b/>
          <w:i/>
          <w:sz w:val="22"/>
          <w:szCs w:val="22"/>
        </w:rPr>
      </w:pPr>
      <w:r>
        <w:rPr>
          <w:rFonts w:ascii="Arial" w:hAnsi="Arial" w:cs="Arial"/>
          <w:sz w:val="22"/>
          <w:szCs w:val="22"/>
        </w:rPr>
        <w:t>*If the participant is an inpatient at day 90, 180 or 365, the follow up can be completed by staff at site face to face.</w:t>
      </w:r>
    </w:p>
    <w:p w14:paraId="300E4DA2" w14:textId="33926B66" w:rsidR="00147411" w:rsidRPr="003D3D0B" w:rsidRDefault="00147411" w:rsidP="005130C5">
      <w:pPr>
        <w:widowControl w:val="0"/>
        <w:adjustRightInd w:val="0"/>
        <w:snapToGrid w:val="0"/>
        <w:jc w:val="both"/>
        <w:rPr>
          <w:rFonts w:ascii="Arial" w:hAnsi="Arial" w:cs="Arial"/>
          <w:sz w:val="22"/>
          <w:szCs w:val="22"/>
        </w:rPr>
      </w:pPr>
    </w:p>
    <w:p w14:paraId="119DB7D2" w14:textId="77777777" w:rsidR="00F62817" w:rsidRPr="003D3D0B" w:rsidRDefault="00F62817" w:rsidP="005130C5">
      <w:pPr>
        <w:jc w:val="both"/>
        <w:rPr>
          <w:rFonts w:ascii="Arial" w:hAnsi="Arial" w:cs="Arial"/>
          <w:b/>
          <w:bCs/>
          <w:sz w:val="22"/>
          <w:szCs w:val="22"/>
          <w:lang w:eastAsia="en-GB"/>
        </w:rPr>
      </w:pPr>
      <w:r w:rsidRPr="003D3D0B">
        <w:rPr>
          <w:rFonts w:ascii="Arial" w:hAnsi="Arial" w:cs="Arial"/>
          <w:b/>
          <w:bCs/>
          <w:sz w:val="22"/>
          <w:szCs w:val="22"/>
          <w:lang w:eastAsia="en-GB"/>
        </w:rPr>
        <w:t>Cost</w:t>
      </w:r>
    </w:p>
    <w:p w14:paraId="6AA1A93C" w14:textId="77777777" w:rsidR="00F62817" w:rsidRPr="003D3D0B" w:rsidRDefault="00F62817" w:rsidP="005130C5">
      <w:pPr>
        <w:jc w:val="both"/>
        <w:rPr>
          <w:rFonts w:ascii="Arial" w:hAnsi="Arial" w:cs="Arial"/>
          <w:sz w:val="22"/>
          <w:szCs w:val="22"/>
          <w:lang w:eastAsia="en-GB"/>
        </w:rPr>
      </w:pPr>
      <w:r w:rsidRPr="003D3D0B">
        <w:rPr>
          <w:rFonts w:ascii="Arial" w:hAnsi="Arial" w:cs="Arial"/>
          <w:sz w:val="22"/>
          <w:szCs w:val="22"/>
          <w:lang w:eastAsia="en-GB"/>
        </w:rPr>
        <w:t>Health service resource use at discharge</w:t>
      </w:r>
    </w:p>
    <w:p w14:paraId="56E65A9B" w14:textId="6E448FFD" w:rsidR="00F62817" w:rsidRDefault="00F62817" w:rsidP="005130C5">
      <w:pPr>
        <w:jc w:val="both"/>
        <w:rPr>
          <w:rFonts w:ascii="Arial" w:hAnsi="Arial" w:cs="Arial"/>
          <w:sz w:val="22"/>
          <w:szCs w:val="22"/>
          <w:lang w:eastAsia="en-GB"/>
        </w:rPr>
      </w:pPr>
      <w:r w:rsidRPr="003D3D0B">
        <w:rPr>
          <w:rFonts w:ascii="Arial" w:hAnsi="Arial" w:cs="Arial"/>
          <w:sz w:val="22"/>
          <w:szCs w:val="22"/>
          <w:lang w:eastAsia="en-GB"/>
        </w:rPr>
        <w:t>Resource Use at day 90</w:t>
      </w:r>
      <w:r w:rsidR="00047D51">
        <w:rPr>
          <w:rFonts w:ascii="Arial" w:hAnsi="Arial" w:cs="Arial"/>
          <w:sz w:val="22"/>
          <w:szCs w:val="22"/>
          <w:lang w:eastAsia="en-GB"/>
        </w:rPr>
        <w:t xml:space="preserve">, day 180 and day 365. </w:t>
      </w:r>
    </w:p>
    <w:p w14:paraId="36C3F640" w14:textId="2A32523F" w:rsidR="007D47E4" w:rsidRPr="0024614B" w:rsidRDefault="007D47E4" w:rsidP="005130C5">
      <w:pPr>
        <w:jc w:val="both"/>
        <w:rPr>
          <w:rFonts w:ascii="Arial" w:hAnsi="Arial" w:cs="Arial"/>
          <w:sz w:val="22"/>
          <w:szCs w:val="22"/>
          <w:lang w:eastAsia="en-GB"/>
        </w:rPr>
      </w:pPr>
    </w:p>
    <w:p w14:paraId="01B487AC" w14:textId="77777777" w:rsidR="00C22BC1" w:rsidRPr="00050EE0" w:rsidRDefault="00C22BC1" w:rsidP="00C22BC1">
      <w:pPr>
        <w:rPr>
          <w:rFonts w:ascii="Arial" w:eastAsia="Times New Roman" w:hAnsi="Arial" w:cs="Arial"/>
        </w:rPr>
      </w:pPr>
      <w:r w:rsidRPr="00050EE0">
        <w:rPr>
          <w:rFonts w:ascii="Arial" w:eastAsia="Times New Roman" w:hAnsi="Arial" w:cs="Arial"/>
          <w:sz w:val="22"/>
          <w:szCs w:val="22"/>
          <w:shd w:val="clear" w:color="auto" w:fill="FFFFFF"/>
        </w:rPr>
        <w:t>The use of fibreoptic endoscopic evaluation of swallowing (FEES) or videofluoroscopy (VFS) is not mandatory, but if they are carried out the penetration aspiration scale score and date </w:t>
      </w:r>
      <w:r w:rsidRPr="003D71C6">
        <w:rPr>
          <w:rFonts w:ascii="Arial" w:eastAsia="Times New Roman" w:hAnsi="Arial" w:cs="Arial"/>
          <w:sz w:val="22"/>
          <w:szCs w:val="22"/>
        </w:rPr>
        <w:t>will be</w:t>
      </w:r>
      <w:r w:rsidRPr="00050EE0">
        <w:rPr>
          <w:rFonts w:ascii="Arial" w:eastAsia="Times New Roman" w:hAnsi="Arial" w:cs="Arial"/>
          <w:sz w:val="22"/>
          <w:szCs w:val="22"/>
          <w:u w:val="single"/>
        </w:rPr>
        <w:t xml:space="preserve"> </w:t>
      </w:r>
      <w:r w:rsidRPr="003D71C6">
        <w:rPr>
          <w:rFonts w:ascii="Arial" w:eastAsia="Times New Roman" w:hAnsi="Arial" w:cs="Arial"/>
          <w:sz w:val="22"/>
          <w:szCs w:val="22"/>
        </w:rPr>
        <w:t>recorded</w:t>
      </w:r>
      <w:r w:rsidRPr="00050EE0">
        <w:rPr>
          <w:rFonts w:ascii="Arial" w:eastAsia="Times New Roman" w:hAnsi="Arial" w:cs="Arial"/>
          <w:sz w:val="22"/>
          <w:szCs w:val="22"/>
          <w:shd w:val="clear" w:color="auto" w:fill="FFFFFF"/>
        </w:rPr>
        <w:t> via the eCRF.</w:t>
      </w:r>
    </w:p>
    <w:p w14:paraId="2B43EFB0" w14:textId="77777777" w:rsidR="000A78AE" w:rsidRPr="0024614B" w:rsidRDefault="000A78AE" w:rsidP="005130C5">
      <w:pPr>
        <w:jc w:val="both"/>
        <w:rPr>
          <w:rFonts w:ascii="Arial" w:hAnsi="Arial" w:cs="Arial"/>
          <w:sz w:val="22"/>
          <w:szCs w:val="22"/>
          <w:lang w:eastAsia="en-GB"/>
        </w:rPr>
      </w:pPr>
    </w:p>
    <w:p w14:paraId="684EF5FF" w14:textId="77777777" w:rsidR="00D273A0" w:rsidRPr="003D3D0B" w:rsidRDefault="00D273A0" w:rsidP="00010559">
      <w:pPr>
        <w:pStyle w:val="Heading3"/>
      </w:pPr>
      <w:bookmarkStart w:id="43" w:name="_Toc165362085"/>
      <w:bookmarkStart w:id="44" w:name="_Toc95855878"/>
      <w:r w:rsidRPr="003D3D0B">
        <w:lastRenderedPageBreak/>
        <w:t>Safety endpoints</w:t>
      </w:r>
      <w:bookmarkEnd w:id="43"/>
      <w:bookmarkEnd w:id="44"/>
    </w:p>
    <w:p w14:paraId="1E98581B" w14:textId="77777777" w:rsidR="002C3E30" w:rsidRPr="003D3D0B" w:rsidRDefault="002C3E30" w:rsidP="005130C5">
      <w:pPr>
        <w:pStyle w:val="BodyText3"/>
        <w:tabs>
          <w:tab w:val="clear" w:pos="0"/>
        </w:tabs>
        <w:ind w:right="0"/>
        <w:rPr>
          <w:rFonts w:cs="Arial"/>
          <w:szCs w:val="22"/>
        </w:rPr>
      </w:pPr>
      <w:r w:rsidRPr="003D3D0B">
        <w:rPr>
          <w:rFonts w:cs="Arial"/>
          <w:szCs w:val="22"/>
        </w:rPr>
        <w:t>PES has an excellent safety record in previous trials whilst participants with PSD, who usually have severe stroke, will have multiple adverse events and SAEs. Hence, we will limit recording to:</w:t>
      </w:r>
    </w:p>
    <w:p w14:paraId="63F518C5" w14:textId="371BDDBF" w:rsidR="002C3E30" w:rsidRPr="003D3D0B" w:rsidRDefault="002C3E30">
      <w:pPr>
        <w:pStyle w:val="BodyText3"/>
        <w:numPr>
          <w:ilvl w:val="0"/>
          <w:numId w:val="17"/>
        </w:numPr>
        <w:tabs>
          <w:tab w:val="clear" w:pos="0"/>
        </w:tabs>
        <w:ind w:right="0"/>
        <w:rPr>
          <w:rFonts w:cs="Arial"/>
          <w:szCs w:val="22"/>
        </w:rPr>
      </w:pPr>
      <w:r w:rsidRPr="003D3D0B">
        <w:rPr>
          <w:rFonts w:cs="Arial"/>
          <w:szCs w:val="22"/>
        </w:rPr>
        <w:t>SAEs over 0-</w:t>
      </w:r>
      <w:r w:rsidR="00461C78">
        <w:rPr>
          <w:rFonts w:cs="Arial"/>
          <w:szCs w:val="22"/>
        </w:rPr>
        <w:t>9 days.</w:t>
      </w:r>
    </w:p>
    <w:p w14:paraId="5F8DC5E6" w14:textId="4CF3CF35" w:rsidR="002C3E30" w:rsidRPr="003D3D0B" w:rsidRDefault="002C3E30">
      <w:pPr>
        <w:pStyle w:val="BodyText3"/>
        <w:numPr>
          <w:ilvl w:val="0"/>
          <w:numId w:val="17"/>
        </w:numPr>
        <w:tabs>
          <w:tab w:val="clear" w:pos="0"/>
        </w:tabs>
        <w:ind w:right="0"/>
        <w:rPr>
          <w:rFonts w:cs="Arial"/>
          <w:szCs w:val="22"/>
        </w:rPr>
      </w:pPr>
      <w:r w:rsidRPr="003D3D0B">
        <w:rPr>
          <w:rFonts w:cs="Arial"/>
          <w:szCs w:val="22"/>
        </w:rPr>
        <w:t>Procedure/device-related (S)AEs over days 0-14.</w:t>
      </w:r>
    </w:p>
    <w:p w14:paraId="40611120" w14:textId="17467D55" w:rsidR="002C3E30" w:rsidRPr="003D3D0B" w:rsidRDefault="002C3E30">
      <w:pPr>
        <w:pStyle w:val="BodyText3"/>
        <w:numPr>
          <w:ilvl w:val="0"/>
          <w:numId w:val="17"/>
        </w:numPr>
        <w:tabs>
          <w:tab w:val="clear" w:pos="0"/>
        </w:tabs>
        <w:ind w:right="0"/>
        <w:rPr>
          <w:rFonts w:cs="Arial"/>
          <w:szCs w:val="22"/>
        </w:rPr>
      </w:pPr>
      <w:r w:rsidRPr="003D3D0B">
        <w:rPr>
          <w:rFonts w:cs="Arial"/>
          <w:szCs w:val="22"/>
        </w:rPr>
        <w:t>Discontinuations due to (S)AEs.</w:t>
      </w:r>
    </w:p>
    <w:p w14:paraId="654DF812" w14:textId="5B487B30" w:rsidR="002C3E30" w:rsidRPr="003D3D0B" w:rsidRDefault="002C3E30">
      <w:pPr>
        <w:pStyle w:val="BodyText3"/>
        <w:numPr>
          <w:ilvl w:val="0"/>
          <w:numId w:val="17"/>
        </w:numPr>
        <w:tabs>
          <w:tab w:val="clear" w:pos="0"/>
        </w:tabs>
        <w:ind w:right="0"/>
        <w:rPr>
          <w:rFonts w:cs="Arial"/>
          <w:szCs w:val="22"/>
        </w:rPr>
      </w:pPr>
      <w:r w:rsidRPr="003D3D0B">
        <w:rPr>
          <w:rFonts w:cs="Arial"/>
          <w:szCs w:val="22"/>
        </w:rPr>
        <w:t xml:space="preserve">Fatal SAEs over days </w:t>
      </w:r>
      <w:r w:rsidR="00461C78">
        <w:rPr>
          <w:rFonts w:cs="Arial"/>
          <w:szCs w:val="22"/>
        </w:rPr>
        <w:t>10</w:t>
      </w:r>
      <w:r w:rsidRPr="003D3D0B">
        <w:rPr>
          <w:rFonts w:cs="Arial"/>
          <w:szCs w:val="22"/>
        </w:rPr>
        <w:t>-90</w:t>
      </w:r>
      <w:r w:rsidR="00461C78">
        <w:rPr>
          <w:rFonts w:cs="Arial"/>
          <w:szCs w:val="22"/>
        </w:rPr>
        <w:t>.</w:t>
      </w:r>
    </w:p>
    <w:p w14:paraId="4869FAB0" w14:textId="21F19BD4" w:rsidR="002C3E30" w:rsidRPr="003D3D0B" w:rsidRDefault="002C3E30">
      <w:pPr>
        <w:pStyle w:val="BodyText3"/>
        <w:tabs>
          <w:tab w:val="clear" w:pos="0"/>
        </w:tabs>
        <w:ind w:right="0"/>
        <w:rPr>
          <w:rFonts w:cs="Arial"/>
          <w:szCs w:val="22"/>
        </w:rPr>
      </w:pPr>
      <w:r w:rsidRPr="003D3D0B">
        <w:rPr>
          <w:rFonts w:cs="Arial"/>
          <w:szCs w:val="22"/>
        </w:rPr>
        <w:t>Events will be adjudicated blinded to participant information and treatment assignment.</w:t>
      </w:r>
    </w:p>
    <w:p w14:paraId="6A1A1A13" w14:textId="5F5CBB23" w:rsidR="002C3E30" w:rsidRDefault="002C3E30">
      <w:pPr>
        <w:pStyle w:val="BodyText3"/>
        <w:tabs>
          <w:tab w:val="clear" w:pos="0"/>
        </w:tabs>
        <w:ind w:right="0"/>
        <w:rPr>
          <w:color w:val="3366FF"/>
          <w:szCs w:val="22"/>
        </w:rPr>
      </w:pPr>
    </w:p>
    <w:p w14:paraId="038407A2" w14:textId="2201052A" w:rsidR="00580657" w:rsidRPr="003D71C6" w:rsidRDefault="00580657">
      <w:pPr>
        <w:pStyle w:val="BodyText3"/>
        <w:tabs>
          <w:tab w:val="clear" w:pos="0"/>
        </w:tabs>
        <w:ind w:right="0"/>
        <w:rPr>
          <w:b/>
          <w:bCs/>
          <w:color w:val="000000" w:themeColor="text1"/>
          <w:szCs w:val="22"/>
        </w:rPr>
      </w:pPr>
      <w:r w:rsidRPr="003D71C6">
        <w:rPr>
          <w:b/>
          <w:bCs/>
          <w:color w:val="000000" w:themeColor="text1"/>
          <w:szCs w:val="22"/>
        </w:rPr>
        <w:t xml:space="preserve">PhEAST </w:t>
      </w:r>
      <w:r w:rsidR="00AE59E3" w:rsidRPr="003D71C6">
        <w:rPr>
          <w:b/>
          <w:bCs/>
          <w:color w:val="000000" w:themeColor="text1"/>
          <w:szCs w:val="22"/>
        </w:rPr>
        <w:t>– Cognition Sub-study</w:t>
      </w:r>
    </w:p>
    <w:p w14:paraId="3AFBA991" w14:textId="63A4F7B7" w:rsidR="00AE59E3" w:rsidRDefault="00AE59E3">
      <w:pPr>
        <w:pStyle w:val="BodyText3"/>
        <w:tabs>
          <w:tab w:val="clear" w:pos="0"/>
        </w:tabs>
        <w:ind w:right="0"/>
        <w:rPr>
          <w:b/>
          <w:bCs/>
          <w:color w:val="3366FF"/>
          <w:szCs w:val="22"/>
        </w:rPr>
      </w:pPr>
    </w:p>
    <w:p w14:paraId="4AC011BA" w14:textId="41104C8C" w:rsidR="00AE59E3" w:rsidRDefault="00AE59E3" w:rsidP="5C8B31E0">
      <w:pPr>
        <w:pStyle w:val="BodyText3"/>
        <w:ind w:right="0"/>
      </w:pPr>
      <w:r>
        <w:t>Post-stroke cognitive impairment (PSCI) and post-stroke dementia (PSD) follow stroke damage to cognitive neural pathways and/or the presence of concomitant small vessel disease and are common with rates up to 35% at 5 years. However, studies into PSCI/PSD are complicated by multiple issues, notably: a tendency to recruit patients with milder stroke (who are easier to enrol); assessment of cognition in the presence of existing cognitive impairment or concurrent dysphasia; difficulty in follow up, e.g. because the patient is in a care home; or the patient has died. As a result, adequate assessment of cognition and its temporal trajectory in patients with severe ischaemic stroke (IS) or intracerebral haemorrhage (ICH) is often not performed.</w:t>
      </w:r>
    </w:p>
    <w:p w14:paraId="2613F989" w14:textId="6758CE11" w:rsidR="00AE59E3" w:rsidRDefault="00AE59E3">
      <w:pPr>
        <w:pStyle w:val="BodyText3"/>
        <w:tabs>
          <w:tab w:val="clear" w:pos="0"/>
        </w:tabs>
        <w:ind w:right="0"/>
      </w:pPr>
    </w:p>
    <w:p w14:paraId="54E63F16" w14:textId="720053AB" w:rsidR="00AE59E3" w:rsidRDefault="00AE59E3">
      <w:pPr>
        <w:pStyle w:val="BodyText3"/>
        <w:tabs>
          <w:tab w:val="clear" w:pos="0"/>
        </w:tabs>
        <w:ind w:right="0"/>
      </w:pPr>
      <w:r>
        <w:t>We expect most patients with post-stroke dysphagia in the PhEAST trial will have severe stroke, and so the PhEAST cognition sub-study will assess cognition at days 0 (baseline), day 14 (timing of main study primary outcome), day 90 (timing of main study secondary outcomes) and day 180 and day 365 after randomisation.</w:t>
      </w:r>
      <w:r w:rsidR="006A3872">
        <w:t xml:space="preserve"> Dysphagia measures at day 180 and day 365 will be collected as well as the cognition measures.</w:t>
      </w:r>
      <w:r>
        <w:t xml:space="preserve"> The measures used for the cognition sub-study will be:</w:t>
      </w:r>
    </w:p>
    <w:p w14:paraId="38E1DBE9" w14:textId="4BBE3F8D" w:rsidR="00AE59E3" w:rsidRDefault="00AE59E3">
      <w:pPr>
        <w:pStyle w:val="BodyText3"/>
        <w:tabs>
          <w:tab w:val="clear" w:pos="0"/>
        </w:tabs>
        <w:ind w:right="0"/>
      </w:pPr>
    </w:p>
    <w:p w14:paraId="25E61736" w14:textId="066229E3" w:rsidR="006A3872"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 xml:space="preserve">Cognition (participant): 7- and 4-level ordinal cognition scales, t-MoCA, t-TICS, t-MMSE, semantic verbal fluency (animal naming), phonemic verbal fluency (letter F), clinical diagnosis of dementia (from participants or carers/informants) </w:t>
      </w:r>
    </w:p>
    <w:p w14:paraId="7F67FBAA" w14:textId="089B7734" w:rsidR="006A3872"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Cognition (from informant): IQCODE</w:t>
      </w:r>
      <w:r w:rsidR="00B47B07" w:rsidRPr="003D71C6">
        <w:rPr>
          <w:color w:val="000000" w:themeColor="text1"/>
        </w:rPr>
        <w:t xml:space="preserve"> (separate informant consent for this)</w:t>
      </w:r>
    </w:p>
    <w:p w14:paraId="4ABA9A98" w14:textId="4F38B35F" w:rsidR="006A3872"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Dependency and disability (necessary for diagnosis of dementia): modified Rankin scale (mRS), 9,10 and Barthel index (BI).</w:t>
      </w:r>
    </w:p>
    <w:p w14:paraId="7353998B" w14:textId="77777777" w:rsidR="006A3872"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Frailty: clinical frailty index (CFI).</w:t>
      </w:r>
    </w:p>
    <w:p w14:paraId="5FEEEA6A" w14:textId="4D46272A" w:rsidR="006A3872"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Mood/depression (which complicates PSCI/PSD diagnosis): Zung.</w:t>
      </w:r>
    </w:p>
    <w:p w14:paraId="771403B6" w14:textId="77777777" w:rsidR="006A3872"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 xml:space="preserve">Health economics: EuroQol - EQ-5D-5L, EQ-VAS </w:t>
      </w:r>
    </w:p>
    <w:p w14:paraId="6F760E36" w14:textId="77777777" w:rsidR="006A3872"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Global: stroke impact scale.</w:t>
      </w:r>
    </w:p>
    <w:p w14:paraId="5C98F01E" w14:textId="1759666E" w:rsidR="00AE59E3" w:rsidRPr="003D71C6" w:rsidRDefault="00AE59E3" w:rsidP="006A3872">
      <w:pPr>
        <w:pStyle w:val="BodyText3"/>
        <w:numPr>
          <w:ilvl w:val="0"/>
          <w:numId w:val="54"/>
        </w:numPr>
        <w:tabs>
          <w:tab w:val="clear" w:pos="0"/>
        </w:tabs>
        <w:ind w:right="0"/>
        <w:rPr>
          <w:b/>
          <w:bCs/>
          <w:color w:val="000000" w:themeColor="text1"/>
          <w:szCs w:val="22"/>
        </w:rPr>
      </w:pPr>
      <w:r w:rsidRPr="003D71C6">
        <w:rPr>
          <w:color w:val="000000" w:themeColor="text1"/>
        </w:rPr>
        <w:t>Recurrent stroke after index event.</w:t>
      </w:r>
    </w:p>
    <w:p w14:paraId="46535D37" w14:textId="072BDE33" w:rsidR="00734C80" w:rsidRDefault="00734C80" w:rsidP="00734C80">
      <w:pPr>
        <w:pStyle w:val="BodyText3"/>
        <w:tabs>
          <w:tab w:val="clear" w:pos="0"/>
        </w:tabs>
        <w:ind w:right="0"/>
      </w:pPr>
    </w:p>
    <w:p w14:paraId="38F80E7D" w14:textId="35D61894" w:rsidR="00734C80" w:rsidRPr="00050EE0" w:rsidRDefault="00734C80" w:rsidP="00734C80">
      <w:pPr>
        <w:pStyle w:val="BodyText3"/>
        <w:tabs>
          <w:tab w:val="clear" w:pos="0"/>
        </w:tabs>
        <w:ind w:right="0"/>
        <w:rPr>
          <w:b/>
          <w:bCs/>
          <w:color w:val="3366FF"/>
          <w:szCs w:val="22"/>
        </w:rPr>
      </w:pPr>
      <w:r>
        <w:t>Overall, the sub-study will provide information on cognition and its trajectory over the first year after severe stroke, a neglected research area and of considerable importance to this population and their family and carers. Additionally, the sub-study will enhance the main trial itself through providing extended follow-up information.</w:t>
      </w:r>
    </w:p>
    <w:p w14:paraId="1319B5D9" w14:textId="77777777" w:rsidR="00FE734A" w:rsidRPr="003D3D0B" w:rsidRDefault="00FE734A">
      <w:pPr>
        <w:pStyle w:val="BodyText3"/>
        <w:tabs>
          <w:tab w:val="clear" w:pos="0"/>
        </w:tabs>
        <w:ind w:right="0"/>
        <w:rPr>
          <w:iCs/>
          <w:color w:val="3366FF"/>
          <w:szCs w:val="22"/>
        </w:rPr>
      </w:pPr>
    </w:p>
    <w:p w14:paraId="5C620DFD" w14:textId="77777777" w:rsidR="004715DA" w:rsidRPr="003D3D0B" w:rsidRDefault="004715DA" w:rsidP="00010559">
      <w:pPr>
        <w:pStyle w:val="Heading3"/>
      </w:pPr>
      <w:bookmarkStart w:id="45" w:name="_Toc95855879"/>
      <w:r w:rsidRPr="003D3D0B">
        <w:t>Stopping rules and discontinuation</w:t>
      </w:r>
      <w:bookmarkEnd w:id="45"/>
    </w:p>
    <w:p w14:paraId="034C3A76" w14:textId="61D4258D" w:rsidR="00B9566C" w:rsidRPr="003D3D0B" w:rsidRDefault="00B9566C" w:rsidP="005130C5">
      <w:pPr>
        <w:jc w:val="both"/>
        <w:rPr>
          <w:rFonts w:ascii="Arial" w:hAnsi="Arial" w:cs="Arial"/>
          <w:b/>
          <w:bCs/>
          <w:i/>
          <w:iCs/>
          <w:color w:val="000000"/>
          <w:sz w:val="22"/>
          <w:szCs w:val="22"/>
        </w:rPr>
      </w:pPr>
      <w:r w:rsidRPr="003D3D0B">
        <w:rPr>
          <w:rFonts w:ascii="Arial" w:hAnsi="Arial" w:cs="Arial"/>
          <w:b/>
          <w:bCs/>
          <w:i/>
          <w:iCs/>
          <w:color w:val="000000"/>
          <w:sz w:val="22"/>
          <w:szCs w:val="22"/>
        </w:rPr>
        <w:t>By data monitoring committee</w:t>
      </w:r>
    </w:p>
    <w:p w14:paraId="0E7725CF" w14:textId="676E0895" w:rsidR="00B473CE" w:rsidRPr="003D3D0B" w:rsidRDefault="00B473CE" w:rsidP="005130C5">
      <w:pPr>
        <w:jc w:val="both"/>
      </w:pPr>
      <w:r w:rsidRPr="003D3D0B">
        <w:rPr>
          <w:rFonts w:ascii="Arial" w:hAnsi="Arial" w:cs="Arial"/>
          <w:color w:val="000000"/>
          <w:sz w:val="22"/>
          <w:szCs w:val="22"/>
        </w:rPr>
        <w:t xml:space="preserve">The stopping rules for effectiveness are based on the combination of presence of ‘proof beyond a reasonable doubt’ and the likelihood that the results would change clinical practice. </w:t>
      </w:r>
      <w:r w:rsidRPr="003D3D0B">
        <w:rPr>
          <w:rFonts w:ascii="Arial" w:hAnsi="Arial" w:cs="Arial"/>
          <w:sz w:val="22"/>
          <w:lang w:bidi="en-US"/>
        </w:rPr>
        <w:t>The possible DMC recommendations at any assessment are:</w:t>
      </w:r>
    </w:p>
    <w:p w14:paraId="0BF22376" w14:textId="77777777" w:rsidR="00B473CE" w:rsidRPr="003D3D0B" w:rsidRDefault="00B473CE" w:rsidP="005130C5">
      <w:pPr>
        <w:pStyle w:val="NormalWeb"/>
        <w:numPr>
          <w:ilvl w:val="0"/>
          <w:numId w:val="18"/>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t>Stop enrolment if the study is negative, i.e., treatment is hazardous</w:t>
      </w:r>
      <w:r w:rsidRPr="003D3D0B">
        <w:rPr>
          <w:rFonts w:ascii="Arial" w:hAnsi="Arial" w:cs="Arial"/>
          <w:sz w:val="22"/>
          <w:szCs w:val="22"/>
        </w:rPr>
        <w:t>: statistical evidence that DSRS or fatal SAE rates are significantly higher in the PES than sham group (p&lt;0.01);</w:t>
      </w:r>
    </w:p>
    <w:p w14:paraId="63470E40" w14:textId="5E76F8E8" w:rsidR="00B473CE" w:rsidRPr="003D3D0B" w:rsidRDefault="00B473CE" w:rsidP="005130C5">
      <w:pPr>
        <w:pStyle w:val="NormalWeb"/>
        <w:numPr>
          <w:ilvl w:val="0"/>
          <w:numId w:val="18"/>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lastRenderedPageBreak/>
        <w:t xml:space="preserve">Stop enrolment if the study is positive, i.e., treatment is beneficial: </w:t>
      </w:r>
      <w:r w:rsidRPr="003D3D0B">
        <w:rPr>
          <w:rFonts w:ascii="Arial" w:hAnsi="Arial" w:cs="Arial"/>
          <w:sz w:val="22"/>
          <w:szCs w:val="22"/>
        </w:rPr>
        <w:t xml:space="preserve">the combination of statistical evidence that DSRS is significantly lower in the PES than sham group “beyond reasonable doubt” (i.e. Haybittle-Peto boundary rule, </w:t>
      </w:r>
      <w:r w:rsidRPr="003D3D0B">
        <w:rPr>
          <w:rFonts w:ascii="Arial" w:hAnsi="Arial" w:cs="Arial"/>
          <w:color w:val="000000"/>
          <w:sz w:val="22"/>
          <w:szCs w:val="22"/>
        </w:rPr>
        <w:t xml:space="preserve">p&lt;0.001 </w:t>
      </w:r>
      <w:r w:rsidRPr="003D3D0B">
        <w:rPr>
          <w:rFonts w:ascii="Arial" w:hAnsi="Arial" w:cs="Arial"/>
          <w:color w:val="000000"/>
          <w:sz w:val="22"/>
          <w:szCs w:val="22"/>
        </w:rPr>
        <w:fldChar w:fldCharType="begin"/>
      </w:r>
      <w:r w:rsidR="009C3D74" w:rsidRPr="003D3D0B">
        <w:rPr>
          <w:rFonts w:ascii="Arial" w:hAnsi="Arial" w:cs="Arial"/>
          <w:color w:val="000000"/>
          <w:sz w:val="22"/>
          <w:szCs w:val="22"/>
        </w:rPr>
        <w:instrText xml:space="preserve"> ADDIN EN.CITE &lt;EndNote&gt;&lt;Cite&gt;&lt;Author&gt;Zannad&lt;/Author&gt;&lt;Year&gt;2012&lt;/Year&gt;&lt;RecNum&gt;14886&lt;/RecNum&gt;&lt;IDText&gt;When to stop a clinical trial early for benefit: lessons learned and future approaches&lt;/IDText&gt;&lt;DisplayText&gt;&lt;style face="superscript"&gt;36&lt;/style&gt;&lt;/DisplayText&gt;&lt;record&gt;&lt;rec-number&gt;14886&lt;/rec-number&gt;&lt;foreign-keys&gt;&lt;key app="EN" db-id="wvfwsdd99far07exr0lpf5a109feazta0sf0" timestamp="1611066769" guid="37267ca7-a6c5-456a-89cb-509528cbc8ac"&gt;14886&lt;/key&gt;&lt;/foreign-keys&gt;&lt;ref-type name="Journal Article"&gt;17&lt;/ref-type&gt;&lt;contributors&gt;&lt;authors&gt;&lt;author&gt;Zannad, F.&lt;/author&gt;&lt;author&gt;Gattis Stough, W.&lt;/author&gt;&lt;author&gt;McMurray, J. J.&lt;/author&gt;&lt;author&gt;Remme, W. J.&lt;/author&gt;&lt;author&gt;Pitt, B.&lt;/author&gt;&lt;author&gt;Borer, J. S.&lt;/author&gt;&lt;author&gt;Geller, N. L.&lt;/author&gt;&lt;author&gt;Pocock, S. J.&lt;/author&gt;&lt;/authors&gt;&lt;/contributors&gt;&lt;titles&gt;&lt;title&gt;When to stop a clinical trial early for benefit: lessons learned and future approaches&lt;/title&gt;&lt;secondary-title&gt;Circ Heart Fail&lt;/secondary-title&gt;&lt;/titles&gt;&lt;periodical&gt;&lt;full-title&gt;Circ Heart Fail&lt;/full-title&gt;&lt;/periodical&gt;&lt;pages&gt;294-302&lt;/pages&gt;&lt;volume&gt;5&lt;/volume&gt;&lt;number&gt;2&lt;/number&gt;&lt;keywords&gt;&lt;keyword&gt;Clinical Trials as Topic&lt;/keyword&gt;&lt;keyword&gt;Decision Making&lt;/keyword&gt;&lt;keyword&gt;Heart Failure&lt;/keyword&gt;&lt;keyword&gt;Humans&lt;/keyword&gt;&lt;keyword&gt;Time Factors&lt;/keyword&gt;&lt;keyword&gt;Withholding Treatment&lt;/keyword&gt;&lt;/keywords&gt;&lt;dates&gt;&lt;year&gt;2012&lt;/year&gt;&lt;pub-dates&gt;&lt;date&gt;Mar&lt;/date&gt;&lt;/pub-dates&gt;&lt;/dates&gt;&lt;isbn&gt;1941-3297&lt;/isbn&gt;&lt;accession-num&gt;22438522&lt;/accession-num&gt;&lt;urls&gt;&lt;related-urls&gt;&lt;url&gt;https://www.ncbi.nlm.nih.gov/pubmed/22438522&lt;/url&gt;&lt;/related-urls&gt;&lt;/urls&gt;&lt;electronic-resource-num&gt;10.1161/CIRCHEARTFAILURE.111.965707&lt;/electronic-resource-num&gt;&lt;language&gt;eng&lt;/language&gt;&lt;/record&gt;&lt;/Cite&gt;&lt;/EndNote&gt;</w:instrText>
      </w:r>
      <w:r w:rsidRPr="003D3D0B">
        <w:rPr>
          <w:rFonts w:ascii="Arial" w:hAnsi="Arial" w:cs="Arial"/>
          <w:color w:val="000000"/>
          <w:sz w:val="22"/>
          <w:szCs w:val="22"/>
        </w:rPr>
        <w:fldChar w:fldCharType="separate"/>
      </w:r>
      <w:r w:rsidR="009C3D74" w:rsidRPr="003D3D0B">
        <w:rPr>
          <w:rFonts w:ascii="Arial" w:hAnsi="Arial" w:cs="Arial"/>
          <w:color w:val="000000"/>
          <w:sz w:val="22"/>
          <w:szCs w:val="22"/>
          <w:vertAlign w:val="superscript"/>
        </w:rPr>
        <w:t>36</w:t>
      </w:r>
      <w:r w:rsidRPr="003D3D0B">
        <w:rPr>
          <w:rFonts w:ascii="Arial" w:hAnsi="Arial" w:cs="Arial"/>
          <w:color w:val="000000"/>
          <w:sz w:val="22"/>
          <w:szCs w:val="22"/>
        </w:rPr>
        <w:fldChar w:fldCharType="end"/>
      </w:r>
      <w:r w:rsidRPr="003D3D0B">
        <w:rPr>
          <w:rFonts w:ascii="Arial" w:hAnsi="Arial" w:cs="Arial"/>
          <w:color w:val="000000"/>
          <w:sz w:val="22"/>
          <w:szCs w:val="22"/>
        </w:rPr>
        <w:t>) and the overall trial results will lead to a change in clinical practice, e.g. by taking account of delta DSRS and evidence that at least some secondary outcomes are also being benefitted (some of, e.g. FOIS, length of hospital stay, pneumonia, antibiotic use).</w:t>
      </w:r>
    </w:p>
    <w:p w14:paraId="37FAA9C8" w14:textId="77777777" w:rsidR="00B473CE" w:rsidRPr="003D3D0B" w:rsidRDefault="00B473CE" w:rsidP="005130C5">
      <w:pPr>
        <w:pStyle w:val="NormalWeb"/>
        <w:numPr>
          <w:ilvl w:val="0"/>
          <w:numId w:val="18"/>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t xml:space="preserve">Continue enrolment if the study is neutral: </w:t>
      </w:r>
      <w:r w:rsidRPr="003D3D0B">
        <w:rPr>
          <w:rFonts w:ascii="Arial" w:hAnsi="Arial" w:cs="Arial"/>
          <w:sz w:val="22"/>
          <w:szCs w:val="22"/>
        </w:rPr>
        <w:t>or if conditions 1 and 2 are not present.</w:t>
      </w:r>
    </w:p>
    <w:p w14:paraId="26503327" w14:textId="77777777" w:rsidR="00B473CE" w:rsidRPr="003D3D0B" w:rsidRDefault="00B473CE" w:rsidP="005130C5">
      <w:pPr>
        <w:pStyle w:val="NormalWeb"/>
        <w:numPr>
          <w:ilvl w:val="0"/>
          <w:numId w:val="18"/>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t xml:space="preserve">Modify study design </w:t>
      </w:r>
      <w:r w:rsidRPr="003D3D0B">
        <w:rPr>
          <w:rFonts w:ascii="Arial" w:hAnsi="Arial" w:cs="Arial"/>
          <w:sz w:val="22"/>
          <w:szCs w:val="22"/>
        </w:rPr>
        <w:t>– if it appears that:</w:t>
      </w:r>
    </w:p>
    <w:p w14:paraId="6DC71C4F" w14:textId="50588A88" w:rsidR="00B473CE" w:rsidRPr="003D3D0B" w:rsidRDefault="00B473CE" w:rsidP="005130C5">
      <w:pPr>
        <w:pStyle w:val="NormalWeb"/>
        <w:numPr>
          <w:ilvl w:val="1"/>
          <w:numId w:val="19"/>
        </w:numPr>
        <w:adjustRightInd w:val="0"/>
        <w:snapToGrid w:val="0"/>
        <w:spacing w:before="0" w:after="0" w:line="240" w:lineRule="auto"/>
        <w:jc w:val="both"/>
        <w:rPr>
          <w:rFonts w:ascii="Arial" w:hAnsi="Arial" w:cs="Arial"/>
          <w:sz w:val="22"/>
          <w:szCs w:val="22"/>
        </w:rPr>
      </w:pPr>
      <w:r w:rsidRPr="003D3D0B">
        <w:rPr>
          <w:rFonts w:ascii="Arial" w:hAnsi="Arial" w:cs="Arial"/>
          <w:sz w:val="22"/>
          <w:szCs w:val="22"/>
        </w:rPr>
        <w:t>Sample size calculation assumptions were incorrect</w:t>
      </w:r>
      <w:r w:rsidR="000C3DD2">
        <w:rPr>
          <w:rFonts w:ascii="Arial" w:hAnsi="Arial" w:cs="Arial"/>
          <w:sz w:val="22"/>
          <w:szCs w:val="22"/>
        </w:rPr>
        <w:t>, e.g., if standard deviation exceeds 6.0</w:t>
      </w:r>
      <w:r w:rsidRPr="003D3D0B">
        <w:rPr>
          <w:rFonts w:ascii="Arial" w:hAnsi="Arial" w:cs="Arial"/>
          <w:sz w:val="22"/>
          <w:szCs w:val="22"/>
        </w:rPr>
        <w:t>;</w:t>
      </w:r>
    </w:p>
    <w:p w14:paraId="0A95E4EF" w14:textId="77777777" w:rsidR="00B473CE" w:rsidRPr="003D3D0B" w:rsidRDefault="00B473CE" w:rsidP="005130C5">
      <w:pPr>
        <w:pStyle w:val="NormalWeb"/>
        <w:numPr>
          <w:ilvl w:val="1"/>
          <w:numId w:val="19"/>
        </w:numPr>
        <w:adjustRightInd w:val="0"/>
        <w:snapToGrid w:val="0"/>
        <w:spacing w:before="0" w:after="0" w:line="240" w:lineRule="auto"/>
        <w:jc w:val="both"/>
        <w:rPr>
          <w:rFonts w:ascii="Arial" w:hAnsi="Arial" w:cs="Arial"/>
          <w:color w:val="000000" w:themeColor="text1"/>
          <w:sz w:val="22"/>
          <w:szCs w:val="22"/>
        </w:rPr>
      </w:pPr>
      <w:r w:rsidRPr="003D3D0B">
        <w:rPr>
          <w:rFonts w:ascii="Arial" w:hAnsi="Arial" w:cs="Arial"/>
          <w:color w:val="000000" w:themeColor="text1"/>
          <w:sz w:val="22"/>
          <w:szCs w:val="22"/>
        </w:rPr>
        <w:t>Apparent study design aspects will lead to incorrect study conclusions;</w:t>
      </w:r>
    </w:p>
    <w:p w14:paraId="337C5D65" w14:textId="77777777" w:rsidR="00B473CE" w:rsidRPr="003D3D0B" w:rsidRDefault="00B473CE" w:rsidP="005130C5">
      <w:pPr>
        <w:pStyle w:val="NormalWeb"/>
        <w:numPr>
          <w:ilvl w:val="1"/>
          <w:numId w:val="19"/>
        </w:numPr>
        <w:adjustRightInd w:val="0"/>
        <w:snapToGrid w:val="0"/>
        <w:spacing w:before="0" w:after="0" w:line="240" w:lineRule="auto"/>
        <w:jc w:val="both"/>
        <w:rPr>
          <w:rFonts w:ascii="Arial" w:hAnsi="Arial" w:cs="Arial"/>
          <w:color w:val="000000" w:themeColor="text1"/>
          <w:sz w:val="22"/>
          <w:szCs w:val="22"/>
        </w:rPr>
      </w:pPr>
      <w:r w:rsidRPr="003D3D0B">
        <w:rPr>
          <w:rFonts w:ascii="Arial" w:hAnsi="Arial" w:cs="Arial"/>
          <w:color w:val="000000" w:themeColor="text1"/>
          <w:sz w:val="22"/>
          <w:szCs w:val="22"/>
        </w:rPr>
        <w:t>Specific clinical procedures jeopardise the safe execution of the study.</w:t>
      </w:r>
    </w:p>
    <w:p w14:paraId="4517CADA" w14:textId="6DC995BB" w:rsidR="00B473CE" w:rsidRPr="003D3D0B" w:rsidRDefault="00B473CE" w:rsidP="005130C5">
      <w:pPr>
        <w:jc w:val="both"/>
        <w:rPr>
          <w:rFonts w:ascii="Arial" w:hAnsi="Arial" w:cs="Arial"/>
          <w:iCs/>
          <w:color w:val="000000" w:themeColor="text1"/>
          <w:sz w:val="22"/>
          <w:szCs w:val="22"/>
        </w:rPr>
      </w:pPr>
    </w:p>
    <w:p w14:paraId="4115DC2F" w14:textId="7EACCCA4" w:rsidR="009C3D74" w:rsidRPr="003D3D0B" w:rsidRDefault="009C3D74" w:rsidP="005130C5">
      <w:pPr>
        <w:widowControl w:val="0"/>
        <w:adjustRightInd w:val="0"/>
        <w:snapToGrid w:val="0"/>
        <w:jc w:val="both"/>
        <w:rPr>
          <w:rFonts w:ascii="Arial" w:hAnsi="Arial" w:cs="Arial"/>
          <w:b/>
          <w:bCs/>
          <w:i/>
          <w:iCs/>
          <w:sz w:val="22"/>
          <w:szCs w:val="22"/>
        </w:rPr>
      </w:pPr>
      <w:r w:rsidRPr="003D3D0B">
        <w:rPr>
          <w:rFonts w:ascii="Arial" w:hAnsi="Arial" w:cs="Arial"/>
          <w:sz w:val="22"/>
          <w:szCs w:val="22"/>
        </w:rPr>
        <w:t>Formal statistical analyses will be used as “stopping guidelines” rather than absolute rules. In the light of interim data, and other evidence from relevant studies (including updated overviews of relevant randomised controlled trials), the DMC will inform the TSC, if in their view there is proof beyond reasonable doubt that the data indicate that the intervention is either clearly indicated or contra-indicated, either for all or for a particular subgroup of study participants. A decision to inform the TSC will in part be based on statistical considerations. Appropriate criteria for proof beyond reasonable doubt are not specified precisely. A difference of at least 3 standard errors in the primary endpoint may be needed to justify halting, or modifying, the study prematurely. This approach has the practical advantage that the exact number of analyses are of little importance, and so no fixed schedule is proposed. The DMC may also consider supporting evidence from secondary outcomes in their decision making, but the overall guidance remains that the results should be sufficiently convincing to change practice.</w:t>
      </w:r>
    </w:p>
    <w:p w14:paraId="698226C2" w14:textId="77777777" w:rsidR="009C3D74" w:rsidRPr="003D3D0B" w:rsidRDefault="009C3D74" w:rsidP="005130C5">
      <w:pPr>
        <w:jc w:val="both"/>
        <w:rPr>
          <w:rFonts w:ascii="Arial" w:hAnsi="Arial" w:cs="Arial"/>
          <w:iCs/>
          <w:color w:val="000000" w:themeColor="text1"/>
          <w:sz w:val="22"/>
          <w:szCs w:val="22"/>
        </w:rPr>
      </w:pPr>
    </w:p>
    <w:p w14:paraId="4A9DAC27" w14:textId="6445A96B" w:rsidR="00047D51" w:rsidRPr="003D3D0B" w:rsidRDefault="00B473CE" w:rsidP="00050EE0">
      <w:pPr>
        <w:pStyle w:val="BodyText3"/>
        <w:tabs>
          <w:tab w:val="clear" w:pos="0"/>
        </w:tabs>
        <w:ind w:right="0"/>
        <w:rPr>
          <w:iCs/>
          <w:color w:val="000000" w:themeColor="text1"/>
          <w:szCs w:val="22"/>
        </w:rPr>
      </w:pPr>
      <w:r w:rsidRPr="003D3D0B">
        <w:rPr>
          <w:rFonts w:cs="Arial"/>
          <w:iCs/>
          <w:color w:val="000000" w:themeColor="text1"/>
          <w:szCs w:val="22"/>
        </w:rPr>
        <w:t>Participants may stop treatment if they, their family (if they lack capacity</w:t>
      </w:r>
      <w:r w:rsidR="003D0039" w:rsidRPr="003D3D0B">
        <w:rPr>
          <w:rFonts w:cs="Arial"/>
          <w:iCs/>
          <w:color w:val="000000" w:themeColor="text1"/>
          <w:szCs w:val="22"/>
        </w:rPr>
        <w:t>)</w:t>
      </w:r>
      <w:r w:rsidRPr="003D3D0B">
        <w:rPr>
          <w:rFonts w:cs="Arial"/>
          <w:iCs/>
          <w:color w:val="000000" w:themeColor="text1"/>
          <w:szCs w:val="22"/>
        </w:rPr>
        <w:t xml:space="preserve"> or their clinical team wish for this.</w:t>
      </w:r>
      <w:r w:rsidR="00047D51">
        <w:rPr>
          <w:rFonts w:cs="Arial"/>
          <w:iCs/>
          <w:color w:val="000000" w:themeColor="text1"/>
          <w:szCs w:val="22"/>
        </w:rPr>
        <w:t xml:space="preserve"> Investigators may also choose to d</w:t>
      </w:r>
      <w:r w:rsidR="00047D51">
        <w:rPr>
          <w:iCs/>
          <w:color w:val="000000" w:themeColor="text1"/>
          <w:szCs w:val="22"/>
        </w:rPr>
        <w:t xml:space="preserve">iscontinue further PES, e.g., </w:t>
      </w:r>
      <w:r w:rsidR="00047D51" w:rsidRPr="00FA34A2">
        <w:rPr>
          <w:iCs/>
          <w:color w:val="000000" w:themeColor="text1"/>
          <w:szCs w:val="22"/>
        </w:rPr>
        <w:t xml:space="preserve">removal of </w:t>
      </w:r>
      <w:r w:rsidR="00047D51">
        <w:rPr>
          <w:iCs/>
          <w:color w:val="000000" w:themeColor="text1"/>
          <w:szCs w:val="22"/>
        </w:rPr>
        <w:t>catheter</w:t>
      </w:r>
      <w:r w:rsidR="00047D51" w:rsidRPr="00FA34A2">
        <w:rPr>
          <w:iCs/>
          <w:color w:val="000000" w:themeColor="text1"/>
          <w:szCs w:val="22"/>
        </w:rPr>
        <w:t xml:space="preserve"> before PES treatment is finished </w:t>
      </w:r>
      <w:r w:rsidR="00191871">
        <w:rPr>
          <w:iCs/>
          <w:color w:val="000000" w:themeColor="text1"/>
          <w:szCs w:val="22"/>
        </w:rPr>
        <w:t xml:space="preserve">if the patient is ready for discharge </w:t>
      </w:r>
      <w:r w:rsidR="00047D51" w:rsidRPr="00FA34A2">
        <w:rPr>
          <w:iCs/>
          <w:color w:val="000000" w:themeColor="text1"/>
          <w:szCs w:val="22"/>
        </w:rPr>
        <w:t>or unless the patient cannot tolerate the tube or removes it.</w:t>
      </w:r>
    </w:p>
    <w:p w14:paraId="40536AE4" w14:textId="7D97FBA4" w:rsidR="00B473CE" w:rsidRPr="003D3D0B" w:rsidRDefault="00B473CE">
      <w:pPr>
        <w:jc w:val="both"/>
        <w:rPr>
          <w:rFonts w:ascii="Arial" w:hAnsi="Arial" w:cs="Arial"/>
          <w:iCs/>
          <w:color w:val="000000" w:themeColor="text1"/>
          <w:sz w:val="22"/>
          <w:szCs w:val="22"/>
        </w:rPr>
      </w:pPr>
    </w:p>
    <w:p w14:paraId="24ABC8BA" w14:textId="22B189F6" w:rsidR="00355AEA" w:rsidRPr="003D3D0B" w:rsidRDefault="00355AEA" w:rsidP="005130C5">
      <w:pPr>
        <w:pStyle w:val="Heading2"/>
        <w:ind w:right="0"/>
        <w:jc w:val="both"/>
        <w:rPr>
          <w:rFonts w:cs="Arial"/>
          <w:sz w:val="22"/>
          <w:szCs w:val="22"/>
        </w:rPr>
      </w:pPr>
    </w:p>
    <w:p w14:paraId="10065FE3" w14:textId="5B2B2F32" w:rsidR="00B9566C" w:rsidRPr="003D3D0B" w:rsidRDefault="00B9566C" w:rsidP="005130C5">
      <w:pPr>
        <w:jc w:val="both"/>
        <w:rPr>
          <w:rFonts w:ascii="Arial" w:hAnsi="Arial" w:cs="Arial"/>
          <w:b/>
          <w:bCs/>
          <w:i/>
          <w:iCs/>
          <w:sz w:val="22"/>
          <w:szCs w:val="22"/>
          <w:lang w:eastAsia="en-GB"/>
        </w:rPr>
      </w:pPr>
      <w:r w:rsidRPr="003D3D0B">
        <w:rPr>
          <w:rFonts w:ascii="Arial" w:hAnsi="Arial" w:cs="Arial"/>
          <w:b/>
          <w:bCs/>
          <w:i/>
          <w:iCs/>
          <w:sz w:val="22"/>
          <w:szCs w:val="22"/>
          <w:lang w:eastAsia="en-GB"/>
        </w:rPr>
        <w:t>By funder</w:t>
      </w:r>
    </w:p>
    <w:p w14:paraId="7E8815AD" w14:textId="670B0C04" w:rsidR="00B9566C" w:rsidRPr="003D3D0B" w:rsidRDefault="00B9566C" w:rsidP="005130C5">
      <w:pPr>
        <w:widowControl w:val="0"/>
        <w:adjustRightInd w:val="0"/>
        <w:snapToGrid w:val="0"/>
        <w:jc w:val="both"/>
        <w:rPr>
          <w:rFonts w:ascii="Arial" w:hAnsi="Arial" w:cs="Arial"/>
          <w:sz w:val="22"/>
          <w:szCs w:val="22"/>
        </w:rPr>
      </w:pPr>
      <w:r w:rsidRPr="003D3D0B">
        <w:rPr>
          <w:rFonts w:ascii="Arial" w:hAnsi="Arial" w:cs="Arial"/>
          <w:sz w:val="22"/>
          <w:szCs w:val="22"/>
        </w:rPr>
        <w:t>There will be two trial phases separated by a stop- go decision (</w:t>
      </w:r>
      <w:r w:rsidRPr="003D3D0B">
        <w:rPr>
          <w:rFonts w:ascii="Arial" w:hAnsi="Arial" w:cs="Arial"/>
          <w:b/>
          <w:bCs/>
          <w:i/>
          <w:iCs/>
          <w:sz w:val="22"/>
          <w:szCs w:val="22"/>
        </w:rPr>
        <w:t xml:space="preserve">Table </w:t>
      </w:r>
      <w:r w:rsidR="00695C80" w:rsidRPr="003D3D0B">
        <w:rPr>
          <w:rFonts w:ascii="Arial" w:hAnsi="Arial" w:cs="Arial"/>
          <w:b/>
          <w:bCs/>
          <w:i/>
          <w:iCs/>
          <w:sz w:val="22"/>
          <w:szCs w:val="22"/>
        </w:rPr>
        <w:t>3</w:t>
      </w:r>
      <w:r w:rsidRPr="003D3D0B">
        <w:rPr>
          <w:rFonts w:ascii="Arial" w:hAnsi="Arial" w:cs="Arial"/>
          <w:sz w:val="22"/>
          <w:szCs w:val="22"/>
        </w:rPr>
        <w:t>):</w:t>
      </w:r>
    </w:p>
    <w:p w14:paraId="45B485A8" w14:textId="7771BE68" w:rsidR="00B9566C" w:rsidRPr="003D3D0B" w:rsidRDefault="00B9566C"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Internal pilot phase (vanguard phase)</w:t>
      </w:r>
      <w:r w:rsidRPr="003D3D0B">
        <w:rPr>
          <w:rFonts w:ascii="Arial" w:hAnsi="Arial" w:cs="Arial"/>
          <w:sz w:val="22"/>
          <w:szCs w:val="22"/>
        </w:rPr>
        <w:t>: Recruitment of 150 participants from 15 sites by month 15 (0.84 ppm) (</w:t>
      </w:r>
      <w:r w:rsidRPr="003D3D0B">
        <w:rPr>
          <w:rFonts w:ascii="Arial" w:hAnsi="Arial" w:cs="Arial"/>
          <w:b/>
          <w:bCs/>
          <w:i/>
          <w:iCs/>
          <w:sz w:val="22"/>
          <w:szCs w:val="22"/>
        </w:rPr>
        <w:t xml:space="preserve">Figure </w:t>
      </w:r>
      <w:r w:rsidR="00695C80" w:rsidRPr="003D3D0B">
        <w:rPr>
          <w:rFonts w:ascii="Arial" w:hAnsi="Arial" w:cs="Arial"/>
          <w:b/>
          <w:bCs/>
          <w:i/>
          <w:iCs/>
          <w:sz w:val="22"/>
          <w:szCs w:val="22"/>
        </w:rPr>
        <w:t>9</w:t>
      </w:r>
      <w:r w:rsidRPr="003D3D0B">
        <w:rPr>
          <w:rFonts w:ascii="Arial" w:hAnsi="Arial" w:cs="Arial"/>
          <w:sz w:val="22"/>
          <w:szCs w:val="22"/>
        </w:rPr>
        <w:t xml:space="preserve">). These sites will necessarily include those of the applicants and some larger hospitals with existing PES experience. Progression criteria from pilot to main phase and necessary actions are shown in </w:t>
      </w:r>
      <w:r w:rsidRPr="003D3D0B">
        <w:rPr>
          <w:rFonts w:ascii="Arial" w:hAnsi="Arial" w:cs="Arial"/>
          <w:b/>
          <w:bCs/>
          <w:i/>
          <w:iCs/>
          <w:sz w:val="22"/>
          <w:szCs w:val="22"/>
        </w:rPr>
        <w:t xml:space="preserve">Table </w:t>
      </w:r>
      <w:r w:rsidR="00695C80" w:rsidRPr="003D3D0B">
        <w:rPr>
          <w:rFonts w:ascii="Arial" w:hAnsi="Arial" w:cs="Arial"/>
          <w:b/>
          <w:bCs/>
          <w:i/>
          <w:iCs/>
          <w:sz w:val="22"/>
          <w:szCs w:val="22"/>
        </w:rPr>
        <w:t>3</w:t>
      </w:r>
      <w:r w:rsidRPr="003D3D0B">
        <w:rPr>
          <w:rFonts w:ascii="Arial" w:hAnsi="Arial" w:cs="Arial"/>
          <w:sz w:val="22"/>
          <w:szCs w:val="22"/>
        </w:rPr>
        <w:t>.</w:t>
      </w:r>
    </w:p>
    <w:p w14:paraId="397868F4" w14:textId="77777777" w:rsidR="00B9566C" w:rsidRPr="003D3D0B" w:rsidRDefault="00B9566C" w:rsidP="005130C5">
      <w:pPr>
        <w:widowControl w:val="0"/>
        <w:adjustRightInd w:val="0"/>
        <w:snapToGrid w:val="0"/>
        <w:jc w:val="both"/>
        <w:rPr>
          <w:rFonts w:ascii="Arial" w:hAnsi="Arial" w:cs="Arial"/>
          <w:sz w:val="22"/>
          <w:szCs w:val="22"/>
        </w:rPr>
      </w:pPr>
    </w:p>
    <w:p w14:paraId="5B5F3A32" w14:textId="35C869FC" w:rsidR="00B9566C" w:rsidRPr="003D3D0B" w:rsidRDefault="00B9566C" w:rsidP="00B9566C">
      <w:pPr>
        <w:widowControl w:val="0"/>
        <w:adjustRightInd w:val="0"/>
        <w:snapToGrid w:val="0"/>
        <w:rPr>
          <w:rFonts w:ascii="Arial" w:hAnsi="Arial" w:cs="Arial"/>
          <w:b/>
          <w:bCs/>
          <w:i/>
          <w:iCs/>
          <w:sz w:val="22"/>
          <w:szCs w:val="22"/>
        </w:rPr>
      </w:pPr>
      <w:r w:rsidRPr="003D3D0B">
        <w:rPr>
          <w:rFonts w:ascii="Arial" w:hAnsi="Arial" w:cs="Arial"/>
          <w:b/>
          <w:bCs/>
          <w:i/>
          <w:iCs/>
          <w:sz w:val="22"/>
          <w:szCs w:val="22"/>
        </w:rPr>
        <w:t xml:space="preserve">Table </w:t>
      </w:r>
      <w:r w:rsidR="00695C80" w:rsidRPr="003D3D0B">
        <w:rPr>
          <w:rFonts w:ascii="Arial" w:hAnsi="Arial" w:cs="Arial"/>
          <w:b/>
          <w:bCs/>
          <w:i/>
          <w:iCs/>
          <w:sz w:val="22"/>
          <w:szCs w:val="22"/>
        </w:rPr>
        <w:t>3</w:t>
      </w:r>
      <w:r w:rsidRPr="003D3D0B">
        <w:rPr>
          <w:rFonts w:ascii="Arial" w:hAnsi="Arial" w:cs="Arial"/>
          <w:b/>
          <w:bCs/>
          <w:i/>
          <w:iCs/>
          <w:sz w:val="22"/>
          <w:szCs w:val="22"/>
        </w:rPr>
        <w:t>: Trial progression criteria - target recruitment rate 0.83/site/month</w:t>
      </w:r>
    </w:p>
    <w:tbl>
      <w:tblPr>
        <w:tblStyle w:val="TableGrid"/>
        <w:tblW w:w="0" w:type="auto"/>
        <w:tblLook w:val="04A0" w:firstRow="1" w:lastRow="0" w:firstColumn="1" w:lastColumn="0" w:noHBand="0" w:noVBand="1"/>
      </w:tblPr>
      <w:tblGrid>
        <w:gridCol w:w="2283"/>
        <w:gridCol w:w="584"/>
        <w:gridCol w:w="1085"/>
        <w:gridCol w:w="1121"/>
        <w:gridCol w:w="1121"/>
        <w:gridCol w:w="1513"/>
      </w:tblGrid>
      <w:tr w:rsidR="00B9566C" w:rsidRPr="003D3D0B" w14:paraId="5D21D993" w14:textId="77777777" w:rsidTr="00CC2A88">
        <w:tc>
          <w:tcPr>
            <w:tcW w:w="0" w:type="auto"/>
          </w:tcPr>
          <w:p w14:paraId="6F487D08" w14:textId="77777777" w:rsidR="00B9566C" w:rsidRPr="003D3D0B" w:rsidRDefault="00B9566C" w:rsidP="00CC2A88">
            <w:pPr>
              <w:widowControl w:val="0"/>
              <w:adjustRightInd w:val="0"/>
              <w:snapToGrid w:val="0"/>
              <w:rPr>
                <w:rFonts w:ascii="Arial" w:hAnsi="Arial"/>
                <w:sz w:val="22"/>
                <w:szCs w:val="22"/>
              </w:rPr>
            </w:pPr>
          </w:p>
        </w:tc>
        <w:tc>
          <w:tcPr>
            <w:tcW w:w="0" w:type="auto"/>
          </w:tcPr>
          <w:p w14:paraId="4AF19930"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N</w:t>
            </w:r>
          </w:p>
        </w:tc>
        <w:tc>
          <w:tcPr>
            <w:tcW w:w="0" w:type="auto"/>
            <w:shd w:val="clear" w:color="auto" w:fill="808080" w:themeFill="background1" w:themeFillShade="80"/>
          </w:tcPr>
          <w:p w14:paraId="318E94E3"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Black</w:t>
            </w:r>
          </w:p>
        </w:tc>
        <w:tc>
          <w:tcPr>
            <w:tcW w:w="0" w:type="auto"/>
            <w:shd w:val="clear" w:color="auto" w:fill="FF0000"/>
          </w:tcPr>
          <w:p w14:paraId="45F2A91F"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Red</w:t>
            </w:r>
          </w:p>
        </w:tc>
        <w:tc>
          <w:tcPr>
            <w:tcW w:w="0" w:type="auto"/>
            <w:shd w:val="clear" w:color="auto" w:fill="FFC000"/>
          </w:tcPr>
          <w:p w14:paraId="094EF03E"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Amber</w:t>
            </w:r>
          </w:p>
        </w:tc>
        <w:tc>
          <w:tcPr>
            <w:tcW w:w="0" w:type="auto"/>
            <w:shd w:val="clear" w:color="auto" w:fill="92D050"/>
          </w:tcPr>
          <w:p w14:paraId="3463362B"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Green</w:t>
            </w:r>
          </w:p>
        </w:tc>
      </w:tr>
      <w:tr w:rsidR="00B9566C" w:rsidRPr="003D3D0B" w14:paraId="736961C1" w14:textId="77777777" w:rsidTr="00CC2A88">
        <w:tc>
          <w:tcPr>
            <w:tcW w:w="0" w:type="auto"/>
          </w:tcPr>
          <w:p w14:paraId="76A4C0F4" w14:textId="77777777" w:rsidR="00B9566C" w:rsidRPr="003D3D0B" w:rsidRDefault="00B9566C" w:rsidP="00CC2A88">
            <w:pPr>
              <w:widowControl w:val="0"/>
              <w:adjustRightInd w:val="0"/>
              <w:snapToGrid w:val="0"/>
              <w:rPr>
                <w:rFonts w:ascii="Arial" w:hAnsi="Arial"/>
                <w:sz w:val="22"/>
                <w:szCs w:val="22"/>
              </w:rPr>
            </w:pPr>
            <w:r w:rsidRPr="003D3D0B">
              <w:rPr>
                <w:rFonts w:ascii="Arial" w:hAnsi="Arial"/>
                <w:sz w:val="22"/>
                <w:szCs w:val="22"/>
              </w:rPr>
              <w:t>% threshold</w:t>
            </w:r>
          </w:p>
        </w:tc>
        <w:tc>
          <w:tcPr>
            <w:tcW w:w="0" w:type="auto"/>
          </w:tcPr>
          <w:p w14:paraId="298B47B4" w14:textId="77777777" w:rsidR="00B9566C" w:rsidRPr="003D3D0B" w:rsidRDefault="00B9566C" w:rsidP="00CC2A88">
            <w:pPr>
              <w:widowControl w:val="0"/>
              <w:adjustRightInd w:val="0"/>
              <w:snapToGrid w:val="0"/>
              <w:jc w:val="center"/>
              <w:rPr>
                <w:rFonts w:ascii="Arial" w:hAnsi="Arial"/>
                <w:sz w:val="22"/>
                <w:szCs w:val="22"/>
              </w:rPr>
            </w:pPr>
          </w:p>
        </w:tc>
        <w:tc>
          <w:tcPr>
            <w:tcW w:w="0" w:type="auto"/>
            <w:shd w:val="clear" w:color="auto" w:fill="808080" w:themeFill="background1" w:themeFillShade="80"/>
          </w:tcPr>
          <w:p w14:paraId="5F4A8FFE"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&lt;35%</w:t>
            </w:r>
          </w:p>
        </w:tc>
        <w:tc>
          <w:tcPr>
            <w:tcW w:w="0" w:type="auto"/>
            <w:shd w:val="clear" w:color="auto" w:fill="FF0000"/>
          </w:tcPr>
          <w:p w14:paraId="4A82E7AD"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35-69%</w:t>
            </w:r>
          </w:p>
        </w:tc>
        <w:tc>
          <w:tcPr>
            <w:tcW w:w="0" w:type="auto"/>
            <w:shd w:val="clear" w:color="auto" w:fill="FFC000"/>
          </w:tcPr>
          <w:p w14:paraId="1AFEC0FA"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70-99%</w:t>
            </w:r>
          </w:p>
        </w:tc>
        <w:tc>
          <w:tcPr>
            <w:tcW w:w="0" w:type="auto"/>
            <w:shd w:val="clear" w:color="auto" w:fill="92D050"/>
          </w:tcPr>
          <w:p w14:paraId="3A3DE43A"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&gt;=100%</w:t>
            </w:r>
          </w:p>
        </w:tc>
      </w:tr>
      <w:tr w:rsidR="00B9566C" w:rsidRPr="003D3D0B" w14:paraId="464B2901" w14:textId="77777777" w:rsidTr="00CC2A88">
        <w:tc>
          <w:tcPr>
            <w:tcW w:w="0" w:type="auto"/>
          </w:tcPr>
          <w:p w14:paraId="2CD81D67" w14:textId="77777777" w:rsidR="00B9566C" w:rsidRPr="003D3D0B" w:rsidRDefault="00B9566C" w:rsidP="00CC2A88">
            <w:pPr>
              <w:widowControl w:val="0"/>
              <w:adjustRightInd w:val="0"/>
              <w:snapToGrid w:val="0"/>
              <w:rPr>
                <w:rFonts w:ascii="Arial" w:hAnsi="Arial"/>
                <w:sz w:val="22"/>
                <w:szCs w:val="22"/>
              </w:rPr>
            </w:pPr>
            <w:r w:rsidRPr="003D3D0B">
              <w:rPr>
                <w:rFonts w:ascii="Arial" w:hAnsi="Arial"/>
                <w:sz w:val="22"/>
                <w:szCs w:val="22"/>
              </w:rPr>
              <w:t>Participants recruited</w:t>
            </w:r>
          </w:p>
        </w:tc>
        <w:tc>
          <w:tcPr>
            <w:tcW w:w="0" w:type="auto"/>
          </w:tcPr>
          <w:p w14:paraId="79ECCEA8"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150</w:t>
            </w:r>
          </w:p>
        </w:tc>
        <w:tc>
          <w:tcPr>
            <w:tcW w:w="0" w:type="auto"/>
            <w:shd w:val="clear" w:color="auto" w:fill="808080" w:themeFill="background1" w:themeFillShade="80"/>
          </w:tcPr>
          <w:p w14:paraId="0CC105DC"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&lt;53</w:t>
            </w:r>
          </w:p>
        </w:tc>
        <w:tc>
          <w:tcPr>
            <w:tcW w:w="0" w:type="auto"/>
            <w:shd w:val="clear" w:color="auto" w:fill="FF0000"/>
          </w:tcPr>
          <w:p w14:paraId="640A8217"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53-104</w:t>
            </w:r>
          </w:p>
        </w:tc>
        <w:tc>
          <w:tcPr>
            <w:tcW w:w="0" w:type="auto"/>
            <w:shd w:val="clear" w:color="auto" w:fill="FFC000"/>
          </w:tcPr>
          <w:p w14:paraId="022D9CE7"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105-149</w:t>
            </w:r>
          </w:p>
        </w:tc>
        <w:tc>
          <w:tcPr>
            <w:tcW w:w="0" w:type="auto"/>
            <w:shd w:val="clear" w:color="auto" w:fill="92D050"/>
          </w:tcPr>
          <w:p w14:paraId="2AE8F6A7"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&gt;=150</w:t>
            </w:r>
          </w:p>
        </w:tc>
      </w:tr>
      <w:tr w:rsidR="00B9566C" w:rsidRPr="003D3D0B" w14:paraId="5CB5FEA2" w14:textId="77777777" w:rsidTr="00CC2A88">
        <w:tc>
          <w:tcPr>
            <w:tcW w:w="0" w:type="auto"/>
          </w:tcPr>
          <w:p w14:paraId="4C70EF04" w14:textId="77777777" w:rsidR="00B9566C" w:rsidRPr="003D3D0B" w:rsidRDefault="00B9566C" w:rsidP="00CC2A88">
            <w:pPr>
              <w:widowControl w:val="0"/>
              <w:adjustRightInd w:val="0"/>
              <w:snapToGrid w:val="0"/>
              <w:rPr>
                <w:rFonts w:ascii="Arial" w:hAnsi="Arial"/>
                <w:sz w:val="22"/>
                <w:szCs w:val="22"/>
              </w:rPr>
            </w:pPr>
            <w:r w:rsidRPr="003D3D0B">
              <w:rPr>
                <w:rFonts w:ascii="Arial" w:hAnsi="Arial"/>
                <w:sz w:val="22"/>
                <w:szCs w:val="22"/>
              </w:rPr>
              <w:t>Sites opened</w:t>
            </w:r>
          </w:p>
        </w:tc>
        <w:tc>
          <w:tcPr>
            <w:tcW w:w="0" w:type="auto"/>
          </w:tcPr>
          <w:p w14:paraId="238E5C9F"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15</w:t>
            </w:r>
          </w:p>
        </w:tc>
        <w:tc>
          <w:tcPr>
            <w:tcW w:w="0" w:type="auto"/>
            <w:shd w:val="clear" w:color="auto" w:fill="808080" w:themeFill="background1" w:themeFillShade="80"/>
          </w:tcPr>
          <w:p w14:paraId="27841661"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&lt;5</w:t>
            </w:r>
          </w:p>
        </w:tc>
        <w:tc>
          <w:tcPr>
            <w:tcW w:w="0" w:type="auto"/>
            <w:shd w:val="clear" w:color="auto" w:fill="FF0000"/>
          </w:tcPr>
          <w:p w14:paraId="115B602E"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5-10</w:t>
            </w:r>
          </w:p>
        </w:tc>
        <w:tc>
          <w:tcPr>
            <w:tcW w:w="0" w:type="auto"/>
            <w:shd w:val="clear" w:color="auto" w:fill="FFC000"/>
          </w:tcPr>
          <w:p w14:paraId="79858F7C"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11-14</w:t>
            </w:r>
          </w:p>
        </w:tc>
        <w:tc>
          <w:tcPr>
            <w:tcW w:w="0" w:type="auto"/>
            <w:shd w:val="clear" w:color="auto" w:fill="92D050"/>
          </w:tcPr>
          <w:p w14:paraId="13DE92E4"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&gt;=15</w:t>
            </w:r>
          </w:p>
        </w:tc>
      </w:tr>
      <w:tr w:rsidR="00B9566C" w:rsidRPr="003D3D0B" w14:paraId="1CCB98E4" w14:textId="77777777" w:rsidTr="00CC2A88">
        <w:tc>
          <w:tcPr>
            <w:tcW w:w="0" w:type="auto"/>
          </w:tcPr>
          <w:p w14:paraId="4CF66378" w14:textId="77777777" w:rsidR="00B9566C" w:rsidRPr="003D3D0B" w:rsidRDefault="00B9566C" w:rsidP="00CC2A88">
            <w:pPr>
              <w:widowControl w:val="0"/>
              <w:adjustRightInd w:val="0"/>
              <w:snapToGrid w:val="0"/>
              <w:rPr>
                <w:rFonts w:ascii="Arial" w:hAnsi="Arial"/>
                <w:sz w:val="22"/>
                <w:szCs w:val="22"/>
              </w:rPr>
            </w:pPr>
            <w:r w:rsidRPr="003D3D0B">
              <w:rPr>
                <w:rFonts w:ascii="Arial" w:hAnsi="Arial"/>
                <w:sz w:val="22"/>
                <w:szCs w:val="22"/>
              </w:rPr>
              <w:t>Actions</w:t>
            </w:r>
          </w:p>
        </w:tc>
        <w:tc>
          <w:tcPr>
            <w:tcW w:w="0" w:type="auto"/>
          </w:tcPr>
          <w:p w14:paraId="2352CB89" w14:textId="77777777" w:rsidR="00B9566C" w:rsidRPr="003D3D0B" w:rsidRDefault="00B9566C" w:rsidP="00CC2A88">
            <w:pPr>
              <w:widowControl w:val="0"/>
              <w:adjustRightInd w:val="0"/>
              <w:snapToGrid w:val="0"/>
              <w:jc w:val="center"/>
              <w:rPr>
                <w:rFonts w:ascii="Arial" w:hAnsi="Arial"/>
                <w:sz w:val="22"/>
                <w:szCs w:val="22"/>
              </w:rPr>
            </w:pPr>
          </w:p>
        </w:tc>
        <w:tc>
          <w:tcPr>
            <w:tcW w:w="0" w:type="auto"/>
            <w:shd w:val="clear" w:color="auto" w:fill="808080" w:themeFill="background1" w:themeFillShade="80"/>
          </w:tcPr>
          <w:p w14:paraId="3A57118C"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Stop trial</w:t>
            </w:r>
          </w:p>
        </w:tc>
        <w:tc>
          <w:tcPr>
            <w:tcW w:w="0" w:type="auto"/>
            <w:shd w:val="clear" w:color="auto" w:fill="FF0000"/>
          </w:tcPr>
          <w:p w14:paraId="39490C57"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Actions 2</w:t>
            </w:r>
          </w:p>
        </w:tc>
        <w:tc>
          <w:tcPr>
            <w:tcW w:w="0" w:type="auto"/>
            <w:shd w:val="clear" w:color="auto" w:fill="FFC000"/>
          </w:tcPr>
          <w:p w14:paraId="426B2F56"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Actions 1</w:t>
            </w:r>
          </w:p>
        </w:tc>
        <w:tc>
          <w:tcPr>
            <w:tcW w:w="0" w:type="auto"/>
            <w:shd w:val="clear" w:color="auto" w:fill="92D050"/>
          </w:tcPr>
          <w:p w14:paraId="2503C5E5" w14:textId="77777777" w:rsidR="00B9566C" w:rsidRPr="003D3D0B" w:rsidRDefault="00B9566C" w:rsidP="00CC2A88">
            <w:pPr>
              <w:widowControl w:val="0"/>
              <w:adjustRightInd w:val="0"/>
              <w:snapToGrid w:val="0"/>
              <w:jc w:val="center"/>
              <w:rPr>
                <w:rFonts w:ascii="Arial" w:hAnsi="Arial"/>
                <w:sz w:val="22"/>
                <w:szCs w:val="22"/>
              </w:rPr>
            </w:pPr>
            <w:r w:rsidRPr="003D3D0B">
              <w:rPr>
                <w:rFonts w:ascii="Arial" w:hAnsi="Arial"/>
                <w:sz w:val="22"/>
                <w:szCs w:val="22"/>
              </w:rPr>
              <w:t>Continue trial</w:t>
            </w:r>
          </w:p>
        </w:tc>
      </w:tr>
    </w:tbl>
    <w:p w14:paraId="49B52D3B" w14:textId="77777777" w:rsidR="00B9566C" w:rsidRPr="003D3D0B" w:rsidRDefault="00B9566C"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Amber actions 1</w:t>
      </w:r>
      <w:r w:rsidRPr="003D3D0B">
        <w:rPr>
          <w:rFonts w:ascii="Arial" w:hAnsi="Arial" w:cs="Arial"/>
          <w:sz w:val="22"/>
          <w:szCs w:val="22"/>
        </w:rPr>
        <w:t>: Increase recruitment - protocol review, identify/remove barriers, re-train sites, increase recruitment at active sites/close inactive sites, increase number of sites.</w:t>
      </w:r>
    </w:p>
    <w:p w14:paraId="4695186F" w14:textId="77777777" w:rsidR="00B9566C" w:rsidRPr="003D3D0B" w:rsidRDefault="00B9566C"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Red actions 2</w:t>
      </w:r>
      <w:r w:rsidRPr="003D3D0B">
        <w:rPr>
          <w:rFonts w:ascii="Arial" w:hAnsi="Arial" w:cs="Arial"/>
          <w:sz w:val="22"/>
          <w:szCs w:val="22"/>
        </w:rPr>
        <w:t>: as for amber + acceleration plan as per HTA.</w:t>
      </w:r>
    </w:p>
    <w:p w14:paraId="60D738A8" w14:textId="77777777" w:rsidR="00B9566C" w:rsidRPr="003D3D0B" w:rsidRDefault="00B9566C" w:rsidP="005130C5">
      <w:pPr>
        <w:widowControl w:val="0"/>
        <w:adjustRightInd w:val="0"/>
        <w:snapToGrid w:val="0"/>
        <w:jc w:val="both"/>
        <w:rPr>
          <w:rFonts w:ascii="Arial" w:hAnsi="Arial" w:cs="Arial"/>
          <w:sz w:val="22"/>
          <w:szCs w:val="22"/>
        </w:rPr>
      </w:pPr>
      <w:r w:rsidRPr="003D3D0B">
        <w:rPr>
          <w:rFonts w:ascii="Arial" w:hAnsi="Arial" w:cs="Arial"/>
          <w:sz w:val="22"/>
          <w:szCs w:val="22"/>
        </w:rPr>
        <w:t>We will review recruitment of sites and participants monthly and commence mitigation measures if it becomes clear that the study is behind schedule.</w:t>
      </w:r>
    </w:p>
    <w:p w14:paraId="3BA5792C" w14:textId="77777777" w:rsidR="00B9566C" w:rsidRPr="003D3D0B" w:rsidRDefault="00B9566C" w:rsidP="005130C5">
      <w:pPr>
        <w:widowControl w:val="0"/>
        <w:adjustRightInd w:val="0"/>
        <w:snapToGrid w:val="0"/>
        <w:jc w:val="both"/>
        <w:rPr>
          <w:rFonts w:ascii="Arial" w:hAnsi="Arial" w:cs="Arial"/>
          <w:sz w:val="22"/>
          <w:szCs w:val="22"/>
        </w:rPr>
      </w:pPr>
      <w:r w:rsidRPr="003D3D0B">
        <w:rPr>
          <w:rFonts w:ascii="Arial" w:hAnsi="Arial" w:cs="Arial"/>
          <w:sz w:val="22"/>
          <w:szCs w:val="22"/>
        </w:rPr>
        <w:t>There will be no break in recruitment between phases unless recommended by the DMC.</w:t>
      </w:r>
    </w:p>
    <w:p w14:paraId="5626554A" w14:textId="77777777" w:rsidR="00B9566C" w:rsidRPr="003D3D0B" w:rsidRDefault="00B9566C" w:rsidP="005130C5">
      <w:pPr>
        <w:widowControl w:val="0"/>
        <w:adjustRightInd w:val="0"/>
        <w:snapToGrid w:val="0"/>
        <w:jc w:val="both"/>
        <w:rPr>
          <w:rFonts w:ascii="Arial" w:hAnsi="Arial" w:cs="Arial"/>
          <w:sz w:val="22"/>
          <w:szCs w:val="22"/>
        </w:rPr>
      </w:pPr>
    </w:p>
    <w:p w14:paraId="17A2DC97" w14:textId="3E1FBF09" w:rsidR="00B9566C" w:rsidRPr="003D3D0B" w:rsidRDefault="00B9566C" w:rsidP="00B9566C">
      <w:pPr>
        <w:widowControl w:val="0"/>
        <w:adjustRightInd w:val="0"/>
        <w:snapToGrid w:val="0"/>
        <w:rPr>
          <w:rFonts w:ascii="Arial" w:hAnsi="Arial" w:cs="Arial"/>
          <w:b/>
          <w:bCs/>
          <w:i/>
          <w:iCs/>
          <w:sz w:val="22"/>
          <w:szCs w:val="22"/>
        </w:rPr>
      </w:pPr>
      <w:r w:rsidRPr="00535639">
        <w:rPr>
          <w:rFonts w:ascii="Arial" w:hAnsi="Arial" w:cs="Arial"/>
          <w:i/>
          <w:iCs/>
          <w:noProof/>
          <w:sz w:val="22"/>
          <w:szCs w:val="22"/>
          <w:lang w:eastAsia="en-GB"/>
        </w:rPr>
        <w:drawing>
          <wp:anchor distT="0" distB="0" distL="114300" distR="114300" simplePos="0" relativeHeight="251667456" behindDoc="0" locked="0" layoutInCell="1" allowOverlap="1" wp14:anchorId="1B5CF23D" wp14:editId="57C5DEB5">
            <wp:simplePos x="0" y="0"/>
            <wp:positionH relativeFrom="column">
              <wp:posOffset>2608580</wp:posOffset>
            </wp:positionH>
            <wp:positionV relativeFrom="paragraph">
              <wp:posOffset>99391</wp:posOffset>
            </wp:positionV>
            <wp:extent cx="3501390" cy="2051050"/>
            <wp:effectExtent l="0" t="0" r="3810" b="6350"/>
            <wp:wrapSquare wrapText="bothSides"/>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1390" cy="2051050"/>
                    </a:xfrm>
                    <a:prstGeom prst="rect">
                      <a:avLst/>
                    </a:prstGeom>
                    <a:noFill/>
                  </pic:spPr>
                </pic:pic>
              </a:graphicData>
            </a:graphic>
            <wp14:sizeRelH relativeFrom="page">
              <wp14:pctWidth>0</wp14:pctWidth>
            </wp14:sizeRelH>
            <wp14:sizeRelV relativeFrom="page">
              <wp14:pctHeight>0</wp14:pctHeight>
            </wp14:sizeRelV>
          </wp:anchor>
        </w:drawing>
      </w:r>
      <w:r w:rsidRPr="003D3D0B">
        <w:rPr>
          <w:rFonts w:ascii="Arial" w:hAnsi="Arial" w:cs="Arial"/>
          <w:b/>
          <w:bCs/>
          <w:i/>
          <w:iCs/>
          <w:sz w:val="22"/>
          <w:szCs w:val="22"/>
        </w:rPr>
        <w:t xml:space="preserve">Figure </w:t>
      </w:r>
      <w:r w:rsidR="00695C80" w:rsidRPr="003D3D0B">
        <w:rPr>
          <w:rFonts w:ascii="Arial" w:hAnsi="Arial" w:cs="Arial"/>
          <w:b/>
          <w:bCs/>
          <w:i/>
          <w:iCs/>
          <w:sz w:val="22"/>
          <w:szCs w:val="22"/>
        </w:rPr>
        <w:t>9</w:t>
      </w:r>
      <w:r w:rsidRPr="003D3D0B">
        <w:rPr>
          <w:rFonts w:ascii="Arial" w:hAnsi="Arial" w:cs="Arial"/>
          <w:b/>
          <w:bCs/>
          <w:i/>
          <w:iCs/>
          <w:sz w:val="22"/>
          <w:szCs w:val="22"/>
        </w:rPr>
        <w:t xml:space="preserve">: Planned recruitment rate showing stop-go decision point </w:t>
      </w:r>
      <w:r w:rsidRPr="003D3D0B">
        <w:rPr>
          <w:rFonts w:ascii="Wingdings" w:hAnsi="Wingdings" w:cs="Arial"/>
          <w:b/>
          <w:bCs/>
          <w:i/>
          <w:iCs/>
          <w:sz w:val="22"/>
          <w:szCs w:val="22"/>
        </w:rPr>
        <w:t></w:t>
      </w:r>
    </w:p>
    <w:p w14:paraId="5DF54520" w14:textId="77777777" w:rsidR="00B9566C" w:rsidRPr="003D3D0B" w:rsidRDefault="00B9566C" w:rsidP="00B9566C">
      <w:pPr>
        <w:widowControl w:val="0"/>
        <w:adjustRightInd w:val="0"/>
        <w:snapToGrid w:val="0"/>
        <w:rPr>
          <w:rFonts w:ascii="Arial" w:hAnsi="Arial" w:cs="Arial"/>
          <w:sz w:val="22"/>
          <w:szCs w:val="22"/>
        </w:rPr>
      </w:pPr>
    </w:p>
    <w:p w14:paraId="2569C647" w14:textId="3E384AE2" w:rsidR="00B9566C" w:rsidRPr="003D3D0B" w:rsidRDefault="00B9566C"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Main phase</w:t>
      </w:r>
      <w:r w:rsidRPr="003D3D0B">
        <w:rPr>
          <w:rFonts w:ascii="Arial" w:hAnsi="Arial" w:cs="Arial"/>
          <w:sz w:val="22"/>
          <w:szCs w:val="22"/>
        </w:rPr>
        <w:t>: Recruitment of 650 participants over 18 months from an additional 35 sites, so 50 sites in total (0.73 ppm) (</w:t>
      </w:r>
      <w:r w:rsidRPr="003D3D0B">
        <w:rPr>
          <w:rFonts w:ascii="Arial" w:hAnsi="Arial" w:cs="Arial"/>
          <w:b/>
          <w:bCs/>
          <w:i/>
          <w:iCs/>
          <w:sz w:val="22"/>
          <w:szCs w:val="22"/>
        </w:rPr>
        <w:t xml:space="preserve">Figure </w:t>
      </w:r>
      <w:r w:rsidR="00695C80" w:rsidRPr="003D3D0B">
        <w:rPr>
          <w:rFonts w:ascii="Arial" w:hAnsi="Arial" w:cs="Arial"/>
          <w:b/>
          <w:bCs/>
          <w:i/>
          <w:iCs/>
          <w:sz w:val="22"/>
          <w:szCs w:val="22"/>
        </w:rPr>
        <w:t>9</w:t>
      </w:r>
      <w:r w:rsidRPr="003D3D0B">
        <w:rPr>
          <w:rFonts w:ascii="Arial" w:hAnsi="Arial" w:cs="Arial"/>
          <w:sz w:val="22"/>
          <w:szCs w:val="22"/>
        </w:rPr>
        <w:t>). The expected recruitment rate is slightly lower than in the pilot phase since there will be a higher proportion of lower volume stroke sites. The reason for this difference is to ensure the main protocol works in experienced sites before expanding out to sites where PES-training will be key.</w:t>
      </w:r>
    </w:p>
    <w:p w14:paraId="22BE7F3C" w14:textId="77777777" w:rsidR="00B9566C" w:rsidRPr="003D3D0B" w:rsidRDefault="00B9566C" w:rsidP="00B9566C">
      <w:pPr>
        <w:rPr>
          <w:rFonts w:ascii="Arial" w:hAnsi="Arial" w:cs="Arial"/>
          <w:sz w:val="22"/>
          <w:szCs w:val="22"/>
          <w:lang w:eastAsia="en-GB"/>
        </w:rPr>
      </w:pPr>
    </w:p>
    <w:p w14:paraId="07A8EB08" w14:textId="77777777" w:rsidR="00B9566C" w:rsidRPr="003D3D0B" w:rsidRDefault="00B9566C" w:rsidP="00B9566C">
      <w:pPr>
        <w:rPr>
          <w:rFonts w:ascii="Arial" w:hAnsi="Arial" w:cs="Arial"/>
          <w:sz w:val="22"/>
          <w:szCs w:val="22"/>
          <w:lang w:eastAsia="en-GB"/>
        </w:rPr>
      </w:pPr>
    </w:p>
    <w:p w14:paraId="6D404A1B" w14:textId="01361EF2" w:rsidR="00D273A0" w:rsidRPr="003D3D0B" w:rsidRDefault="00A62F6A" w:rsidP="005130C5">
      <w:pPr>
        <w:pStyle w:val="Heading2"/>
        <w:ind w:right="0"/>
        <w:jc w:val="both"/>
        <w:rPr>
          <w:rFonts w:cs="Arial"/>
        </w:rPr>
      </w:pPr>
      <w:bookmarkStart w:id="46" w:name="_Toc95855880"/>
      <w:r w:rsidRPr="003D3D0B">
        <w:rPr>
          <w:rFonts w:cs="Arial"/>
        </w:rPr>
        <w:t>RANDOMI</w:t>
      </w:r>
      <w:r w:rsidR="00924E7C" w:rsidRPr="003D3D0B">
        <w:rPr>
          <w:rFonts w:cs="Arial"/>
        </w:rPr>
        <w:t>S</w:t>
      </w:r>
      <w:r w:rsidRPr="003D3D0B">
        <w:rPr>
          <w:rFonts w:cs="Arial"/>
        </w:rPr>
        <w:t>ATION AND BLINDING</w:t>
      </w:r>
      <w:bookmarkEnd w:id="46"/>
    </w:p>
    <w:p w14:paraId="4C3BD4A2" w14:textId="3E0DB523" w:rsidR="00924E7C" w:rsidRPr="003D3D0B" w:rsidRDefault="00924E7C" w:rsidP="00010559">
      <w:pPr>
        <w:pStyle w:val="Heading3"/>
      </w:pPr>
      <w:bookmarkStart w:id="47" w:name="_Toc95855881"/>
      <w:r w:rsidRPr="003D3D0B">
        <w:t>Efficacy/futility/safety stopping rules</w:t>
      </w:r>
      <w:bookmarkEnd w:id="47"/>
    </w:p>
    <w:p w14:paraId="4BB72E15" w14:textId="144DD779" w:rsidR="00924E7C" w:rsidRPr="003D3D0B" w:rsidRDefault="00924E7C" w:rsidP="005130C5">
      <w:pPr>
        <w:jc w:val="both"/>
        <w:rPr>
          <w:rFonts w:ascii="Arial" w:hAnsi="Arial" w:cs="Arial"/>
          <w:iCs/>
          <w:color w:val="000000" w:themeColor="text1"/>
          <w:sz w:val="22"/>
          <w:szCs w:val="22"/>
        </w:rPr>
      </w:pPr>
    </w:p>
    <w:p w14:paraId="09500139" w14:textId="178A33BB" w:rsidR="00924E7C" w:rsidRPr="003D3D0B" w:rsidRDefault="00924E7C" w:rsidP="00BA2BA4">
      <w:pPr>
        <w:pStyle w:val="Heading1"/>
      </w:pPr>
      <w:bookmarkStart w:id="48" w:name="_Toc95855882"/>
      <w:r w:rsidRPr="003D3D0B">
        <w:t>Randomisation</w:t>
      </w:r>
      <w:bookmarkEnd w:id="48"/>
    </w:p>
    <w:p w14:paraId="4BC6A02D" w14:textId="6EAEA1F2" w:rsidR="00924E7C" w:rsidRPr="003D3D0B" w:rsidRDefault="00924E7C" w:rsidP="005130C5">
      <w:pPr>
        <w:widowControl w:val="0"/>
        <w:adjustRightInd w:val="0"/>
        <w:snapToGrid w:val="0"/>
        <w:jc w:val="both"/>
        <w:rPr>
          <w:rFonts w:ascii="Arial" w:hAnsi="Arial" w:cs="Arial"/>
          <w:sz w:val="22"/>
          <w:szCs w:val="22"/>
        </w:rPr>
      </w:pPr>
      <w:r w:rsidRPr="003D3D0B">
        <w:rPr>
          <w:rFonts w:ascii="Arial" w:hAnsi="Arial" w:cs="Arial"/>
          <w:bCs/>
          <w:sz w:val="22"/>
          <w:szCs w:val="22"/>
        </w:rPr>
        <w:t xml:space="preserve">Adaptive randomisation PES:control 1:1 will use </w:t>
      </w:r>
      <w:r w:rsidRPr="003D3D0B">
        <w:rPr>
          <w:rFonts w:ascii="Arial" w:hAnsi="Arial" w:cs="Arial"/>
          <w:sz w:val="22"/>
          <w:szCs w:val="22"/>
        </w:rPr>
        <w:t>stratification on country and minimisation on age (&lt;75/75+), sex, DSRS (&lt;12/12), impairment (NIHSS &lt;15/15+), stroke type (ischaemic/haemorrhagic), circulation (anterior/posterior), time to randomisation (&lt;15/15+ days); 10% simple randomisation. This randomisation approach increases statistical power.</w:t>
      </w:r>
      <w:r w:rsidRPr="003D3D0B">
        <w:rPr>
          <w:rFonts w:ascii="Arial" w:hAnsi="Arial" w:cs="Arial"/>
          <w:sz w:val="22"/>
          <w:szCs w:val="22"/>
        </w:rPr>
        <w:fldChar w:fldCharType="begin"/>
      </w:r>
      <w:r w:rsidR="009C3D74" w:rsidRPr="003D3D0B">
        <w:rPr>
          <w:rFonts w:ascii="Arial" w:hAnsi="Arial" w:cs="Arial"/>
          <w:sz w:val="22"/>
          <w:szCs w:val="22"/>
        </w:rPr>
        <w:instrText xml:space="preserve"> ADDIN EN.CITE &lt;EndNote&gt;&lt;Cite&gt;&lt;Author&gt;Weir&lt;/Author&gt;&lt;Year&gt;2003&lt;/Year&gt;&lt;RecNum&gt;8518&lt;/RecNum&gt;&lt;IDText&gt;Comparison of stratification and adaptive methods for treatment allocation in an acute stroke clinical trial&lt;/IDText&gt;&lt;DisplayText&gt;&lt;style face="superscript"&gt;37&lt;/style&gt;&lt;/DisplayText&gt;&lt;record&gt;&lt;rec-number&gt;8518&lt;/rec-number&gt;&lt;foreign-keys&gt;&lt;key app="EN" db-id="wvfwsdd99far07exr0lpf5a109feazta0sf0" timestamp="1592600780" guid="81abb7a1-181c-48b7-bd97-2944643f5022"&gt;8518&lt;/key&gt;&lt;/foreign-keys&gt;&lt;ref-type name="Journal Article"&gt;17&lt;/ref-type&gt;&lt;contributors&gt;&lt;authors&gt;&lt;author&gt;Weir, C.J.&lt;/author&gt;&lt;author&gt;Lees, K. R.&lt;/author&gt;&lt;/authors&gt;&lt;/contributors&gt;&lt;titles&gt;&lt;title&gt;Comparison of stratification and adaptive methods for treatment allocation in an acute stroke clinical trial&lt;/title&gt;&lt;secondary-title&gt;Stat Med&lt;/secondary-title&gt;&lt;/titles&gt;&lt;periodical&gt;&lt;full-title&gt;Stat Med&lt;/full-title&gt;&lt;/periodical&gt;&lt;pages&gt;705-726&lt;/pages&gt;&lt;volume&gt;22&lt;/volume&gt;&lt;keywords&gt;&lt;keyword&gt;acute stroke, adaptive stratification, minimization&lt;/keyword&gt;&lt;/keywords&gt;&lt;dates&gt;&lt;year&gt;2003&lt;/year&gt;&lt;/dates&gt;&lt;label&gt;3545&lt;/label&gt;&lt;urls&gt;&lt;related-urls&gt;&lt;url&gt;&amp;lt;Go to WoS&amp;gt;://WOS:000220987800036&lt;/url&gt;&lt;/related-urls&gt;&lt;/urls&gt;&lt;/record&gt;&lt;/Cite&gt;&lt;/EndNote&gt;</w:instrText>
      </w:r>
      <w:r w:rsidRPr="003D3D0B">
        <w:rPr>
          <w:rFonts w:ascii="Arial" w:hAnsi="Arial" w:cs="Arial"/>
          <w:sz w:val="22"/>
          <w:szCs w:val="22"/>
        </w:rPr>
        <w:fldChar w:fldCharType="separate"/>
      </w:r>
      <w:r w:rsidR="009C3D74" w:rsidRPr="003D3D0B">
        <w:rPr>
          <w:rFonts w:ascii="Arial" w:hAnsi="Arial" w:cs="Arial"/>
          <w:sz w:val="22"/>
          <w:szCs w:val="22"/>
          <w:vertAlign w:val="superscript"/>
        </w:rPr>
        <w:t>37</w:t>
      </w:r>
      <w:r w:rsidRPr="003D3D0B">
        <w:rPr>
          <w:rFonts w:ascii="Arial" w:hAnsi="Arial" w:cs="Arial"/>
          <w:sz w:val="22"/>
          <w:szCs w:val="22"/>
        </w:rPr>
        <w:fldChar w:fldCharType="end"/>
      </w:r>
      <w:r w:rsidR="009C3D74" w:rsidRPr="003D3D0B">
        <w:rPr>
          <w:rFonts w:ascii="Arial" w:hAnsi="Arial" w:cs="Arial"/>
          <w:sz w:val="22"/>
          <w:szCs w:val="22"/>
        </w:rPr>
        <w:t xml:space="preserve"> The randomisation-stratification-minimisation system is that used in prior trials (ENOS, TARDIS, PODCAST, TICH-2, RIGHT-2) </w:t>
      </w:r>
      <w:r w:rsidR="009C3D74" w:rsidRPr="003D3D0B">
        <w:rPr>
          <w:rFonts w:ascii="Arial" w:hAnsi="Arial" w:cs="Arial"/>
          <w:sz w:val="22"/>
          <w:szCs w:val="22"/>
        </w:rPr>
        <w:fldChar w:fldCharType="begin">
          <w:fldData xml:space="preserve">PEVuZE5vdGU+PENpdGU+PEF1dGhvcj5CYXRoPC9BdXRob3I+PFllYXI+MjAxNTwvWWVhcj48UmVj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</w:fldData>
        </w:fldChar>
      </w:r>
      <w:r w:rsidR="009C3D74" w:rsidRPr="003D3D0B">
        <w:rPr>
          <w:rFonts w:ascii="Arial" w:hAnsi="Arial" w:cs="Arial"/>
          <w:sz w:val="22"/>
          <w:szCs w:val="22"/>
        </w:rPr>
        <w:instrText xml:space="preserve"> ADDIN EN.CITE </w:instrText>
      </w:r>
      <w:r w:rsidR="009C3D74" w:rsidRPr="003D3D0B">
        <w:rPr>
          <w:rFonts w:ascii="Arial" w:hAnsi="Arial" w:cs="Arial"/>
          <w:sz w:val="22"/>
          <w:szCs w:val="22"/>
        </w:rPr>
        <w:fldChar w:fldCharType="begin">
          <w:fldData xml:space="preserve">PEVuZE5vdGU+PENpdGU+PEF1dGhvcj5CYXRoPC9BdXRob3I+PFllYXI+MjAxNTwvWWVhcj48UmVj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</w:fldData>
        </w:fldChar>
      </w:r>
      <w:r w:rsidR="009C3D74" w:rsidRPr="003D3D0B">
        <w:rPr>
          <w:rFonts w:ascii="Arial" w:hAnsi="Arial" w:cs="Arial"/>
          <w:sz w:val="22"/>
          <w:szCs w:val="22"/>
        </w:rPr>
        <w:instrText xml:space="preserve"> ADDIN EN.CITE.DATA </w:instrText>
      </w:r>
      <w:r w:rsidR="009C3D74" w:rsidRPr="003D3D0B">
        <w:rPr>
          <w:rFonts w:ascii="Arial" w:hAnsi="Arial" w:cs="Arial"/>
          <w:sz w:val="22"/>
          <w:szCs w:val="22"/>
        </w:rPr>
      </w:r>
      <w:r w:rsidR="009C3D74" w:rsidRPr="003D3D0B">
        <w:rPr>
          <w:rFonts w:ascii="Arial" w:hAnsi="Arial" w:cs="Arial"/>
          <w:sz w:val="22"/>
          <w:szCs w:val="22"/>
        </w:rPr>
        <w:fldChar w:fldCharType="end"/>
      </w:r>
      <w:r w:rsidR="009C3D74" w:rsidRPr="003D3D0B">
        <w:rPr>
          <w:rFonts w:ascii="Arial" w:hAnsi="Arial" w:cs="Arial"/>
          <w:sz w:val="22"/>
          <w:szCs w:val="22"/>
        </w:rPr>
      </w:r>
      <w:r w:rsidR="009C3D74" w:rsidRPr="003D3D0B">
        <w:rPr>
          <w:rFonts w:ascii="Arial" w:hAnsi="Arial" w:cs="Arial"/>
          <w:sz w:val="22"/>
          <w:szCs w:val="22"/>
        </w:rPr>
        <w:fldChar w:fldCharType="separate"/>
      </w:r>
      <w:r w:rsidR="009C3D74" w:rsidRPr="003D3D0B">
        <w:rPr>
          <w:rFonts w:ascii="Arial" w:hAnsi="Arial" w:cs="Arial"/>
          <w:sz w:val="22"/>
          <w:szCs w:val="22"/>
          <w:vertAlign w:val="superscript"/>
        </w:rPr>
        <w:t>7-9,38,39</w:t>
      </w:r>
      <w:r w:rsidR="009C3D74" w:rsidRPr="003D3D0B">
        <w:rPr>
          <w:rFonts w:ascii="Arial" w:hAnsi="Arial" w:cs="Arial"/>
          <w:sz w:val="22"/>
          <w:szCs w:val="22"/>
        </w:rPr>
        <w:fldChar w:fldCharType="end"/>
      </w:r>
      <w:r w:rsidR="009C3D74" w:rsidRPr="003D3D0B">
        <w:rPr>
          <w:rFonts w:ascii="Arial" w:hAnsi="Arial" w:cs="Arial"/>
          <w:sz w:val="22"/>
          <w:szCs w:val="22"/>
        </w:rPr>
        <w:t>.</w:t>
      </w:r>
    </w:p>
    <w:p w14:paraId="7B491A6F" w14:textId="3E880AC9" w:rsidR="00924E7C" w:rsidRPr="003D3D0B" w:rsidRDefault="00924E7C" w:rsidP="005130C5">
      <w:pPr>
        <w:widowControl w:val="0"/>
        <w:adjustRightInd w:val="0"/>
        <w:snapToGrid w:val="0"/>
        <w:jc w:val="both"/>
        <w:rPr>
          <w:rFonts w:ascii="Arial" w:hAnsi="Arial" w:cs="Arial"/>
          <w:sz w:val="22"/>
          <w:szCs w:val="22"/>
        </w:rPr>
      </w:pPr>
    </w:p>
    <w:p w14:paraId="0412A19B" w14:textId="57687019" w:rsidR="00924E7C" w:rsidRPr="003D3D0B" w:rsidRDefault="00924E7C" w:rsidP="005130C5">
      <w:pPr>
        <w:widowControl w:val="0"/>
        <w:adjustRightInd w:val="0"/>
        <w:snapToGrid w:val="0"/>
        <w:jc w:val="both"/>
        <w:rPr>
          <w:rFonts w:ascii="Arial" w:hAnsi="Arial" w:cs="Arial"/>
          <w:sz w:val="22"/>
          <w:szCs w:val="22"/>
        </w:rPr>
      </w:pPr>
      <w:r w:rsidRPr="003D3D0B">
        <w:rPr>
          <w:rFonts w:ascii="Arial" w:hAnsi="Arial" w:cs="Arial"/>
          <w:bCs/>
          <w:color w:val="000000" w:themeColor="text1"/>
          <w:sz w:val="22"/>
          <w:szCs w:val="22"/>
        </w:rPr>
        <w:t>Whilst investigators</w:t>
      </w:r>
      <w:r w:rsidR="00810BA3" w:rsidRPr="003D3D0B">
        <w:rPr>
          <w:rFonts w:ascii="Arial" w:hAnsi="Arial" w:cs="Arial"/>
          <w:bCs/>
          <w:color w:val="000000" w:themeColor="text1"/>
          <w:sz w:val="22"/>
          <w:szCs w:val="22"/>
        </w:rPr>
        <w:t>, participants and their family will be unblinded, outcome assessors will be blinded to treatment. Nevertheless, although PES will not be masked, many participants will have severe stroke and will have a nasogastric tube inserted and so they may be unaware of treatment assignment.</w:t>
      </w:r>
    </w:p>
    <w:p w14:paraId="2BEF3F36" w14:textId="1DFBCDFE" w:rsidR="00924E7C" w:rsidRPr="003D3D0B" w:rsidRDefault="00924E7C" w:rsidP="005130C5">
      <w:pPr>
        <w:jc w:val="both"/>
        <w:rPr>
          <w:rFonts w:ascii="Arial" w:hAnsi="Arial" w:cs="Arial"/>
          <w:iCs/>
          <w:color w:val="000000" w:themeColor="text1"/>
          <w:sz w:val="22"/>
          <w:szCs w:val="22"/>
        </w:rPr>
      </w:pPr>
    </w:p>
    <w:p w14:paraId="5395DA8D" w14:textId="09B6CA6A" w:rsidR="00A80FD3" w:rsidRPr="003D3D0B" w:rsidRDefault="00B473CE" w:rsidP="008B0820">
      <w:pPr>
        <w:pStyle w:val="BodyText3"/>
        <w:tabs>
          <w:tab w:val="clear" w:pos="0"/>
        </w:tabs>
        <w:ind w:right="0"/>
        <w:rPr>
          <w:rFonts w:cs="Arial"/>
          <w:iCs/>
          <w:color w:val="000000" w:themeColor="text1"/>
          <w:szCs w:val="22"/>
        </w:rPr>
      </w:pPr>
      <w:r w:rsidRPr="003D3D0B">
        <w:rPr>
          <w:rFonts w:cs="Arial"/>
          <w:iCs/>
          <w:color w:val="000000" w:themeColor="text1"/>
          <w:szCs w:val="22"/>
        </w:rPr>
        <w:t>Investigators (medics, research nurses/</w:t>
      </w:r>
      <w:r w:rsidR="00D3092D">
        <w:rPr>
          <w:rFonts w:cs="Arial"/>
          <w:iCs/>
          <w:color w:val="000000" w:themeColor="text1"/>
          <w:szCs w:val="22"/>
        </w:rPr>
        <w:t>healthcare professionals,</w:t>
      </w:r>
      <w:r w:rsidRPr="003D3D0B">
        <w:rPr>
          <w:rFonts w:cs="Arial"/>
          <w:iCs/>
          <w:color w:val="000000" w:themeColor="text1"/>
          <w:szCs w:val="22"/>
        </w:rPr>
        <w:t xml:space="preserve"> speech therapists) may enrol participants. Randomised treatment assignment will occur when essential baseline data are entered into the trial computer system </w:t>
      </w:r>
      <w:r w:rsidR="00FC2A9B" w:rsidRPr="003D3D0B">
        <w:rPr>
          <w:rFonts w:cs="Arial"/>
          <w:iCs/>
          <w:color w:val="000000" w:themeColor="text1"/>
          <w:szCs w:val="22"/>
        </w:rPr>
        <w:t xml:space="preserve">by </w:t>
      </w:r>
      <w:r w:rsidRPr="003D3D0B">
        <w:rPr>
          <w:rFonts w:cs="Arial"/>
          <w:iCs/>
          <w:color w:val="000000" w:themeColor="text1"/>
          <w:szCs w:val="22"/>
        </w:rPr>
        <w:t>investigato</w:t>
      </w:r>
      <w:r w:rsidR="009C3D74" w:rsidRPr="003D3D0B">
        <w:rPr>
          <w:rFonts w:cs="Arial"/>
          <w:iCs/>
          <w:color w:val="000000" w:themeColor="text1"/>
          <w:szCs w:val="22"/>
        </w:rPr>
        <w:t>r</w:t>
      </w:r>
      <w:r w:rsidRPr="003D3D0B">
        <w:rPr>
          <w:rFonts w:cs="Arial"/>
          <w:iCs/>
          <w:color w:val="000000" w:themeColor="text1"/>
          <w:szCs w:val="22"/>
        </w:rPr>
        <w:t>s.</w:t>
      </w:r>
      <w:r w:rsidR="009C3D74" w:rsidRPr="003D3D0B">
        <w:rPr>
          <w:rFonts w:cs="Arial"/>
          <w:iCs/>
          <w:color w:val="000000" w:themeColor="text1"/>
          <w:szCs w:val="22"/>
        </w:rPr>
        <w:t xml:space="preserve"> As such, allocation is concealed from investigators up to the time that they have screened, consented and collected and entered baseline data into the trial database.</w:t>
      </w:r>
    </w:p>
    <w:p w14:paraId="5D825BBC" w14:textId="77777777" w:rsidR="00D273A0" w:rsidRPr="003D3D0B" w:rsidRDefault="00D273A0" w:rsidP="00763C1C">
      <w:pPr>
        <w:rPr>
          <w:rFonts w:ascii="Arial" w:hAnsi="Arial" w:cs="Arial"/>
          <w:sz w:val="22"/>
          <w:szCs w:val="22"/>
        </w:rPr>
      </w:pPr>
    </w:p>
    <w:p w14:paraId="6D06356D" w14:textId="77777777" w:rsidR="007B0F92" w:rsidRPr="003D3D0B" w:rsidRDefault="007B0F92" w:rsidP="00010559">
      <w:pPr>
        <w:pStyle w:val="Heading3"/>
      </w:pPr>
      <w:bookmarkStart w:id="49" w:name="_Toc95855883"/>
      <w:r w:rsidRPr="003D3D0B">
        <w:t>Maintenance of randomisation codes</w:t>
      </w:r>
      <w:r w:rsidR="00E15092" w:rsidRPr="003D3D0B">
        <w:t xml:space="preserve"> and</w:t>
      </w:r>
      <w:r w:rsidRPr="003D3D0B">
        <w:t xml:space="preserve"> procedures for breaking code</w:t>
      </w:r>
      <w:bookmarkEnd w:id="49"/>
    </w:p>
    <w:p w14:paraId="0205676F" w14:textId="6A633975" w:rsidR="008B59FE" w:rsidRPr="003D3D0B" w:rsidRDefault="008B59FE" w:rsidP="008B0820">
      <w:pPr>
        <w:pStyle w:val="BodyText3"/>
        <w:tabs>
          <w:tab w:val="clear" w:pos="0"/>
        </w:tabs>
        <w:ind w:right="0"/>
        <w:rPr>
          <w:rFonts w:cs="Arial"/>
          <w:bCs/>
          <w:szCs w:val="22"/>
        </w:rPr>
      </w:pPr>
      <w:r w:rsidRPr="003D3D0B">
        <w:rPr>
          <w:rFonts w:cs="Arial"/>
          <w:bCs/>
          <w:szCs w:val="22"/>
        </w:rPr>
        <w:t>Adaptive randomisation will use minimisation so there will be no treatment code lists</w:t>
      </w:r>
      <w:r w:rsidR="00924E7C" w:rsidRPr="003D3D0B">
        <w:rPr>
          <w:rFonts w:cs="Arial"/>
          <w:bCs/>
          <w:szCs w:val="22"/>
        </w:rPr>
        <w:t>. The trial computer system will record what treatment each participant is assigned to.</w:t>
      </w:r>
    </w:p>
    <w:p w14:paraId="290974D8" w14:textId="77777777" w:rsidR="008B59FE" w:rsidRPr="003D3D0B" w:rsidRDefault="008B59FE" w:rsidP="008B0820">
      <w:pPr>
        <w:pStyle w:val="BodyText3"/>
        <w:tabs>
          <w:tab w:val="clear" w:pos="0"/>
        </w:tabs>
        <w:ind w:right="0"/>
        <w:rPr>
          <w:rFonts w:cs="Arial"/>
          <w:bCs/>
          <w:szCs w:val="22"/>
        </w:rPr>
      </w:pPr>
    </w:p>
    <w:p w14:paraId="4A6B4EB6" w14:textId="6F0CCBB9" w:rsidR="00924E7C" w:rsidRPr="003D3D0B" w:rsidRDefault="008B59FE" w:rsidP="008B0820">
      <w:pPr>
        <w:pStyle w:val="BodyText3"/>
        <w:tabs>
          <w:tab w:val="clear" w:pos="0"/>
        </w:tabs>
        <w:ind w:right="0"/>
        <w:rPr>
          <w:rFonts w:cs="Arial"/>
          <w:bCs/>
          <w:color w:val="000000" w:themeColor="text1"/>
          <w:szCs w:val="22"/>
        </w:rPr>
      </w:pPr>
      <w:r w:rsidRPr="003D3D0B">
        <w:rPr>
          <w:rFonts w:cs="Arial"/>
          <w:bCs/>
          <w:color w:val="000000" w:themeColor="text1"/>
          <w:szCs w:val="22"/>
        </w:rPr>
        <w:t>The trial will have a prospective randomised open-label blinded-endpoint (PROBE) design so participants randomised to control will receive standard care. Outcomes will be assessed blinded to treatment assignment.</w:t>
      </w:r>
    </w:p>
    <w:p w14:paraId="003C9D30" w14:textId="77777777" w:rsidR="00924E7C" w:rsidRPr="003D3D0B" w:rsidRDefault="00924E7C" w:rsidP="008B0820">
      <w:pPr>
        <w:pStyle w:val="BodyText3"/>
        <w:tabs>
          <w:tab w:val="clear" w:pos="0"/>
        </w:tabs>
        <w:ind w:right="0"/>
        <w:rPr>
          <w:rFonts w:cs="Arial"/>
          <w:bCs/>
          <w:color w:val="000000" w:themeColor="text1"/>
          <w:szCs w:val="22"/>
        </w:rPr>
      </w:pPr>
    </w:p>
    <w:p w14:paraId="658410F9" w14:textId="720EAB6A" w:rsidR="008B59FE" w:rsidRDefault="00924E7C" w:rsidP="008B0820">
      <w:pPr>
        <w:pStyle w:val="BodyText3"/>
        <w:tabs>
          <w:tab w:val="clear" w:pos="0"/>
        </w:tabs>
        <w:ind w:right="0"/>
        <w:rPr>
          <w:iCs/>
          <w:color w:val="000000" w:themeColor="text1"/>
          <w:szCs w:val="22"/>
        </w:rPr>
      </w:pPr>
      <w:r w:rsidRPr="003D3D0B">
        <w:rPr>
          <w:rFonts w:cs="Arial"/>
          <w:bCs/>
          <w:color w:val="000000" w:themeColor="text1"/>
          <w:szCs w:val="22"/>
        </w:rPr>
        <w:t>I</w:t>
      </w:r>
      <w:r w:rsidR="008B59FE" w:rsidRPr="003D3D0B">
        <w:rPr>
          <w:rFonts w:cs="Arial"/>
          <w:bCs/>
          <w:color w:val="000000" w:themeColor="text1"/>
          <w:szCs w:val="22"/>
        </w:rPr>
        <w:t>nvestigators</w:t>
      </w:r>
      <w:r w:rsidRPr="003D3D0B">
        <w:rPr>
          <w:rFonts w:cs="Arial"/>
          <w:bCs/>
          <w:color w:val="000000" w:themeColor="text1"/>
          <w:szCs w:val="22"/>
        </w:rPr>
        <w:t xml:space="preserve"> who are not involved in outcome assessment </w:t>
      </w:r>
      <w:r w:rsidR="008B59FE" w:rsidRPr="003D3D0B">
        <w:rPr>
          <w:rFonts w:cs="Arial"/>
          <w:bCs/>
          <w:color w:val="000000" w:themeColor="text1"/>
          <w:szCs w:val="22"/>
        </w:rPr>
        <w:t xml:space="preserve">can determine, if necessary, what treatment is </w:t>
      </w:r>
      <w:r w:rsidRPr="003D3D0B">
        <w:rPr>
          <w:rFonts w:cs="Arial"/>
          <w:bCs/>
          <w:color w:val="000000" w:themeColor="text1"/>
          <w:szCs w:val="22"/>
        </w:rPr>
        <w:t xml:space="preserve">being </w:t>
      </w:r>
      <w:r w:rsidR="008B59FE" w:rsidRPr="003D3D0B">
        <w:rPr>
          <w:rFonts w:cs="Arial"/>
          <w:bCs/>
          <w:color w:val="000000" w:themeColor="text1"/>
          <w:szCs w:val="22"/>
        </w:rPr>
        <w:t>receiv</w:t>
      </w:r>
      <w:r w:rsidRPr="003D3D0B">
        <w:rPr>
          <w:rFonts w:cs="Arial"/>
          <w:bCs/>
          <w:color w:val="000000" w:themeColor="text1"/>
          <w:szCs w:val="22"/>
        </w:rPr>
        <w:t>ed</w:t>
      </w:r>
      <w:r w:rsidR="008B59FE" w:rsidRPr="003D3D0B">
        <w:rPr>
          <w:rFonts w:cs="Arial"/>
          <w:bCs/>
          <w:color w:val="000000" w:themeColor="text1"/>
          <w:szCs w:val="22"/>
        </w:rPr>
        <w:t xml:space="preserve"> by seeing if they have a PES tube inserted</w:t>
      </w:r>
      <w:r w:rsidRPr="003D3D0B">
        <w:rPr>
          <w:rFonts w:cs="Arial"/>
          <w:bCs/>
          <w:color w:val="000000" w:themeColor="text1"/>
          <w:szCs w:val="22"/>
        </w:rPr>
        <w:t xml:space="preserve">. Masked </w:t>
      </w:r>
      <w:r w:rsidR="00810BA3" w:rsidRPr="003D3D0B">
        <w:rPr>
          <w:rFonts w:cs="Arial"/>
          <w:bCs/>
          <w:color w:val="000000" w:themeColor="text1"/>
          <w:szCs w:val="22"/>
        </w:rPr>
        <w:t xml:space="preserve">outcome </w:t>
      </w:r>
      <w:r w:rsidR="00810BA3" w:rsidRPr="003D3D0B">
        <w:rPr>
          <w:iCs/>
          <w:color w:val="000000" w:themeColor="text1"/>
          <w:szCs w:val="22"/>
        </w:rPr>
        <w:t>assessors</w:t>
      </w:r>
      <w:r w:rsidRPr="003D3D0B">
        <w:rPr>
          <w:iCs/>
          <w:color w:val="000000" w:themeColor="text1"/>
          <w:szCs w:val="22"/>
        </w:rPr>
        <w:t xml:space="preserve"> should never need to unblind themselves.</w:t>
      </w:r>
    </w:p>
    <w:p w14:paraId="37D2F98B" w14:textId="5A4E53A8" w:rsidR="00167BBA" w:rsidRDefault="00167BBA" w:rsidP="008B0820">
      <w:pPr>
        <w:pStyle w:val="BodyText3"/>
        <w:tabs>
          <w:tab w:val="clear" w:pos="0"/>
        </w:tabs>
        <w:ind w:right="0"/>
        <w:rPr>
          <w:iCs/>
          <w:color w:val="000000" w:themeColor="text1"/>
          <w:szCs w:val="22"/>
        </w:rPr>
      </w:pPr>
    </w:p>
    <w:p w14:paraId="09EC4686" w14:textId="3E4E74FA" w:rsidR="00167BBA" w:rsidRPr="00DB3071" w:rsidRDefault="00167BBA" w:rsidP="008B0820">
      <w:pPr>
        <w:pStyle w:val="BodyText3"/>
        <w:tabs>
          <w:tab w:val="clear" w:pos="0"/>
        </w:tabs>
        <w:ind w:right="0"/>
        <w:rPr>
          <w:rFonts w:cs="Arial"/>
          <w:iCs/>
          <w:color w:val="000000" w:themeColor="text1"/>
          <w:szCs w:val="22"/>
        </w:rPr>
      </w:pPr>
      <w:r w:rsidRPr="003D71C6">
        <w:rPr>
          <w:rFonts w:cs="Arial"/>
          <w:color w:val="201F1E"/>
          <w:szCs w:val="22"/>
          <w:shd w:val="clear" w:color="auto" w:fill="FFFFFF"/>
        </w:rPr>
        <w:t>If randomised to PES, the nasogastric tube needs to be removed and replaced with the PES catheter. Local procedures need to be followed, e.g. check aspirate for acidity or perform a chest x-ray to confirm PES placement.</w:t>
      </w:r>
      <w:r w:rsidR="00E9383A" w:rsidRPr="003D71C6">
        <w:rPr>
          <w:rFonts w:cs="Arial"/>
          <w:color w:val="201F1E"/>
          <w:szCs w:val="22"/>
          <w:shd w:val="clear" w:color="auto" w:fill="FFFFFF"/>
        </w:rPr>
        <w:t xml:space="preserve"> Participants may also need a further x-ray if</w:t>
      </w:r>
      <w:r w:rsidR="00025E0A" w:rsidRPr="003D71C6">
        <w:rPr>
          <w:rFonts w:cs="Arial"/>
          <w:color w:val="201F1E"/>
          <w:szCs w:val="22"/>
          <w:shd w:val="clear" w:color="auto" w:fill="FFFFFF"/>
        </w:rPr>
        <w:t xml:space="preserve"> they still require enteral feeding by NG tube when the PES catheter is removed. </w:t>
      </w:r>
      <w:r w:rsidR="00E9383A" w:rsidRPr="003D71C6">
        <w:rPr>
          <w:rFonts w:cs="Arial"/>
          <w:color w:val="201F1E"/>
          <w:szCs w:val="22"/>
          <w:shd w:val="clear" w:color="auto" w:fill="FFFFFF"/>
        </w:rPr>
        <w:t xml:space="preserve"> </w:t>
      </w:r>
    </w:p>
    <w:p w14:paraId="1DD79EF5" w14:textId="1D88A60E" w:rsidR="007B5F90" w:rsidRPr="00FF368F" w:rsidRDefault="007B5F90" w:rsidP="005130C5">
      <w:pPr>
        <w:jc w:val="both"/>
        <w:rPr>
          <w:rFonts w:ascii="Arial" w:hAnsi="Arial" w:cs="Arial"/>
          <w:iCs/>
          <w:color w:val="000000" w:themeColor="text1"/>
          <w:sz w:val="22"/>
          <w:szCs w:val="22"/>
        </w:rPr>
      </w:pPr>
    </w:p>
    <w:p w14:paraId="1E57208F" w14:textId="2EE54FBA" w:rsidR="00A60201" w:rsidRPr="00FF368F" w:rsidRDefault="00A60201" w:rsidP="005130C5">
      <w:pPr>
        <w:jc w:val="both"/>
        <w:rPr>
          <w:rFonts w:ascii="Arial" w:hAnsi="Arial" w:cs="Arial"/>
          <w:iCs/>
          <w:color w:val="000000" w:themeColor="text1"/>
          <w:sz w:val="22"/>
          <w:szCs w:val="22"/>
        </w:rPr>
      </w:pPr>
      <w:r w:rsidRPr="00FF368F">
        <w:rPr>
          <w:rFonts w:ascii="Arial" w:hAnsi="Arial" w:cs="Arial"/>
          <w:iCs/>
          <w:color w:val="000000" w:themeColor="text1"/>
          <w:sz w:val="22"/>
          <w:szCs w:val="22"/>
        </w:rPr>
        <w:t>Hospitals will be cluster randomised to intensive or standard PES treatment monitoring in a study within a trial sub</w:t>
      </w:r>
      <w:r w:rsidR="00DB3071">
        <w:rPr>
          <w:rFonts w:ascii="Arial" w:hAnsi="Arial" w:cs="Arial"/>
          <w:iCs/>
          <w:color w:val="000000" w:themeColor="text1"/>
          <w:sz w:val="22"/>
          <w:szCs w:val="22"/>
        </w:rPr>
        <w:t xml:space="preserve"> </w:t>
      </w:r>
      <w:r w:rsidRPr="00FF368F">
        <w:rPr>
          <w:rFonts w:ascii="Arial" w:hAnsi="Arial" w:cs="Arial"/>
          <w:iCs/>
          <w:color w:val="000000" w:themeColor="text1"/>
          <w:sz w:val="22"/>
          <w:szCs w:val="22"/>
        </w:rPr>
        <w:t>study - see SWAT below.</w:t>
      </w:r>
    </w:p>
    <w:p w14:paraId="151AF1D2" w14:textId="77777777" w:rsidR="00A60201" w:rsidRPr="00FF368F" w:rsidRDefault="00A60201" w:rsidP="005130C5">
      <w:pPr>
        <w:jc w:val="both"/>
        <w:rPr>
          <w:rFonts w:ascii="Arial" w:hAnsi="Arial" w:cs="Arial"/>
          <w:iCs/>
          <w:color w:val="000000" w:themeColor="text1"/>
          <w:sz w:val="22"/>
          <w:szCs w:val="22"/>
        </w:rPr>
      </w:pPr>
    </w:p>
    <w:p w14:paraId="73F9E9A7" w14:textId="77777777" w:rsidR="00A62F6A" w:rsidRPr="003D3D0B" w:rsidRDefault="00A62F6A" w:rsidP="005130C5">
      <w:pPr>
        <w:pStyle w:val="Heading2"/>
        <w:ind w:right="0"/>
        <w:jc w:val="both"/>
      </w:pPr>
      <w:bookmarkStart w:id="50" w:name="_Toc95855884"/>
      <w:r w:rsidRPr="003D3D0B">
        <w:t>TRIAL MANAGEMENT</w:t>
      </w:r>
      <w:bookmarkEnd w:id="50"/>
    </w:p>
    <w:p w14:paraId="7C6CA19E" w14:textId="35E6511F" w:rsidR="00BA3EE3" w:rsidRPr="003D3D0B" w:rsidRDefault="00BA3EE3" w:rsidP="005130C5">
      <w:pPr>
        <w:jc w:val="both"/>
        <w:rPr>
          <w:rFonts w:ascii="Arial" w:hAnsi="Arial" w:cs="Arial"/>
          <w:iCs/>
          <w:sz w:val="22"/>
          <w:szCs w:val="22"/>
        </w:rPr>
      </w:pPr>
      <w:r w:rsidRPr="003D3D0B">
        <w:rPr>
          <w:rFonts w:ascii="Arial" w:hAnsi="Arial" w:cs="Arial"/>
          <w:iCs/>
          <w:sz w:val="22"/>
          <w:szCs w:val="22"/>
        </w:rPr>
        <w:t xml:space="preserve">The Chief Investigator has overall responsibility for the study and </w:t>
      </w:r>
      <w:r w:rsidR="00AE06FA" w:rsidRPr="003D3D0B">
        <w:rPr>
          <w:rFonts w:ascii="Arial" w:hAnsi="Arial" w:cs="Arial"/>
          <w:iCs/>
          <w:sz w:val="22"/>
          <w:szCs w:val="22"/>
        </w:rPr>
        <w:t xml:space="preserve">will </w:t>
      </w:r>
      <w:r w:rsidRPr="003D3D0B">
        <w:rPr>
          <w:rFonts w:ascii="Arial" w:hAnsi="Arial" w:cs="Arial"/>
          <w:iCs/>
          <w:sz w:val="22"/>
          <w:szCs w:val="22"/>
        </w:rPr>
        <w:t xml:space="preserve">oversee all study </w:t>
      </w:r>
      <w:r w:rsidR="0067614E" w:rsidRPr="003D3D0B">
        <w:rPr>
          <w:rFonts w:ascii="Arial" w:hAnsi="Arial" w:cs="Arial"/>
          <w:iCs/>
          <w:sz w:val="22"/>
          <w:szCs w:val="22"/>
        </w:rPr>
        <w:t>management and</w:t>
      </w:r>
      <w:r w:rsidRPr="003D3D0B">
        <w:rPr>
          <w:rFonts w:ascii="Arial" w:hAnsi="Arial" w:cs="Arial"/>
          <w:iCs/>
          <w:sz w:val="22"/>
          <w:szCs w:val="22"/>
        </w:rPr>
        <w:t xml:space="preserve"> is the data custodian.</w:t>
      </w:r>
    </w:p>
    <w:p w14:paraId="5CC7E78C" w14:textId="77777777" w:rsidR="00BA3EE3" w:rsidRPr="003D3D0B" w:rsidRDefault="00BA3EE3" w:rsidP="005130C5">
      <w:pPr>
        <w:jc w:val="both"/>
        <w:rPr>
          <w:rFonts w:ascii="Arial" w:hAnsi="Arial" w:cs="Arial"/>
          <w:iCs/>
          <w:sz w:val="22"/>
          <w:szCs w:val="22"/>
        </w:rPr>
      </w:pPr>
    </w:p>
    <w:p w14:paraId="755948B5" w14:textId="27C9D067"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sz w:val="22"/>
          <w:szCs w:val="22"/>
        </w:rPr>
        <w:t>The trial will be overseen by a Trial Steering Committee (TSC) and independent Data Monitoring Committee</w:t>
      </w:r>
      <w:r w:rsidR="00AE06FA" w:rsidRPr="003D3D0B">
        <w:rPr>
          <w:rFonts w:ascii="Arial" w:hAnsi="Arial" w:cs="Arial"/>
          <w:sz w:val="22"/>
          <w:szCs w:val="22"/>
        </w:rPr>
        <w:t xml:space="preserve"> (DMC)</w:t>
      </w:r>
      <w:r w:rsidRPr="003D3D0B">
        <w:rPr>
          <w:rFonts w:ascii="Arial" w:hAnsi="Arial" w:cs="Arial"/>
          <w:sz w:val="22"/>
          <w:szCs w:val="22"/>
        </w:rPr>
        <w:t xml:space="preserve"> and run by a Trial Management Group (TMG). It will be managed from the International Coordinating Centre (ICC) based in the Nottingham Stroke Trials Unit (STU); the ICC will also manage UK sites whilst National Coordinating Centres (NCC) will manage sites in Austria, Denmark and Germany. </w:t>
      </w:r>
      <w:r w:rsidR="00D3092D">
        <w:rPr>
          <w:rFonts w:ascii="Arial" w:hAnsi="Arial" w:cs="Arial"/>
          <w:sz w:val="22"/>
          <w:szCs w:val="22"/>
        </w:rPr>
        <w:t xml:space="preserve">Each country will be responsible for obtaining and managing local approvals. </w:t>
      </w:r>
      <w:r w:rsidRPr="003D3D0B">
        <w:rPr>
          <w:rFonts w:ascii="Arial" w:hAnsi="Arial" w:cs="Arial"/>
          <w:sz w:val="22"/>
          <w:szCs w:val="22"/>
        </w:rPr>
        <w:t>Funded trial staff will be based at the ICC; NCCs will use existing local staff, as done in ENOS and TARDIS. NCCs will join the TMC for regular videoconferences to ensure timely recruitment and follow-up, and to address developing problems. Sites will be trained on trial processes by the ICC and NCCs, videos on the website and via the protocol and manual; specific training on PES will be given by Phagenesis and the trial SLT. Specific trial materials (protocol summary, PIS/RIS, consent forms, manual, videos) will be translated into German and Danish. Further details are given below.</w:t>
      </w:r>
    </w:p>
    <w:p w14:paraId="7D47415C" w14:textId="77777777" w:rsidR="009C3D74" w:rsidRPr="003D3D0B" w:rsidRDefault="009C3D74" w:rsidP="005130C5">
      <w:pPr>
        <w:widowControl w:val="0"/>
        <w:adjustRightInd w:val="0"/>
        <w:snapToGrid w:val="0"/>
        <w:jc w:val="both"/>
        <w:rPr>
          <w:rFonts w:ascii="Arial" w:hAnsi="Arial" w:cs="Arial"/>
          <w:sz w:val="22"/>
          <w:szCs w:val="22"/>
        </w:rPr>
      </w:pPr>
    </w:p>
    <w:p w14:paraId="31A35F22" w14:textId="77777777"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b/>
          <w:bCs/>
          <w:sz w:val="22"/>
          <w:szCs w:val="22"/>
        </w:rPr>
        <w:t>Trial Steering Committee</w:t>
      </w:r>
    </w:p>
    <w:p w14:paraId="638566CD" w14:textId="77777777"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This </w:t>
      </w:r>
      <w:r w:rsidRPr="003D3D0B">
        <w:rPr>
          <w:rFonts w:ascii="Arial" w:hAnsi="Arial" w:cs="Arial"/>
          <w:iCs/>
          <w:sz w:val="22"/>
          <w:lang w:bidi="en-US"/>
        </w:rPr>
        <w:t>will lead the trial strategically, reviewing recruitment rate, treatment delivery, data integrity and trial event rates. Any new data emergent from other trials will be discussed for potential impact on PhEAST. The TSC will work according to a charter.</w:t>
      </w:r>
    </w:p>
    <w:p w14:paraId="0FC5C34E" w14:textId="5DF2E9F0" w:rsidR="009C3D74" w:rsidRPr="003D3D0B" w:rsidRDefault="009C3D74" w:rsidP="005130C5">
      <w:pPr>
        <w:widowControl w:val="0"/>
        <w:adjustRightInd w:val="0"/>
        <w:snapToGrid w:val="0"/>
        <w:jc w:val="both"/>
        <w:rPr>
          <w:rFonts w:ascii="Arial" w:hAnsi="Arial" w:cs="Arial"/>
          <w:b/>
          <w:bCs/>
          <w:sz w:val="22"/>
          <w:szCs w:val="22"/>
        </w:rPr>
      </w:pPr>
      <w:r w:rsidRPr="003D3D0B">
        <w:rPr>
          <w:rFonts w:ascii="Arial" w:hAnsi="Arial" w:cs="Arial"/>
          <w:b/>
          <w:bCs/>
          <w:i/>
          <w:iCs/>
          <w:sz w:val="22"/>
          <w:szCs w:val="22"/>
        </w:rPr>
        <w:t>Independent members</w:t>
      </w:r>
      <w:r w:rsidRPr="003D3D0B">
        <w:rPr>
          <w:rFonts w:ascii="Arial" w:hAnsi="Arial" w:cs="Arial"/>
          <w:sz w:val="22"/>
          <w:szCs w:val="22"/>
        </w:rPr>
        <w:t>: Chair,</w:t>
      </w:r>
      <w:r w:rsidR="005059FD">
        <w:rPr>
          <w:rFonts w:ascii="Arial" w:hAnsi="Arial" w:cs="Arial"/>
          <w:sz w:val="22"/>
          <w:szCs w:val="22"/>
        </w:rPr>
        <w:t xml:space="preserve"> </w:t>
      </w:r>
      <w:r w:rsidRPr="003D3D0B">
        <w:rPr>
          <w:rFonts w:ascii="Arial" w:hAnsi="Arial" w:cs="Arial"/>
          <w:sz w:val="22"/>
          <w:szCs w:val="22"/>
        </w:rPr>
        <w:t>the independent PPI member and remaining members will be appointed from UK/AT/DE/DK from non-participating institutions as per NIHR rules.</w:t>
      </w:r>
    </w:p>
    <w:p w14:paraId="30E25257" w14:textId="77777777"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Dependent members</w:t>
      </w:r>
      <w:r w:rsidRPr="003D3D0B">
        <w:rPr>
          <w:rFonts w:ascii="Arial" w:hAnsi="Arial" w:cs="Arial"/>
          <w:sz w:val="22"/>
          <w:szCs w:val="22"/>
        </w:rPr>
        <w:t>: Applicants, Sponsor.</w:t>
      </w:r>
    </w:p>
    <w:p w14:paraId="757DA6A0" w14:textId="77777777"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Observers</w:t>
      </w:r>
      <w:r w:rsidRPr="003D3D0B">
        <w:rPr>
          <w:rFonts w:ascii="Arial" w:hAnsi="Arial" w:cs="Arial"/>
          <w:sz w:val="22"/>
          <w:szCs w:val="22"/>
        </w:rPr>
        <w:t>: HTA representative, Phagenesis representative, Sponsor representative, Trial Manager, Speech therapist.</w:t>
      </w:r>
    </w:p>
    <w:p w14:paraId="706E2BDA" w14:textId="77777777" w:rsidR="009C3D74" w:rsidRPr="003D3D0B" w:rsidRDefault="009C3D74" w:rsidP="005130C5">
      <w:pPr>
        <w:widowControl w:val="0"/>
        <w:adjustRightInd w:val="0"/>
        <w:snapToGrid w:val="0"/>
        <w:jc w:val="both"/>
        <w:rPr>
          <w:rFonts w:ascii="Arial" w:hAnsi="Arial" w:cs="Arial"/>
          <w:sz w:val="22"/>
          <w:szCs w:val="22"/>
        </w:rPr>
      </w:pPr>
    </w:p>
    <w:p w14:paraId="4D954168" w14:textId="77777777" w:rsidR="009C3D74" w:rsidRPr="003D3D0B" w:rsidRDefault="009C3D74" w:rsidP="005130C5">
      <w:pPr>
        <w:widowControl w:val="0"/>
        <w:adjustRightInd w:val="0"/>
        <w:snapToGrid w:val="0"/>
        <w:jc w:val="both"/>
        <w:rPr>
          <w:rFonts w:ascii="Arial" w:hAnsi="Arial" w:cs="Arial"/>
          <w:bCs/>
          <w:iCs/>
          <w:sz w:val="22"/>
          <w:lang w:bidi="en-US"/>
        </w:rPr>
      </w:pPr>
      <w:r w:rsidRPr="003D3D0B">
        <w:rPr>
          <w:rFonts w:ascii="Arial" w:hAnsi="Arial" w:cs="Arial"/>
          <w:b/>
          <w:bCs/>
          <w:iCs/>
          <w:sz w:val="22"/>
          <w:lang w:bidi="en-US"/>
        </w:rPr>
        <w:t>Trial Management Group</w:t>
      </w:r>
    </w:p>
    <w:p w14:paraId="71FB0C51" w14:textId="77777777" w:rsidR="009C3D74" w:rsidRPr="003D3D0B" w:rsidRDefault="009C3D74" w:rsidP="005130C5">
      <w:pPr>
        <w:widowControl w:val="0"/>
        <w:adjustRightInd w:val="0"/>
        <w:snapToGrid w:val="0"/>
        <w:jc w:val="both"/>
        <w:rPr>
          <w:rFonts w:ascii="Arial" w:hAnsi="Arial" w:cs="Arial"/>
          <w:bCs/>
          <w:iCs/>
          <w:sz w:val="22"/>
          <w:lang w:bidi="en-US"/>
        </w:rPr>
      </w:pPr>
      <w:r w:rsidRPr="003D3D0B">
        <w:rPr>
          <w:rFonts w:ascii="Arial" w:hAnsi="Arial" w:cs="Arial"/>
          <w:bCs/>
          <w:iCs/>
          <w:sz w:val="22"/>
          <w:lang w:bidi="en-US"/>
        </w:rPr>
        <w:t>This will manage the trial daily and will meet every three weeks. The group will monitor trial accrual, centre management (with local CRN research nurses/practitioners) and ensure recruitment strategy remains on target. Centres will be regularly contacted in the event of participant attrition. This approach will be mirrored in the National Coordinating Centres in AT, DE and DK.</w:t>
      </w:r>
    </w:p>
    <w:p w14:paraId="471481F3" w14:textId="77777777" w:rsidR="009C3D74" w:rsidRPr="003D3D0B" w:rsidRDefault="009C3D74" w:rsidP="005130C5">
      <w:pPr>
        <w:widowControl w:val="0"/>
        <w:adjustRightInd w:val="0"/>
        <w:snapToGrid w:val="0"/>
        <w:jc w:val="both"/>
        <w:rPr>
          <w:rFonts w:ascii="Arial" w:hAnsi="Arial" w:cs="Arial"/>
          <w:bCs/>
          <w:iCs/>
          <w:sz w:val="22"/>
          <w:lang w:bidi="en-US"/>
        </w:rPr>
      </w:pPr>
      <w:r w:rsidRPr="003D3D0B">
        <w:rPr>
          <w:rFonts w:ascii="Arial" w:hAnsi="Arial" w:cs="Arial"/>
          <w:b/>
          <w:i/>
          <w:sz w:val="22"/>
          <w:lang w:bidi="en-US"/>
        </w:rPr>
        <w:t>Members</w:t>
      </w:r>
      <w:r w:rsidRPr="003D3D0B">
        <w:rPr>
          <w:rFonts w:ascii="Arial" w:hAnsi="Arial" w:cs="Arial"/>
          <w:bCs/>
          <w:iCs/>
          <w:sz w:val="22"/>
          <w:lang w:bidi="en-US"/>
        </w:rPr>
        <w:t>: CI, senior trial manager, coordinators, trial statistician, programmer and trial manager.</w:t>
      </w:r>
    </w:p>
    <w:p w14:paraId="78CA314C" w14:textId="77777777" w:rsidR="009C3D74" w:rsidRPr="003D3D0B" w:rsidRDefault="009C3D74" w:rsidP="005130C5">
      <w:pPr>
        <w:widowControl w:val="0"/>
        <w:adjustRightInd w:val="0"/>
        <w:snapToGrid w:val="0"/>
        <w:jc w:val="both"/>
        <w:rPr>
          <w:rFonts w:ascii="Arial" w:hAnsi="Arial" w:cs="Arial"/>
          <w:sz w:val="22"/>
          <w:szCs w:val="22"/>
        </w:rPr>
      </w:pPr>
    </w:p>
    <w:p w14:paraId="7FD231A2" w14:textId="77777777"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b/>
          <w:bCs/>
          <w:sz w:val="22"/>
          <w:szCs w:val="22"/>
        </w:rPr>
        <w:t>Independent Data Monitoring Committee</w:t>
      </w:r>
    </w:p>
    <w:p w14:paraId="3DC70BF6" w14:textId="779369D1" w:rsidR="009C3D74" w:rsidRPr="003D3D0B" w:rsidRDefault="009C3D74" w:rsidP="005130C5">
      <w:pPr>
        <w:jc w:val="both"/>
        <w:rPr>
          <w:rFonts w:ascii="Arial" w:hAnsi="Arial" w:cs="Arial"/>
        </w:rPr>
      </w:pPr>
      <w:r w:rsidRPr="003D3D0B">
        <w:rPr>
          <w:rFonts w:ascii="Arial" w:hAnsi="Arial" w:cs="Arial"/>
          <w:sz w:val="22"/>
          <w:szCs w:val="22"/>
        </w:rPr>
        <w:t xml:space="preserve">This </w:t>
      </w:r>
      <w:r w:rsidRPr="003D3D0B">
        <w:rPr>
          <w:rFonts w:ascii="Arial" w:hAnsi="Arial" w:cs="Arial"/>
          <w:sz w:val="22"/>
          <w:lang w:bidi="en-US"/>
        </w:rPr>
        <w:t xml:space="preserve">will review safety as well as the validity and scientific merit of the trial. </w:t>
      </w:r>
      <w:r w:rsidRPr="003D3D0B">
        <w:rPr>
          <w:rFonts w:ascii="Arial" w:hAnsi="Arial" w:cs="Arial"/>
          <w:color w:val="000000"/>
          <w:sz w:val="22"/>
          <w:szCs w:val="22"/>
        </w:rPr>
        <w:t>Unblinded data will be provided by a statistician with no other role in the study and discussed twice yearly</w:t>
      </w:r>
      <w:r w:rsidRPr="003D3D0B">
        <w:rPr>
          <w:rFonts w:ascii="Arial" w:hAnsi="Arial" w:cs="Arial"/>
          <w:sz w:val="22"/>
          <w:lang w:bidi="en-US"/>
        </w:rPr>
        <w:t>. A DMC Charter will be drawn up in line with the Damocles Study Group Guidance.</w:t>
      </w:r>
      <w:r w:rsidRPr="003D3D0B">
        <w:rPr>
          <w:rFonts w:ascii="Arial" w:hAnsi="Arial" w:cs="Arial"/>
          <w:sz w:val="22"/>
          <w:lang w:bidi="en-US"/>
        </w:rPr>
        <w:fldChar w:fldCharType="begin"/>
      </w:r>
      <w:r w:rsidRPr="003D3D0B">
        <w:rPr>
          <w:rFonts w:ascii="Arial" w:hAnsi="Arial" w:cs="Arial"/>
          <w:sz w:val="22"/>
          <w:lang w:bidi="en-US"/>
        </w:rPr>
        <w:instrText xml:space="preserve"> ADDIN EN.CITE &lt;EndNote&gt;&lt;Cite&gt;&lt;Author&gt;Peto&lt;/Author&gt;&lt;Year&gt;1977&lt;/Year&gt;&lt;RecNum&gt;15736&lt;/RecNum&gt;&lt;DisplayText&gt;&lt;style face="superscript"&gt;40&lt;/style&gt;&lt;/DisplayText&gt;&lt;record&gt;&lt;rec-number&gt;15736&lt;/rec-number&gt;&lt;foreign-keys&gt;&lt;key app="EN" db-id="v200xtww6sdwz9et90npeap399ee5xf55xdv" timestamp="1577711796"&gt;15736&lt;/key&gt;&lt;/foreign-keys&gt;&lt;ref-type name="Journal Article"&gt;17&lt;/ref-type&gt;&lt;contributors&gt;&lt;authors&gt;&lt;author&gt;Peto, R.&lt;/author&gt;&lt;author&gt;Pike, M. C.&lt;/author&gt;&lt;author&gt;Armitage, P.&lt;/author&gt;&lt;author&gt;Breslow, N. E.&lt;/author&gt;&lt;author&gt;Cox, D. R.&lt;/author&gt;&lt;author&gt;Howard, S. V.&lt;/author&gt;&lt;author&gt;Mantel, N.&lt;/author&gt;&lt;author&gt;McPherson, K.&lt;/author&gt;&lt;author&gt;Peto, J.&lt;/author&gt;&lt;author&gt;Smith, P. G.&lt;/author&gt;&lt;/authors&gt;&lt;/contributors&gt;&lt;titles&gt;&lt;title&gt;Design and analysis of randomized clinical trials requiring prolonged observation of each patient. II. analysis and examples&lt;/title&gt;&lt;secondary-title&gt;Br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cancer&lt;/abbr-1&gt;&lt;/alt-periodical&gt;&lt;pages&gt;1-39&lt;/pages&gt;&lt;volume&gt;35&lt;/volume&gt;&lt;number&gt;1&lt;/number&gt;&lt;edition&gt;1977/01/01&lt;/edition&gt;&lt;keywords&gt;&lt;keyword&gt;*Drug Evaluation&lt;/keyword&gt;&lt;keyword&gt;Humans&lt;/keyword&gt;&lt;keyword&gt;Leukemia/therapy&lt;/keyword&gt;&lt;keyword&gt;Methods&lt;/keyword&gt;&lt;keyword&gt;Mortality&lt;/keyword&gt;&lt;keyword&gt;Multiple Myeloma/drug therapy&lt;/keyword&gt;&lt;keyword&gt;Prognosis&lt;/keyword&gt;&lt;keyword&gt;Remission, Spontaneous&lt;/keyword&gt;&lt;keyword&gt;Research Design&lt;/keyword&gt;&lt;keyword&gt;*Statistics as Topic&lt;/keyword&gt;&lt;keyword&gt;Time Factors&lt;/keyword&gt;&lt;/keywords&gt;&lt;dates&gt;&lt;year&gt;1977&lt;/year&gt;&lt;pub-dates&gt;&lt;date&gt;Jan&lt;/date&gt;&lt;/pub-dates&gt;&lt;/dates&gt;&lt;isbn&gt;0007-0920 (Print)&amp;#xD;0007-0920&lt;/isbn&gt;&lt;accession-num&gt;831755&lt;/accession-num&gt;&lt;urls&gt;&lt;/urls&gt;&lt;custom2&gt;PMC2025310&lt;/custom2&gt;&lt;electronic-resource-num&gt;10.1038/bjc.1977.1&lt;/electronic-resource-num&gt;&lt;remote-database-provider&gt;NLM&lt;/remote-database-provider&gt;&lt;language&gt;eng&lt;/language&gt;&lt;/record&gt;&lt;/Cite&gt;&lt;/EndNote&gt;</w:instrText>
      </w:r>
      <w:r w:rsidRPr="003D3D0B">
        <w:rPr>
          <w:rFonts w:ascii="Arial" w:hAnsi="Arial" w:cs="Arial"/>
          <w:sz w:val="22"/>
          <w:lang w:bidi="en-US"/>
        </w:rPr>
        <w:fldChar w:fldCharType="separate"/>
      </w:r>
      <w:r w:rsidRPr="003D3D0B">
        <w:rPr>
          <w:rFonts w:ascii="Arial" w:hAnsi="Arial" w:cs="Arial"/>
          <w:sz w:val="22"/>
          <w:vertAlign w:val="superscript"/>
          <w:lang w:bidi="en-US"/>
        </w:rPr>
        <w:t>40</w:t>
      </w:r>
      <w:r w:rsidRPr="003D3D0B">
        <w:rPr>
          <w:rFonts w:ascii="Arial" w:hAnsi="Arial" w:cs="Arial"/>
          <w:sz w:val="22"/>
          <w:lang w:bidi="en-US"/>
        </w:rPr>
        <w:fldChar w:fldCharType="end"/>
      </w:r>
      <w:r w:rsidRPr="003D3D0B">
        <w:rPr>
          <w:rFonts w:ascii="Arial" w:hAnsi="Arial" w:cs="Arial"/>
          <w:sz w:val="22"/>
          <w:lang w:bidi="en-US"/>
        </w:rPr>
        <w:t xml:space="preserve"> The Charter will define the schedule and format of twice yearly meetings (or scheduled as necessary), the method and timing of interim reports and stopping rules:</w:t>
      </w:r>
    </w:p>
    <w:p w14:paraId="6584E5E5" w14:textId="77777777"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b/>
          <w:bCs/>
          <w:i/>
          <w:iCs/>
          <w:sz w:val="22"/>
          <w:szCs w:val="22"/>
        </w:rPr>
        <w:t>Members</w:t>
      </w:r>
      <w:r w:rsidRPr="003D3D0B">
        <w:rPr>
          <w:rFonts w:ascii="Arial" w:hAnsi="Arial" w:cs="Arial"/>
          <w:sz w:val="22"/>
          <w:szCs w:val="22"/>
        </w:rPr>
        <w:t>: We propose Prof Ken Lees (Chair, Glasgow UK; who approves of this stopping approach); the remaining 4 members will be appointed from UK/AT/DE/DK from non-participating institutions as per NIHR rules.</w:t>
      </w:r>
    </w:p>
    <w:p w14:paraId="2BC45082" w14:textId="77777777" w:rsidR="009C3D74" w:rsidRPr="003D3D0B" w:rsidRDefault="009C3D74" w:rsidP="005130C5">
      <w:pPr>
        <w:widowControl w:val="0"/>
        <w:adjustRightInd w:val="0"/>
        <w:snapToGrid w:val="0"/>
        <w:jc w:val="both"/>
        <w:rPr>
          <w:rFonts w:ascii="Arial" w:hAnsi="Arial" w:cs="Arial"/>
          <w:b/>
          <w:bCs/>
          <w:sz w:val="22"/>
          <w:szCs w:val="22"/>
        </w:rPr>
      </w:pPr>
    </w:p>
    <w:p w14:paraId="25514C0B" w14:textId="77777777" w:rsidR="009C3D74" w:rsidRPr="003D3D0B" w:rsidRDefault="009C3D74" w:rsidP="005130C5">
      <w:pPr>
        <w:widowControl w:val="0"/>
        <w:adjustRightInd w:val="0"/>
        <w:snapToGrid w:val="0"/>
        <w:jc w:val="both"/>
        <w:rPr>
          <w:rFonts w:ascii="Arial" w:hAnsi="Arial" w:cs="Arial"/>
          <w:b/>
          <w:bCs/>
          <w:sz w:val="22"/>
          <w:szCs w:val="22"/>
        </w:rPr>
      </w:pPr>
      <w:r w:rsidRPr="003D3D0B">
        <w:rPr>
          <w:rFonts w:ascii="Arial" w:hAnsi="Arial" w:cs="Arial"/>
          <w:b/>
          <w:bCs/>
          <w:sz w:val="22"/>
          <w:szCs w:val="22"/>
        </w:rPr>
        <w:t>Serious adverse events adjudication</w:t>
      </w:r>
    </w:p>
    <w:p w14:paraId="3ADEFA0B" w14:textId="55E33541" w:rsidR="009C3D74" w:rsidRPr="003D3D0B" w:rsidRDefault="009C3D74" w:rsidP="005130C5">
      <w:pPr>
        <w:widowControl w:val="0"/>
        <w:adjustRightInd w:val="0"/>
        <w:snapToGrid w:val="0"/>
        <w:jc w:val="both"/>
        <w:rPr>
          <w:rFonts w:ascii="Arial" w:hAnsi="Arial" w:cs="Arial"/>
          <w:sz w:val="22"/>
          <w:szCs w:val="22"/>
        </w:rPr>
      </w:pPr>
      <w:r w:rsidRPr="003D3D0B">
        <w:rPr>
          <w:rFonts w:ascii="Arial" w:hAnsi="Arial" w:cs="Arial"/>
          <w:sz w:val="22"/>
          <w:szCs w:val="22"/>
        </w:rPr>
        <w:t xml:space="preserve">Since there are considerable safety data on PES already and taking note that the trial is open-label, we will adjudicate all serious adverse events up to </w:t>
      </w:r>
      <w:r w:rsidR="00047D51">
        <w:rPr>
          <w:rFonts w:ascii="Arial" w:hAnsi="Arial" w:cs="Arial"/>
          <w:sz w:val="22"/>
          <w:szCs w:val="22"/>
        </w:rPr>
        <w:t>9</w:t>
      </w:r>
      <w:r w:rsidRPr="003D3D0B">
        <w:rPr>
          <w:rFonts w:ascii="Arial" w:hAnsi="Arial" w:cs="Arial"/>
          <w:sz w:val="22"/>
          <w:szCs w:val="22"/>
        </w:rPr>
        <w:t xml:space="preserve"> days, and fatal SAEs for days </w:t>
      </w:r>
      <w:r w:rsidR="00047D51">
        <w:rPr>
          <w:rFonts w:ascii="Arial" w:hAnsi="Arial" w:cs="Arial"/>
          <w:sz w:val="22"/>
          <w:szCs w:val="22"/>
        </w:rPr>
        <w:t>10</w:t>
      </w:r>
      <w:r w:rsidRPr="003D3D0B">
        <w:rPr>
          <w:rFonts w:ascii="Arial" w:hAnsi="Arial" w:cs="Arial"/>
          <w:sz w:val="22"/>
          <w:szCs w:val="22"/>
        </w:rPr>
        <w:t>-90, and all procedure/device-related (serious) adverse events</w:t>
      </w:r>
      <w:r w:rsidR="00047D51">
        <w:rPr>
          <w:rFonts w:ascii="Arial" w:hAnsi="Arial" w:cs="Arial"/>
          <w:sz w:val="22"/>
          <w:szCs w:val="22"/>
        </w:rPr>
        <w:t xml:space="preserve"> days 0-14. </w:t>
      </w:r>
    </w:p>
    <w:p w14:paraId="172B4CBE" w14:textId="77777777" w:rsidR="009C3D74" w:rsidRPr="003D3D0B" w:rsidRDefault="009C3D74" w:rsidP="005130C5">
      <w:pPr>
        <w:widowControl w:val="0"/>
        <w:adjustRightInd w:val="0"/>
        <w:snapToGrid w:val="0"/>
        <w:jc w:val="both"/>
        <w:rPr>
          <w:rFonts w:ascii="Arial" w:hAnsi="Arial" w:cs="Arial"/>
          <w:sz w:val="22"/>
          <w:szCs w:val="22"/>
        </w:rPr>
      </w:pPr>
    </w:p>
    <w:p w14:paraId="732BD935" w14:textId="77777777" w:rsidR="009C3D74" w:rsidRPr="003D3D0B" w:rsidRDefault="009C3D74" w:rsidP="005130C5">
      <w:pPr>
        <w:jc w:val="both"/>
        <w:rPr>
          <w:rFonts w:ascii="Arial" w:hAnsi="Arial" w:cs="Arial"/>
          <w:b/>
          <w:sz w:val="22"/>
          <w:szCs w:val="22"/>
        </w:rPr>
      </w:pPr>
      <w:r w:rsidRPr="003D3D0B">
        <w:rPr>
          <w:rFonts w:ascii="Arial" w:hAnsi="Arial" w:cs="Arial"/>
          <w:b/>
          <w:sz w:val="22"/>
          <w:szCs w:val="22"/>
        </w:rPr>
        <w:t>Sites, investigators and monitoring</w:t>
      </w:r>
    </w:p>
    <w:p w14:paraId="7438AB54" w14:textId="43D75CAF" w:rsidR="009C3D74" w:rsidRPr="003D3D0B" w:rsidRDefault="009C3D74" w:rsidP="005130C5">
      <w:pPr>
        <w:jc w:val="both"/>
        <w:rPr>
          <w:rFonts w:ascii="Arial" w:hAnsi="Arial" w:cs="Arial"/>
          <w:sz w:val="22"/>
          <w:lang w:bidi="en-US"/>
        </w:rPr>
      </w:pPr>
      <w:r w:rsidRPr="003D3D0B">
        <w:rPr>
          <w:rFonts w:ascii="Arial" w:hAnsi="Arial" w:cs="Arial"/>
          <w:sz w:val="22"/>
          <w:szCs w:val="22"/>
        </w:rPr>
        <w:t xml:space="preserve">Investigators will be trained in trial procedures via a site initiation teleconference after obtaining all the necessary regulatory approvals. </w:t>
      </w:r>
      <w:r w:rsidR="00047D51">
        <w:rPr>
          <w:rFonts w:ascii="Arial" w:hAnsi="Arial" w:cs="Arial"/>
          <w:sz w:val="22"/>
          <w:szCs w:val="22"/>
        </w:rPr>
        <w:t xml:space="preserve">Treating investigators will receive face to face to face training with a Phagenesis training representative. </w:t>
      </w:r>
      <w:r w:rsidRPr="003D3D0B">
        <w:rPr>
          <w:rFonts w:ascii="Arial" w:hAnsi="Arial" w:cs="Arial"/>
          <w:sz w:val="22"/>
          <w:szCs w:val="22"/>
        </w:rPr>
        <w:t xml:space="preserve">New investigators who join the study after site initiation training will be required to </w:t>
      </w:r>
      <w:r w:rsidR="0099596D">
        <w:rPr>
          <w:rFonts w:ascii="Arial" w:hAnsi="Arial" w:cs="Arial"/>
          <w:sz w:val="22"/>
          <w:szCs w:val="22"/>
        </w:rPr>
        <w:t>read through the latest SIV slides and get in touch with the trial manager if they have any questions,</w:t>
      </w:r>
      <w:r w:rsidRPr="003D3D0B">
        <w:rPr>
          <w:rFonts w:ascii="Arial" w:hAnsi="Arial" w:cs="Arial"/>
          <w:sz w:val="22"/>
          <w:szCs w:val="22"/>
        </w:rPr>
        <w:t xml:space="preserve"> and good clinical practice relative to their role in the study. </w:t>
      </w:r>
      <w:r w:rsidRPr="003D3D0B">
        <w:rPr>
          <w:rFonts w:ascii="Arial" w:hAnsi="Arial" w:cs="Arial"/>
          <w:sz w:val="22"/>
          <w:lang w:bidi="en-US"/>
        </w:rPr>
        <w:t>We will perform central monitoring on consent forms and treatment allocation for all participants, and primary endpoint data for a subset. In a proportional approach, we will not perform local onsite monitoring unless triggered at sites due to concerns over data quality</w:t>
      </w:r>
      <w:r w:rsidR="0099596D">
        <w:rPr>
          <w:rFonts w:ascii="Arial" w:hAnsi="Arial" w:cs="Arial"/>
          <w:sz w:val="22"/>
          <w:lang w:bidi="en-US"/>
        </w:rPr>
        <w:t>, integrity or low recruitment.</w:t>
      </w:r>
    </w:p>
    <w:p w14:paraId="031407DD" w14:textId="77777777" w:rsidR="007B5F90" w:rsidRPr="003D3D0B" w:rsidRDefault="007B5F90" w:rsidP="005130C5">
      <w:pPr>
        <w:ind w:left="720"/>
        <w:jc w:val="both"/>
        <w:rPr>
          <w:iCs/>
          <w:color w:val="0000FF"/>
          <w:sz w:val="22"/>
          <w:szCs w:val="22"/>
        </w:rPr>
      </w:pPr>
    </w:p>
    <w:p w14:paraId="6873AF30" w14:textId="77777777" w:rsidR="00730E71" w:rsidRPr="003D3D0B" w:rsidRDefault="00730E71" w:rsidP="005130C5">
      <w:pPr>
        <w:jc w:val="both"/>
        <w:rPr>
          <w:rFonts w:ascii="Arial" w:hAnsi="Arial" w:cs="Arial"/>
          <w:iCs/>
          <w:color w:val="0000FF"/>
          <w:sz w:val="22"/>
          <w:szCs w:val="22"/>
        </w:rPr>
      </w:pPr>
    </w:p>
    <w:p w14:paraId="3914B4E8" w14:textId="77777777" w:rsidR="00D273A0" w:rsidRPr="003D3D0B" w:rsidRDefault="00A62F6A" w:rsidP="005130C5">
      <w:pPr>
        <w:pStyle w:val="Heading2"/>
        <w:ind w:right="0"/>
        <w:jc w:val="both"/>
      </w:pPr>
      <w:bookmarkStart w:id="51" w:name="_Toc95855885"/>
      <w:r w:rsidRPr="003D3D0B">
        <w:t>DURATION OF THE TRIAL / STUDY AND PARTICIPANT INVOLVEMENT</w:t>
      </w:r>
      <w:bookmarkEnd w:id="51"/>
    </w:p>
    <w:p w14:paraId="70E92899" w14:textId="2132561B" w:rsidR="000E0DB6" w:rsidRPr="003D3D0B" w:rsidRDefault="000E0DB6" w:rsidP="00BA3EE3">
      <w:pPr>
        <w:pStyle w:val="BodyText3"/>
        <w:tabs>
          <w:tab w:val="clear" w:pos="0"/>
        </w:tabs>
        <w:ind w:right="0"/>
        <w:rPr>
          <w:iCs/>
          <w:color w:val="000000" w:themeColor="text1"/>
          <w:szCs w:val="22"/>
        </w:rPr>
      </w:pPr>
      <w:r w:rsidRPr="003D3D0B">
        <w:rPr>
          <w:rFonts w:cs="Arial"/>
          <w:color w:val="000000" w:themeColor="text1"/>
          <w:szCs w:val="22"/>
        </w:rPr>
        <w:t xml:space="preserve">Participant Duration: </w:t>
      </w:r>
      <w:r w:rsidR="00290410" w:rsidRPr="003D3D0B">
        <w:rPr>
          <w:iCs/>
          <w:color w:val="000000" w:themeColor="text1"/>
          <w:szCs w:val="22"/>
        </w:rPr>
        <w:t xml:space="preserve">12 </w:t>
      </w:r>
      <w:r w:rsidR="00BA3EE3" w:rsidRPr="003D3D0B">
        <w:rPr>
          <w:iCs/>
          <w:color w:val="000000" w:themeColor="text1"/>
          <w:szCs w:val="22"/>
        </w:rPr>
        <w:t>months</w:t>
      </w:r>
    </w:p>
    <w:p w14:paraId="3BC76839" w14:textId="77777777" w:rsidR="00D273A0" w:rsidRPr="003D3D0B" w:rsidRDefault="00D273A0" w:rsidP="008B0820">
      <w:pPr>
        <w:pStyle w:val="BodyText3"/>
        <w:tabs>
          <w:tab w:val="clear" w:pos="0"/>
        </w:tabs>
        <w:ind w:right="0"/>
        <w:rPr>
          <w:iCs/>
          <w:color w:val="3366FF"/>
          <w:szCs w:val="22"/>
        </w:rPr>
      </w:pPr>
    </w:p>
    <w:p w14:paraId="5D994E38" w14:textId="654678C1" w:rsidR="000E0DB6" w:rsidRPr="003D3D0B" w:rsidRDefault="000E0DB6" w:rsidP="00BA3EE3">
      <w:pPr>
        <w:pStyle w:val="BodyText3"/>
        <w:tabs>
          <w:tab w:val="clear" w:pos="0"/>
        </w:tabs>
        <w:ind w:right="0"/>
        <w:rPr>
          <w:iCs/>
          <w:color w:val="3366FF"/>
          <w:szCs w:val="22"/>
        </w:rPr>
      </w:pPr>
      <w:r w:rsidRPr="003D3D0B">
        <w:rPr>
          <w:rFonts w:cs="Arial"/>
          <w:szCs w:val="22"/>
        </w:rPr>
        <w:t>Study Duration:</w:t>
      </w:r>
    </w:p>
    <w:p w14:paraId="5D5AAFC1" w14:textId="736F5C53" w:rsidR="007B0F92" w:rsidRPr="003D3D0B" w:rsidRDefault="00D3092D" w:rsidP="0035373B">
      <w:pPr>
        <w:pStyle w:val="BodyText3"/>
        <w:numPr>
          <w:ilvl w:val="0"/>
          <w:numId w:val="20"/>
        </w:numPr>
        <w:tabs>
          <w:tab w:val="clear" w:pos="0"/>
        </w:tabs>
        <w:ind w:right="0"/>
        <w:rPr>
          <w:rFonts w:cs="Arial"/>
          <w:szCs w:val="22"/>
        </w:rPr>
      </w:pPr>
      <w:r>
        <w:rPr>
          <w:iCs/>
          <w:color w:val="000000" w:themeColor="text1"/>
          <w:szCs w:val="22"/>
        </w:rPr>
        <w:t>39 months</w:t>
      </w:r>
    </w:p>
    <w:p w14:paraId="7B157127" w14:textId="77777777" w:rsidR="00A62F6A" w:rsidRPr="003D3D0B" w:rsidRDefault="00A62F6A" w:rsidP="00010559">
      <w:pPr>
        <w:pStyle w:val="Heading3"/>
      </w:pPr>
      <w:bookmarkStart w:id="52" w:name="_Toc95855886"/>
      <w:r w:rsidRPr="003D3D0B">
        <w:t>End of the Trial</w:t>
      </w:r>
      <w:bookmarkEnd w:id="52"/>
    </w:p>
    <w:p w14:paraId="00A2D08B" w14:textId="087EE5F1" w:rsidR="00A62F6A" w:rsidRPr="003D3D0B" w:rsidRDefault="00BA3EE3" w:rsidP="008B0820">
      <w:pPr>
        <w:pStyle w:val="BodyText3"/>
        <w:ind w:right="0"/>
        <w:rPr>
          <w:color w:val="000000" w:themeColor="text1"/>
          <w:szCs w:val="22"/>
        </w:rPr>
      </w:pPr>
      <w:r w:rsidRPr="003D3D0B">
        <w:rPr>
          <w:color w:val="000000" w:themeColor="text1"/>
          <w:szCs w:val="22"/>
        </w:rPr>
        <w:t xml:space="preserve">Final follow-up assessment at </w:t>
      </w:r>
      <w:r w:rsidR="006E54F8" w:rsidRPr="003D3D0B">
        <w:rPr>
          <w:color w:val="000000" w:themeColor="text1"/>
          <w:szCs w:val="22"/>
        </w:rPr>
        <w:t xml:space="preserve">12 </w:t>
      </w:r>
      <w:r w:rsidRPr="003D3D0B">
        <w:rPr>
          <w:color w:val="000000" w:themeColor="text1"/>
          <w:szCs w:val="22"/>
        </w:rPr>
        <w:t>months post randomisation</w:t>
      </w:r>
      <w:r w:rsidR="00047D51">
        <w:rPr>
          <w:color w:val="000000" w:themeColor="text1"/>
          <w:szCs w:val="22"/>
        </w:rPr>
        <w:t xml:space="preserve"> (day 365 telephone follow up). </w:t>
      </w:r>
    </w:p>
    <w:p w14:paraId="77424B79" w14:textId="77777777" w:rsidR="007B0F92" w:rsidRPr="003D3D0B" w:rsidRDefault="007B0F92" w:rsidP="008B0820">
      <w:pPr>
        <w:rPr>
          <w:rFonts w:ascii="Arial" w:hAnsi="Arial" w:cs="Arial"/>
          <w:sz w:val="22"/>
          <w:szCs w:val="22"/>
        </w:rPr>
      </w:pPr>
    </w:p>
    <w:p w14:paraId="45565F10" w14:textId="77777777" w:rsidR="00B31280" w:rsidRPr="003D3D0B" w:rsidRDefault="00A02C5B" w:rsidP="005130C5">
      <w:pPr>
        <w:pStyle w:val="Heading2"/>
        <w:ind w:right="0"/>
        <w:jc w:val="both"/>
      </w:pPr>
      <w:bookmarkStart w:id="53" w:name="_Toc165362086"/>
      <w:bookmarkStart w:id="54" w:name="_Toc95855887"/>
      <w:r w:rsidRPr="003D3D0B">
        <w:t xml:space="preserve">SELECTION </w:t>
      </w:r>
      <w:r w:rsidR="00C3278C" w:rsidRPr="003D3D0B">
        <w:t xml:space="preserve">AND WITHDRAWAL </w:t>
      </w:r>
      <w:r w:rsidRPr="003D3D0B">
        <w:t xml:space="preserve">OF </w:t>
      </w:r>
      <w:bookmarkEnd w:id="53"/>
      <w:r w:rsidR="003C40B1" w:rsidRPr="003D3D0B">
        <w:t>PARTICIPANTS</w:t>
      </w:r>
      <w:bookmarkEnd w:id="54"/>
    </w:p>
    <w:p w14:paraId="1D89B744" w14:textId="77777777" w:rsidR="003D4914" w:rsidRPr="003D3D0B" w:rsidRDefault="003D4914" w:rsidP="00010559">
      <w:pPr>
        <w:pStyle w:val="Heading3"/>
      </w:pPr>
    </w:p>
    <w:p w14:paraId="474865FF" w14:textId="77777777" w:rsidR="00B31280" w:rsidRPr="003D3D0B" w:rsidRDefault="00B31280" w:rsidP="00010559">
      <w:pPr>
        <w:pStyle w:val="Heading3"/>
      </w:pPr>
      <w:bookmarkStart w:id="55" w:name="_Toc165362087"/>
      <w:bookmarkStart w:id="56" w:name="_Toc95855888"/>
      <w:r w:rsidRPr="003D3D0B">
        <w:t>Recruitment</w:t>
      </w:r>
      <w:bookmarkEnd w:id="55"/>
      <w:bookmarkEnd w:id="56"/>
    </w:p>
    <w:p w14:paraId="3F7DCD9D" w14:textId="57943945" w:rsidR="00B15942" w:rsidRPr="003D3D0B" w:rsidRDefault="00BA3EE3" w:rsidP="005130C5">
      <w:pPr>
        <w:pStyle w:val="BodyText3"/>
        <w:ind w:right="0"/>
        <w:rPr>
          <w:iCs/>
          <w:color w:val="000000" w:themeColor="text1"/>
          <w:szCs w:val="22"/>
        </w:rPr>
      </w:pPr>
      <w:r w:rsidRPr="003D3D0B">
        <w:rPr>
          <w:iCs/>
          <w:color w:val="000000" w:themeColor="text1"/>
          <w:szCs w:val="22"/>
        </w:rPr>
        <w:t>T</w:t>
      </w:r>
      <w:r w:rsidR="00B15942" w:rsidRPr="003D3D0B">
        <w:rPr>
          <w:iCs/>
          <w:color w:val="000000" w:themeColor="text1"/>
          <w:szCs w:val="22"/>
        </w:rPr>
        <w:t>rial setting</w:t>
      </w:r>
      <w:r w:rsidRPr="003D3D0B">
        <w:rPr>
          <w:iCs/>
          <w:color w:val="000000" w:themeColor="text1"/>
          <w:szCs w:val="22"/>
        </w:rPr>
        <w:t>:</w:t>
      </w:r>
      <w:r w:rsidR="00B15942" w:rsidRPr="003D3D0B">
        <w:rPr>
          <w:iCs/>
          <w:color w:val="000000" w:themeColor="text1"/>
          <w:szCs w:val="22"/>
        </w:rPr>
        <w:t xml:space="preserve"> </w:t>
      </w:r>
      <w:r w:rsidRPr="003D3D0B">
        <w:rPr>
          <w:iCs/>
          <w:color w:val="000000" w:themeColor="text1"/>
          <w:szCs w:val="22"/>
        </w:rPr>
        <w:t>Secondary/tertiary care (district or t</w:t>
      </w:r>
      <w:r w:rsidR="00B15942" w:rsidRPr="003D3D0B">
        <w:rPr>
          <w:iCs/>
          <w:color w:val="000000" w:themeColor="text1"/>
          <w:szCs w:val="22"/>
        </w:rPr>
        <w:t xml:space="preserve">eaching </w:t>
      </w:r>
      <w:r w:rsidRPr="003D3D0B">
        <w:rPr>
          <w:iCs/>
          <w:color w:val="000000" w:themeColor="text1"/>
          <w:szCs w:val="22"/>
        </w:rPr>
        <w:t>h</w:t>
      </w:r>
      <w:r w:rsidR="00B15942" w:rsidRPr="003D3D0B">
        <w:rPr>
          <w:iCs/>
          <w:color w:val="000000" w:themeColor="text1"/>
          <w:szCs w:val="22"/>
        </w:rPr>
        <w:t>ospital)</w:t>
      </w:r>
      <w:r w:rsidRPr="003D3D0B">
        <w:rPr>
          <w:iCs/>
          <w:color w:val="000000" w:themeColor="text1"/>
          <w:szCs w:val="22"/>
        </w:rPr>
        <w:t>. These hospitals host comprehensive and acute stroke services</w:t>
      </w:r>
      <w:r w:rsidR="00B15942" w:rsidRPr="003D3D0B">
        <w:rPr>
          <w:iCs/>
          <w:color w:val="000000" w:themeColor="text1"/>
          <w:szCs w:val="22"/>
        </w:rPr>
        <w:t>.</w:t>
      </w:r>
    </w:p>
    <w:p w14:paraId="5845E20A" w14:textId="4F26EC95" w:rsidR="00B15942" w:rsidRPr="003D3D0B" w:rsidRDefault="00B15942">
      <w:pPr>
        <w:pStyle w:val="BodyText3"/>
        <w:ind w:right="0"/>
        <w:rPr>
          <w:iCs/>
          <w:color w:val="000000" w:themeColor="text1"/>
          <w:szCs w:val="22"/>
        </w:rPr>
      </w:pPr>
    </w:p>
    <w:p w14:paraId="2254908D" w14:textId="73F48A4C" w:rsidR="00760A9A" w:rsidRPr="003D3D0B" w:rsidRDefault="00760A9A">
      <w:pPr>
        <w:pStyle w:val="BodyText3"/>
        <w:ind w:right="0"/>
        <w:rPr>
          <w:color w:val="000000" w:themeColor="text1"/>
          <w:szCs w:val="22"/>
        </w:rPr>
      </w:pPr>
      <w:r w:rsidRPr="003D3D0B">
        <w:rPr>
          <w:color w:val="000000" w:themeColor="text1"/>
          <w:szCs w:val="22"/>
        </w:rPr>
        <w:t>Participants will be recruited from hospital stroke service wards. The initial approach will be from a member of the patient’s usual care team (which may include the investigator or stroke research nurses/coordinators).</w:t>
      </w:r>
    </w:p>
    <w:p w14:paraId="213A2C32" w14:textId="77777777" w:rsidR="00760A9A" w:rsidRPr="003D3D0B" w:rsidRDefault="00760A9A">
      <w:pPr>
        <w:pStyle w:val="BodyText3"/>
        <w:ind w:right="0"/>
        <w:rPr>
          <w:color w:val="000000" w:themeColor="text1"/>
          <w:szCs w:val="22"/>
        </w:rPr>
      </w:pPr>
    </w:p>
    <w:p w14:paraId="4FBE2BC4" w14:textId="17CBFC6F" w:rsidR="00760A9A" w:rsidRPr="003D3D0B" w:rsidRDefault="00760A9A">
      <w:pPr>
        <w:pStyle w:val="BodyText3"/>
        <w:ind w:right="0"/>
        <w:rPr>
          <w:color w:val="000000" w:themeColor="text1"/>
          <w:szCs w:val="22"/>
        </w:rPr>
      </w:pPr>
      <w:r w:rsidRPr="004F5295">
        <w:rPr>
          <w:color w:val="000000" w:themeColor="text1"/>
          <w:szCs w:val="22"/>
        </w:rPr>
        <w:t xml:space="preserve">The investigator or their </w:t>
      </w:r>
      <w:r w:rsidR="006B704E" w:rsidRPr="004F5295">
        <w:rPr>
          <w:color w:val="000000" w:themeColor="text1"/>
          <w:szCs w:val="22"/>
        </w:rPr>
        <w:t>designee</w:t>
      </w:r>
      <w:r w:rsidRPr="004F5295">
        <w:rPr>
          <w:color w:val="000000" w:themeColor="text1"/>
          <w:szCs w:val="22"/>
        </w:rPr>
        <w:t xml:space="preserve">, e.g. from the research team or a member of the participant’s usual care team, will inform the participant or their </w:t>
      </w:r>
      <w:r w:rsidR="00B73FD0" w:rsidRPr="004F5295">
        <w:rPr>
          <w:color w:val="000000" w:themeColor="text1"/>
          <w:szCs w:val="22"/>
        </w:rPr>
        <w:t>consultee/</w:t>
      </w:r>
      <w:r w:rsidRPr="004F5295">
        <w:rPr>
          <w:color w:val="000000" w:themeColor="text1"/>
          <w:szCs w:val="22"/>
        </w:rPr>
        <w:t>representative (other individual or other body with appropriate jurisdiction), of all aspects pertaining to participation in the study</w:t>
      </w:r>
      <w:r w:rsidR="000A5755">
        <w:rPr>
          <w:color w:val="000000" w:themeColor="text1"/>
          <w:szCs w:val="22"/>
        </w:rPr>
        <w:t>.</w:t>
      </w:r>
      <w:r w:rsidR="00D41F34" w:rsidRPr="004F5295">
        <w:rPr>
          <w:color w:val="000000" w:themeColor="text1"/>
          <w:szCs w:val="22"/>
        </w:rPr>
        <w:t xml:space="preserve"> </w:t>
      </w:r>
      <w:r w:rsidR="00C12C29" w:rsidRPr="004F5295">
        <w:rPr>
          <w:color w:val="000000" w:themeColor="text1"/>
          <w:szCs w:val="22"/>
        </w:rPr>
        <w:t xml:space="preserve">The consultee/representative will also be asked whether </w:t>
      </w:r>
      <w:r w:rsidR="00334D21" w:rsidRPr="004F5295">
        <w:rPr>
          <w:color w:val="000000" w:themeColor="text1"/>
          <w:szCs w:val="22"/>
        </w:rPr>
        <w:t>any</w:t>
      </w:r>
      <w:r w:rsidR="00450D92" w:rsidRPr="004F5295">
        <w:rPr>
          <w:color w:val="000000" w:themeColor="text1"/>
          <w:szCs w:val="22"/>
        </w:rPr>
        <w:t xml:space="preserve"> advance decisions may have made about participating in research</w:t>
      </w:r>
      <w:r w:rsidR="00334D21" w:rsidRPr="004F5295">
        <w:rPr>
          <w:color w:val="000000" w:themeColor="text1"/>
          <w:szCs w:val="22"/>
        </w:rPr>
        <w:t xml:space="preserve"> as this </w:t>
      </w:r>
      <w:r w:rsidR="00450D92" w:rsidRPr="004F5295">
        <w:rPr>
          <w:color w:val="000000" w:themeColor="text1"/>
          <w:szCs w:val="22"/>
        </w:rPr>
        <w:t>should take precedence</w:t>
      </w:r>
      <w:r w:rsidR="00C12C29" w:rsidRPr="004F5295">
        <w:rPr>
          <w:color w:val="000000" w:themeColor="text1"/>
          <w:szCs w:val="22"/>
        </w:rPr>
        <w:t>.</w:t>
      </w:r>
    </w:p>
    <w:p w14:paraId="18A213D5" w14:textId="77777777" w:rsidR="000E0DB6" w:rsidRPr="003D3D0B" w:rsidRDefault="000E0DB6">
      <w:pPr>
        <w:pStyle w:val="BodyText3"/>
        <w:ind w:right="0"/>
        <w:rPr>
          <w:iCs/>
          <w:color w:val="000000" w:themeColor="text1"/>
          <w:szCs w:val="22"/>
        </w:rPr>
      </w:pPr>
    </w:p>
    <w:p w14:paraId="4A915445" w14:textId="1F0C3639" w:rsidR="00BA3EE3" w:rsidRPr="003D3D0B" w:rsidRDefault="00BA3EE3" w:rsidP="005130C5">
      <w:pPr>
        <w:widowControl w:val="0"/>
        <w:adjustRightInd w:val="0"/>
        <w:snapToGrid w:val="0"/>
        <w:jc w:val="both"/>
        <w:rPr>
          <w:rFonts w:ascii="Arial" w:eastAsia="Arial" w:hAnsi="Arial" w:cs="Arial"/>
          <w:sz w:val="22"/>
          <w:szCs w:val="22"/>
        </w:rPr>
      </w:pPr>
      <w:r w:rsidRPr="003D3D0B">
        <w:rPr>
          <w:rFonts w:ascii="Arial" w:hAnsi="Arial" w:cs="Arial"/>
          <w:color w:val="000000" w:themeColor="text1"/>
          <w:sz w:val="22"/>
          <w:szCs w:val="22"/>
        </w:rPr>
        <w:t>Historically women and patients from Black, Asian and minority ethnic communities have been</w:t>
      </w:r>
      <w:r w:rsidR="005130C5">
        <w:rPr>
          <w:rFonts w:ascii="Arial" w:hAnsi="Arial" w:cs="Arial"/>
          <w:color w:val="000000" w:themeColor="text1"/>
          <w:sz w:val="22"/>
          <w:szCs w:val="22"/>
        </w:rPr>
        <w:t xml:space="preserve"> </w:t>
      </w:r>
      <w:r w:rsidRPr="003D3D0B">
        <w:rPr>
          <w:rFonts w:ascii="Arial" w:hAnsi="Arial" w:cs="Arial"/>
          <w:color w:val="000000" w:themeColor="text1"/>
          <w:sz w:val="22"/>
          <w:szCs w:val="22"/>
        </w:rPr>
        <w:t>underrepresented in stroke trials. Our pragmatic inclusion criteria have n</w:t>
      </w:r>
      <w:r w:rsidRPr="003D3D0B">
        <w:rPr>
          <w:rFonts w:ascii="Arial" w:eastAsia="Arial" w:hAnsi="Arial" w:cs="Arial"/>
          <w:color w:val="000000" w:themeColor="text1"/>
          <w:sz w:val="22"/>
          <w:szCs w:val="22"/>
        </w:rPr>
        <w:t>o exclusions based on protected characteristics (including age, sex, ethnicity, religion, socioeconomic status)</w:t>
      </w:r>
      <w:r w:rsidRPr="003D3D0B">
        <w:rPr>
          <w:rFonts w:ascii="Arial" w:hAnsi="Arial" w:cs="Arial"/>
          <w:color w:val="000000" w:themeColor="text1"/>
          <w:sz w:val="22"/>
          <w:szCs w:val="22"/>
        </w:rPr>
        <w:t xml:space="preserve"> or geography and this should increase inclusivity and fairness </w:t>
      </w:r>
      <w:r w:rsidRPr="003D3D0B">
        <w:rPr>
          <w:rFonts w:ascii="Arial" w:eastAsia="Arial" w:hAnsi="Arial" w:cs="Arial"/>
          <w:color w:val="000000" w:themeColor="text1"/>
          <w:sz w:val="22"/>
          <w:szCs w:val="22"/>
        </w:rPr>
        <w:t xml:space="preserve">(and negates the need for an Equality Impact Assessment). Recruiting staff will be reminded about the importance of </w:t>
      </w:r>
      <w:r w:rsidRPr="003D3D0B">
        <w:rPr>
          <w:rFonts w:ascii="Arial" w:hAnsi="Arial" w:cs="Arial"/>
          <w:color w:val="000000" w:themeColor="text1"/>
          <w:sz w:val="22"/>
          <w:szCs w:val="22"/>
        </w:rPr>
        <w:t xml:space="preserve">inclusivity and </w:t>
      </w:r>
      <w:r w:rsidRPr="003D3D0B">
        <w:rPr>
          <w:rFonts w:ascii="Arial" w:hAnsi="Arial" w:cs="Arial"/>
          <w:sz w:val="22"/>
          <w:szCs w:val="22"/>
        </w:rPr>
        <w:t>fairness</w:t>
      </w:r>
      <w:r w:rsidRPr="003D3D0B">
        <w:rPr>
          <w:rFonts w:ascii="Arial" w:eastAsia="Arial" w:hAnsi="Arial" w:cs="Arial"/>
          <w:sz w:val="22"/>
          <w:szCs w:val="22"/>
        </w:rPr>
        <w:t>. The baseline eCRF will collect information on these and other participant characteristics. In the absence of relevant safety data, pregnancy will be excluded.</w:t>
      </w:r>
    </w:p>
    <w:p w14:paraId="2D28FDB8" w14:textId="189A44E7" w:rsidR="00BA3EE3" w:rsidRPr="003D3D0B" w:rsidRDefault="00BA3EE3" w:rsidP="005130C5">
      <w:pPr>
        <w:widowControl w:val="0"/>
        <w:adjustRightInd w:val="0"/>
        <w:snapToGrid w:val="0"/>
        <w:jc w:val="both"/>
        <w:rPr>
          <w:rFonts w:ascii="Arial" w:hAnsi="Arial" w:cs="Arial"/>
          <w:sz w:val="22"/>
          <w:szCs w:val="22"/>
        </w:rPr>
      </w:pPr>
    </w:p>
    <w:p w14:paraId="71520936" w14:textId="086A3772" w:rsidR="00BA3EE3" w:rsidRDefault="00BA3EE3" w:rsidP="005130C5">
      <w:pPr>
        <w:widowControl w:val="0"/>
        <w:adjustRightInd w:val="0"/>
        <w:snapToGrid w:val="0"/>
        <w:jc w:val="both"/>
        <w:rPr>
          <w:rFonts w:ascii="Arial" w:hAnsi="Arial" w:cs="Arial"/>
          <w:sz w:val="22"/>
          <w:szCs w:val="22"/>
        </w:rPr>
      </w:pPr>
      <w:r w:rsidRPr="003D3D0B">
        <w:rPr>
          <w:rFonts w:ascii="Arial" w:hAnsi="Arial" w:cs="Arial"/>
          <w:sz w:val="22"/>
          <w:szCs w:val="22"/>
        </w:rPr>
        <w:lastRenderedPageBreak/>
        <w:t xml:space="preserve">There are no </w:t>
      </w:r>
      <w:r w:rsidR="00760A9A" w:rsidRPr="003D3D0B">
        <w:rPr>
          <w:rFonts w:ascii="Arial" w:hAnsi="Arial" w:cs="Arial"/>
          <w:sz w:val="22"/>
          <w:szCs w:val="22"/>
        </w:rPr>
        <w:t>healthy volunteers in the trial.</w:t>
      </w:r>
    </w:p>
    <w:p w14:paraId="6DDDCB4E" w14:textId="2289DBAE" w:rsidR="00457C23" w:rsidRDefault="00457C23" w:rsidP="005130C5">
      <w:pPr>
        <w:widowControl w:val="0"/>
        <w:adjustRightInd w:val="0"/>
        <w:snapToGrid w:val="0"/>
        <w:jc w:val="both"/>
        <w:rPr>
          <w:rFonts w:ascii="Arial" w:hAnsi="Arial" w:cs="Arial"/>
          <w:sz w:val="22"/>
          <w:szCs w:val="22"/>
        </w:rPr>
      </w:pPr>
    </w:p>
    <w:p w14:paraId="1DBD6AF8" w14:textId="03C0A07B" w:rsidR="00457C23" w:rsidRPr="003D3D0B" w:rsidRDefault="00457C23" w:rsidP="005130C5">
      <w:pPr>
        <w:widowControl w:val="0"/>
        <w:adjustRightInd w:val="0"/>
        <w:snapToGrid w:val="0"/>
        <w:jc w:val="both"/>
        <w:rPr>
          <w:rFonts w:ascii="Arial" w:hAnsi="Arial" w:cs="Arial"/>
          <w:sz w:val="22"/>
          <w:szCs w:val="22"/>
        </w:rPr>
      </w:pPr>
      <w:r>
        <w:rPr>
          <w:rFonts w:ascii="Arial" w:hAnsi="Arial" w:cs="Arial"/>
          <w:sz w:val="22"/>
          <w:szCs w:val="22"/>
        </w:rPr>
        <w:t>Co-enrolment between certain trials is allowed</w:t>
      </w:r>
      <w:r w:rsidR="00692E19">
        <w:rPr>
          <w:rFonts w:ascii="Arial" w:hAnsi="Arial" w:cs="Arial"/>
          <w:sz w:val="22"/>
          <w:szCs w:val="22"/>
        </w:rPr>
        <w:t>;</w:t>
      </w:r>
      <w:r>
        <w:rPr>
          <w:rFonts w:ascii="Arial" w:hAnsi="Arial" w:cs="Arial"/>
          <w:sz w:val="22"/>
          <w:szCs w:val="22"/>
        </w:rPr>
        <w:t xml:space="preserve"> an up to date list of trials which PhEAST can co-enrol with, and at which time points, will be available on the trial website. </w:t>
      </w:r>
    </w:p>
    <w:p w14:paraId="203BA244" w14:textId="77777777" w:rsidR="000E0DB6" w:rsidRPr="003D3D0B" w:rsidRDefault="000E0DB6" w:rsidP="005130C5">
      <w:pPr>
        <w:pStyle w:val="BodyText3"/>
        <w:rPr>
          <w:iCs/>
          <w:color w:val="3366FF"/>
          <w:szCs w:val="22"/>
        </w:rPr>
      </w:pPr>
    </w:p>
    <w:p w14:paraId="03865443" w14:textId="01EE853B" w:rsidR="002948AF" w:rsidRPr="003D3D0B" w:rsidRDefault="00B15942">
      <w:pPr>
        <w:pStyle w:val="BodyText3"/>
        <w:ind w:right="0"/>
        <w:rPr>
          <w:color w:val="000000" w:themeColor="text1"/>
          <w:szCs w:val="22"/>
        </w:rPr>
      </w:pPr>
      <w:r w:rsidRPr="003D3D0B">
        <w:rPr>
          <w:color w:val="000000" w:themeColor="text1"/>
          <w:szCs w:val="22"/>
        </w:rPr>
        <w:t>If needed, the usual hospital interpreter and translator services will be available to assist with discussion of the trial</w:t>
      </w:r>
      <w:r w:rsidR="00760A9A" w:rsidRPr="003D3D0B">
        <w:rPr>
          <w:color w:val="000000" w:themeColor="text1"/>
          <w:szCs w:val="22"/>
        </w:rPr>
        <w:t>.</w:t>
      </w:r>
      <w:r w:rsidRPr="003D3D0B">
        <w:rPr>
          <w:color w:val="000000" w:themeColor="text1"/>
          <w:szCs w:val="22"/>
        </w:rPr>
        <w:t xml:space="preserve"> </w:t>
      </w:r>
      <w:r w:rsidR="00760A9A" w:rsidRPr="003D3D0B">
        <w:rPr>
          <w:color w:val="000000" w:themeColor="text1"/>
          <w:szCs w:val="22"/>
        </w:rPr>
        <w:t>T</w:t>
      </w:r>
      <w:r w:rsidRPr="003D3D0B">
        <w:rPr>
          <w:color w:val="000000" w:themeColor="text1"/>
          <w:szCs w:val="22"/>
        </w:rPr>
        <w:t xml:space="preserve">he participant information sheets, and consent forms, </w:t>
      </w:r>
      <w:r w:rsidR="00846E54" w:rsidRPr="003D3D0B">
        <w:rPr>
          <w:color w:val="000000" w:themeColor="text1"/>
          <w:szCs w:val="22"/>
        </w:rPr>
        <w:t>will</w:t>
      </w:r>
      <w:r w:rsidRPr="003D3D0B">
        <w:rPr>
          <w:color w:val="000000" w:themeColor="text1"/>
          <w:szCs w:val="22"/>
        </w:rPr>
        <w:t xml:space="preserve"> be available printed in other languages</w:t>
      </w:r>
      <w:r w:rsidR="00760A9A" w:rsidRPr="003D3D0B">
        <w:rPr>
          <w:color w:val="000000" w:themeColor="text1"/>
          <w:szCs w:val="22"/>
        </w:rPr>
        <w:t xml:space="preserve"> as appropriate for the recruiting countries.</w:t>
      </w:r>
    </w:p>
    <w:p w14:paraId="535B4FE7" w14:textId="77777777" w:rsidR="00F4354B" w:rsidRPr="003D3D0B" w:rsidRDefault="00F4354B">
      <w:pPr>
        <w:pStyle w:val="BodyText3"/>
        <w:ind w:right="0"/>
        <w:rPr>
          <w:rFonts w:cs="Arial"/>
          <w:color w:val="339966"/>
          <w:szCs w:val="22"/>
        </w:rPr>
      </w:pPr>
    </w:p>
    <w:p w14:paraId="71152848" w14:textId="6239E2C0" w:rsidR="00F4354B" w:rsidRPr="003D3D0B" w:rsidRDefault="00F4354B" w:rsidP="00F4354B">
      <w:pPr>
        <w:pStyle w:val="BodyText3"/>
        <w:ind w:right="0"/>
        <w:rPr>
          <w:color w:val="000000" w:themeColor="text1"/>
          <w:szCs w:val="22"/>
        </w:rPr>
      </w:pPr>
      <w:r w:rsidRPr="003D3D0B">
        <w:rPr>
          <w:color w:val="000000" w:themeColor="text1"/>
          <w:szCs w:val="22"/>
        </w:rPr>
        <w:t xml:space="preserve">It will be explained to the potential participant that entry into the trial is entirely voluntary and that their treatment and care will not be affected by their decision. It will also be explained that they can withdraw at any </w:t>
      </w:r>
      <w:r w:rsidR="0067614E" w:rsidRPr="003D3D0B">
        <w:rPr>
          <w:color w:val="000000" w:themeColor="text1"/>
          <w:szCs w:val="22"/>
        </w:rPr>
        <w:t>time,</w:t>
      </w:r>
      <w:r w:rsidRPr="003D3D0B">
        <w:rPr>
          <w:color w:val="000000" w:themeColor="text1"/>
          <w:szCs w:val="22"/>
        </w:rPr>
        <w:t xml:space="preserve"> but attempts will be made to avoid this occurrence. In the event of their withdrawal it will be explained that their data collected so far cannot be erased and we will seek consent to use the data in the final analyses where appropriate.</w:t>
      </w:r>
    </w:p>
    <w:p w14:paraId="7E112A91" w14:textId="77777777" w:rsidR="003F6CE6" w:rsidRPr="003D3D0B" w:rsidRDefault="003F6CE6" w:rsidP="008B0820">
      <w:pPr>
        <w:pStyle w:val="BodyText3"/>
        <w:ind w:right="0"/>
        <w:rPr>
          <w:rFonts w:cs="Arial"/>
          <w:color w:val="339966"/>
          <w:szCs w:val="22"/>
        </w:rPr>
      </w:pPr>
    </w:p>
    <w:p w14:paraId="1954B2F9" w14:textId="3679DC36" w:rsidR="000E0DB6" w:rsidRPr="003D3D0B" w:rsidRDefault="000E0DB6" w:rsidP="00010559">
      <w:pPr>
        <w:pStyle w:val="Heading3"/>
      </w:pPr>
      <w:bookmarkStart w:id="57" w:name="_Toc310958374"/>
      <w:bookmarkStart w:id="58" w:name="_Toc324925471"/>
      <w:bookmarkStart w:id="59" w:name="_Toc95855889"/>
      <w:r w:rsidRPr="003D3D0B">
        <w:t>Eligibility criteria</w:t>
      </w:r>
      <w:bookmarkEnd w:id="57"/>
      <w:bookmarkEnd w:id="58"/>
      <w:bookmarkEnd w:id="59"/>
    </w:p>
    <w:p w14:paraId="6162C768" w14:textId="77777777" w:rsidR="00F4354B" w:rsidRPr="003D3D0B" w:rsidRDefault="00F4354B" w:rsidP="00010559">
      <w:pPr>
        <w:pStyle w:val="Heading3"/>
      </w:pPr>
      <w:bookmarkStart w:id="60" w:name="_Toc165362088"/>
      <w:bookmarkStart w:id="61" w:name="_Toc95855890"/>
      <w:r w:rsidRPr="003D3D0B">
        <w:t>Inclusion criteria</w:t>
      </w:r>
      <w:bookmarkEnd w:id="60"/>
      <w:bookmarkEnd w:id="61"/>
    </w:p>
    <w:p w14:paraId="7BA13A8C" w14:textId="77777777" w:rsidR="003639D2" w:rsidRPr="003D3D0B" w:rsidRDefault="00760A9A" w:rsidP="00730D5A">
      <w:pPr>
        <w:pStyle w:val="ListParagraph"/>
        <w:widowControl w:val="0"/>
        <w:numPr>
          <w:ilvl w:val="0"/>
          <w:numId w:val="37"/>
        </w:numPr>
        <w:adjustRightInd w:val="0"/>
        <w:snapToGrid w:val="0"/>
        <w:rPr>
          <w:rFonts w:ascii="Arial" w:hAnsi="Arial" w:cs="Arial"/>
          <w:sz w:val="22"/>
          <w:szCs w:val="22"/>
        </w:rPr>
      </w:pPr>
      <w:r w:rsidRPr="003D3D0B">
        <w:rPr>
          <w:rFonts w:ascii="Arial" w:hAnsi="Arial" w:cs="Arial"/>
          <w:sz w:val="22"/>
          <w:szCs w:val="22"/>
        </w:rPr>
        <w:t>800 hospitalised adults</w:t>
      </w:r>
      <w:r w:rsidR="003639D2" w:rsidRPr="003D3D0B">
        <w:rPr>
          <w:rFonts w:ascii="Arial" w:hAnsi="Arial" w:cs="Arial"/>
          <w:sz w:val="22"/>
          <w:szCs w:val="22"/>
        </w:rPr>
        <w:t>:</w:t>
      </w:r>
    </w:p>
    <w:p w14:paraId="2907B03D" w14:textId="77777777" w:rsidR="003639D2" w:rsidRPr="003D3D0B" w:rsidRDefault="003639D2" w:rsidP="00730D5A">
      <w:pPr>
        <w:pStyle w:val="ListParagraph"/>
        <w:widowControl w:val="0"/>
        <w:numPr>
          <w:ilvl w:val="0"/>
          <w:numId w:val="37"/>
        </w:numPr>
        <w:adjustRightInd w:val="0"/>
        <w:snapToGrid w:val="0"/>
        <w:rPr>
          <w:rFonts w:ascii="Arial" w:hAnsi="Arial" w:cs="Arial"/>
          <w:sz w:val="22"/>
          <w:szCs w:val="22"/>
        </w:rPr>
      </w:pPr>
      <w:r w:rsidRPr="003D3D0B">
        <w:rPr>
          <w:rFonts w:ascii="Arial" w:hAnsi="Arial" w:cs="Arial"/>
          <w:sz w:val="22"/>
          <w:szCs w:val="22"/>
        </w:rPr>
        <w:t>A</w:t>
      </w:r>
      <w:r w:rsidR="00760A9A" w:rsidRPr="003D3D0B">
        <w:rPr>
          <w:rFonts w:ascii="Arial" w:hAnsi="Arial" w:cs="Arial"/>
          <w:sz w:val="22"/>
          <w:szCs w:val="22"/>
        </w:rPr>
        <w:t>ge &gt;=18</w:t>
      </w:r>
      <w:r w:rsidRPr="003D3D0B">
        <w:rPr>
          <w:rFonts w:ascii="Arial" w:hAnsi="Arial" w:cs="Arial"/>
          <w:sz w:val="22"/>
          <w:szCs w:val="22"/>
        </w:rPr>
        <w:t xml:space="preserve"> years.</w:t>
      </w:r>
    </w:p>
    <w:p w14:paraId="1A8A1367" w14:textId="0C1F955B" w:rsidR="003639D2" w:rsidRPr="003D3D0B" w:rsidRDefault="003639D2" w:rsidP="00730D5A">
      <w:pPr>
        <w:pStyle w:val="ListParagraph"/>
        <w:widowControl w:val="0"/>
        <w:numPr>
          <w:ilvl w:val="0"/>
          <w:numId w:val="37"/>
        </w:numPr>
        <w:adjustRightInd w:val="0"/>
        <w:snapToGrid w:val="0"/>
        <w:rPr>
          <w:rFonts w:ascii="Arial" w:hAnsi="Arial" w:cs="Arial"/>
          <w:sz w:val="22"/>
          <w:szCs w:val="22"/>
        </w:rPr>
      </w:pPr>
      <w:r w:rsidRPr="003D3D0B">
        <w:rPr>
          <w:rFonts w:ascii="Arial" w:hAnsi="Arial" w:cs="Arial"/>
          <w:sz w:val="22"/>
          <w:szCs w:val="22"/>
        </w:rPr>
        <w:t>R</w:t>
      </w:r>
      <w:r w:rsidR="00760A9A" w:rsidRPr="003D3D0B">
        <w:rPr>
          <w:rFonts w:ascii="Arial" w:hAnsi="Arial" w:cs="Arial"/>
          <w:sz w:val="22"/>
          <w:szCs w:val="22"/>
        </w:rPr>
        <w:t>ecent (4-31 days) ischaemic or haemorrhagic</w:t>
      </w:r>
      <w:r w:rsidRPr="003D3D0B">
        <w:rPr>
          <w:rFonts w:ascii="Arial" w:hAnsi="Arial" w:cs="Arial"/>
          <w:sz w:val="22"/>
          <w:szCs w:val="22"/>
        </w:rPr>
        <w:t>,</w:t>
      </w:r>
      <w:r w:rsidR="00760A9A" w:rsidRPr="003D3D0B">
        <w:rPr>
          <w:rFonts w:ascii="Arial" w:hAnsi="Arial" w:cs="Arial"/>
          <w:sz w:val="22"/>
          <w:szCs w:val="22"/>
        </w:rPr>
        <w:t xml:space="preserve"> anterior or posterior circulation</w:t>
      </w:r>
      <w:r w:rsidRPr="003D3D0B">
        <w:rPr>
          <w:rFonts w:ascii="Arial" w:hAnsi="Arial" w:cs="Arial"/>
          <w:sz w:val="22"/>
          <w:szCs w:val="22"/>
        </w:rPr>
        <w:t>,</w:t>
      </w:r>
      <w:r w:rsidR="00760A9A" w:rsidRPr="003D3D0B">
        <w:rPr>
          <w:rFonts w:ascii="Arial" w:hAnsi="Arial" w:cs="Arial"/>
          <w:sz w:val="22"/>
          <w:szCs w:val="22"/>
        </w:rPr>
        <w:t xml:space="preserve"> stroke (as diagnosed clinico-radiologically) at a stroke centre</w:t>
      </w:r>
      <w:r w:rsidRPr="003D3D0B">
        <w:rPr>
          <w:rFonts w:ascii="Arial" w:hAnsi="Arial" w:cs="Arial"/>
          <w:sz w:val="22"/>
          <w:szCs w:val="22"/>
        </w:rPr>
        <w:t>.</w:t>
      </w:r>
    </w:p>
    <w:p w14:paraId="39EF82CA" w14:textId="2A6EEAD7" w:rsidR="00760A9A" w:rsidRDefault="003639D2" w:rsidP="00730D5A">
      <w:pPr>
        <w:pStyle w:val="ListParagraph"/>
        <w:widowControl w:val="0"/>
        <w:numPr>
          <w:ilvl w:val="0"/>
          <w:numId w:val="37"/>
        </w:numPr>
        <w:adjustRightInd w:val="0"/>
        <w:snapToGrid w:val="0"/>
        <w:rPr>
          <w:rFonts w:ascii="Arial" w:hAnsi="Arial" w:cs="Arial"/>
          <w:sz w:val="22"/>
          <w:szCs w:val="22"/>
        </w:rPr>
      </w:pPr>
      <w:r w:rsidRPr="003D3D0B">
        <w:rPr>
          <w:rFonts w:ascii="Arial" w:hAnsi="Arial" w:cs="Arial"/>
          <w:sz w:val="22"/>
          <w:szCs w:val="22"/>
        </w:rPr>
        <w:t>C</w:t>
      </w:r>
      <w:r w:rsidR="00760A9A" w:rsidRPr="003D3D0B">
        <w:rPr>
          <w:rFonts w:ascii="Arial" w:hAnsi="Arial" w:cs="Arial"/>
          <w:sz w:val="22"/>
          <w:szCs w:val="22"/>
        </w:rPr>
        <w:t xml:space="preserve">linical dysphagia defined as a </w:t>
      </w:r>
      <w:r w:rsidR="00760A9A" w:rsidRPr="003D3D0B">
        <w:rPr>
          <w:rFonts w:ascii="Arial" w:hAnsi="Arial" w:cs="Arial"/>
          <w:color w:val="000000" w:themeColor="text1"/>
          <w:sz w:val="22"/>
          <w:szCs w:val="22"/>
        </w:rPr>
        <w:t>functional oral intake scale</w:t>
      </w:r>
      <w:r w:rsidR="00760A9A" w:rsidRPr="003D3D0B">
        <w:rPr>
          <w:rFonts w:ascii="Arial" w:hAnsi="Arial" w:cs="Arial"/>
          <w:sz w:val="22"/>
          <w:szCs w:val="22"/>
        </w:rPr>
        <w:t xml:space="preserve"> (FOIS </w:t>
      </w:r>
      <w:r w:rsidR="00760A9A" w:rsidRPr="003D3D0B">
        <w:rPr>
          <w:rFonts w:ascii="Arial" w:hAnsi="Arial" w:cs="Arial"/>
          <w:sz w:val="22"/>
          <w:szCs w:val="22"/>
        </w:rPr>
        <w:fldChar w:fldCharType="begin"/>
      </w:r>
      <w:r w:rsidR="00760A9A" w:rsidRPr="003D3D0B">
        <w:rPr>
          <w:rFonts w:ascii="Arial" w:hAnsi="Arial" w:cs="Arial"/>
          <w:sz w:val="22"/>
          <w:szCs w:val="22"/>
        </w:rPr>
        <w:instrText xml:space="preserve"> ADDIN EN.CITE &lt;EndNote&gt;&lt;Cite&gt;&lt;Author&gt;Crary&lt;/Author&gt;&lt;Year&gt;2005&lt;/Year&gt;&lt;RecNum&gt;11577&lt;/RecNum&gt;&lt;IDText&gt;Initial psychometric assessment of a functional oral intake scale for dysphagia in stroke patients&lt;/IDText&gt;&lt;DisplayText&gt;&lt;style face="superscript"&gt;41&lt;/style&gt;&lt;/DisplayText&gt;&lt;record&gt;&lt;rec-number&gt;11577&lt;/rec-number&gt;&lt;foreign-keys&gt;&lt;key app="EN" db-id="wvfwsdd99far07exr0lpf5a109feazta0sf0" timestamp="1592601176" guid="fef931db-aa7f-4154-9051-5f74f7929267"&gt;11577&lt;/key&gt;&lt;/foreign-keys&gt;&lt;ref-type name="Journal Article"&gt;17&lt;/ref-type&gt;&lt;contributors&gt;&lt;authors&gt;&lt;author&gt;Crary, M. A.&lt;/author&gt;&lt;author&gt;Mann, G. D.&lt;/author&gt;&lt;author&gt;Groher, M. E.&lt;/author&gt;&lt;/authors&gt;&lt;/contributors&gt;&lt;titles&gt;&lt;title&gt;Initial psychometric assessment of a functional oral intake scale for dysphagia in stroke patients&lt;/title&gt;&lt;secondary-title&gt;Arch Phys Med Rehabil&lt;/secondary-title&gt;&lt;/titles&gt;&lt;periodical&gt;&lt;full-title&gt;Arch Phys Med Rehabil&lt;/full-title&gt;&lt;/periodical&gt;&lt;pages&gt;1516-20&lt;/pages&gt;&lt;volume&gt;86&lt;/volume&gt;&lt;number&gt;8&lt;/number&gt;&lt;keywords&gt;&lt;keyword&gt;Aged&lt;/keyword&gt;&lt;keyword&gt;Chi-Square Distribution&lt;/keyword&gt;&lt;keyword&gt;Deglutition Disorders&lt;/keyword&gt;&lt;keyword&gt;Eating&lt;/keyword&gt;&lt;keyword&gt;Female&lt;/keyword&gt;&lt;keyword&gt;Humans&lt;/keyword&gt;&lt;keyword&gt;Male&lt;/keyword&gt;&lt;keyword&gt;Middle Aged&lt;/keyword&gt;&lt;keyword&gt;Psychometrics&lt;/keyword&gt;&lt;keyword&gt;Reproducibility of Results&lt;/keyword&gt;&lt;keyword&gt;Sensitivity and Specificity&lt;/keyword&gt;&lt;keyword&gt;Statistics, Nonparametric&lt;/keyword&gt;&lt;keyword&gt;Stroke&lt;/keyword&gt;&lt;/keywords&gt;&lt;dates&gt;&lt;year&gt;2005&lt;/year&gt;&lt;pub-dates&gt;&lt;date&gt;Aug&lt;/date&gt;&lt;/pub-dates&gt;&lt;/dates&gt;&lt;isbn&gt;0003-9993&lt;/isbn&gt;&lt;accession-num&gt;16084801&lt;/accession-num&gt;&lt;urls&gt;&lt;related-urls&gt;&lt;url&gt;https://www.ncbi.nlm.nih.gov/pubmed/16084801&lt;/url&gt;&lt;/related-urls&gt;&lt;/urls&gt;&lt;electronic-resource-num&gt;10.1016/j.apmr.2004.11.049&lt;/electronic-resource-num&gt;&lt;language&gt;eng&lt;/language&gt;&lt;/record&gt;&lt;/Cite&gt;&lt;/EndNote&gt;</w:instrText>
      </w:r>
      <w:r w:rsidR="00760A9A" w:rsidRPr="003D3D0B">
        <w:rPr>
          <w:rFonts w:ascii="Arial" w:hAnsi="Arial" w:cs="Arial"/>
          <w:sz w:val="22"/>
          <w:szCs w:val="22"/>
        </w:rPr>
        <w:fldChar w:fldCharType="separate"/>
      </w:r>
      <w:r w:rsidR="00760A9A" w:rsidRPr="003D3D0B">
        <w:rPr>
          <w:rFonts w:ascii="Arial" w:hAnsi="Arial" w:cs="Arial"/>
          <w:sz w:val="22"/>
          <w:szCs w:val="22"/>
          <w:vertAlign w:val="superscript"/>
        </w:rPr>
        <w:t>41</w:t>
      </w:r>
      <w:r w:rsidR="00760A9A" w:rsidRPr="003D3D0B">
        <w:rPr>
          <w:rFonts w:ascii="Arial" w:hAnsi="Arial" w:cs="Arial"/>
          <w:sz w:val="22"/>
          <w:szCs w:val="22"/>
        </w:rPr>
        <w:fldChar w:fldCharType="end"/>
      </w:r>
      <w:r w:rsidR="00760A9A" w:rsidRPr="003D3D0B">
        <w:rPr>
          <w:rFonts w:ascii="Arial" w:hAnsi="Arial" w:cs="Arial"/>
          <w:sz w:val="22"/>
          <w:szCs w:val="22"/>
        </w:rPr>
        <w:t>) score of 1 (</w:t>
      </w:r>
      <w:r w:rsidR="00760A9A" w:rsidRPr="003D3D0B">
        <w:rPr>
          <w:rFonts w:ascii="Arial" w:hAnsi="Arial" w:cs="Arial"/>
          <w:color w:val="000000"/>
          <w:sz w:val="22"/>
          <w:szCs w:val="22"/>
        </w:rPr>
        <w:t>nothing by mouth</w:t>
      </w:r>
      <w:r w:rsidR="00760A9A" w:rsidRPr="003D3D0B">
        <w:rPr>
          <w:rFonts w:ascii="Arial" w:hAnsi="Arial" w:cs="Arial"/>
          <w:sz w:val="22"/>
          <w:szCs w:val="22"/>
        </w:rPr>
        <w:t>, feeding by NGT/PEG)</w:t>
      </w:r>
      <w:r w:rsidR="0099596D">
        <w:rPr>
          <w:rFonts w:ascii="Arial" w:hAnsi="Arial" w:cs="Arial"/>
          <w:sz w:val="22"/>
          <w:szCs w:val="22"/>
        </w:rPr>
        <w:t>,</w:t>
      </w:r>
      <w:r w:rsidR="00760A9A" w:rsidRPr="003D3D0B">
        <w:rPr>
          <w:rFonts w:ascii="Arial" w:hAnsi="Arial" w:cs="Arial"/>
          <w:sz w:val="22"/>
          <w:szCs w:val="22"/>
        </w:rPr>
        <w:t>2 (</w:t>
      </w:r>
      <w:r w:rsidR="00760A9A" w:rsidRPr="003D3D0B">
        <w:rPr>
          <w:rFonts w:ascii="Arial" w:hAnsi="Arial" w:cs="Arial"/>
          <w:color w:val="000000"/>
          <w:sz w:val="22"/>
          <w:szCs w:val="22"/>
        </w:rPr>
        <w:t>tube dependent with minimal attempts of food or liquids</w:t>
      </w:r>
      <w:r w:rsidR="0099596D">
        <w:rPr>
          <w:rFonts w:ascii="Arial" w:hAnsi="Arial" w:cs="Arial"/>
          <w:sz w:val="22"/>
          <w:szCs w:val="22"/>
        </w:rPr>
        <w:t>) or 3</w:t>
      </w:r>
      <w:r w:rsidR="0099596D" w:rsidRPr="0099596D">
        <w:rPr>
          <w:rFonts w:ascii="Arial" w:hAnsi="Arial" w:cs="Arial"/>
          <w:sz w:val="22"/>
          <w:szCs w:val="22"/>
        </w:rPr>
        <w:t xml:space="preserve"> </w:t>
      </w:r>
      <w:r w:rsidR="0099596D">
        <w:rPr>
          <w:rFonts w:ascii="Arial" w:hAnsi="Arial" w:cs="Arial"/>
          <w:sz w:val="22"/>
          <w:szCs w:val="22"/>
        </w:rPr>
        <w:t>(tube dependent with consistent oral intake of food or liquids)</w:t>
      </w:r>
    </w:p>
    <w:p w14:paraId="2CED9B27" w14:textId="51D4D87D" w:rsidR="007D47E4" w:rsidRPr="003D3D0B" w:rsidRDefault="007D47E4" w:rsidP="00730D5A">
      <w:pPr>
        <w:pStyle w:val="ListParagraph"/>
        <w:widowControl w:val="0"/>
        <w:numPr>
          <w:ilvl w:val="0"/>
          <w:numId w:val="37"/>
        </w:numPr>
        <w:adjustRightInd w:val="0"/>
        <w:snapToGrid w:val="0"/>
        <w:rPr>
          <w:rFonts w:ascii="Arial" w:hAnsi="Arial" w:cs="Arial"/>
          <w:sz w:val="22"/>
          <w:szCs w:val="22"/>
        </w:rPr>
      </w:pPr>
      <w:r w:rsidRPr="60BE1A4F">
        <w:rPr>
          <w:rFonts w:ascii="Arial" w:hAnsi="Arial" w:cs="Arial"/>
          <w:sz w:val="22"/>
          <w:szCs w:val="22"/>
        </w:rPr>
        <w:t xml:space="preserve">NIHSS item 1a score of 0, 1 or 2 </w:t>
      </w:r>
      <w:r w:rsidR="00692E19" w:rsidRPr="60BE1A4F">
        <w:rPr>
          <w:rFonts w:ascii="Arial" w:hAnsi="Arial" w:cs="Arial"/>
          <w:sz w:val="22"/>
          <w:szCs w:val="22"/>
        </w:rPr>
        <w:t>(</w:t>
      </w:r>
      <w:r w:rsidRPr="60BE1A4F">
        <w:rPr>
          <w:rFonts w:ascii="Arial" w:hAnsi="Arial" w:cs="Arial"/>
          <w:sz w:val="22"/>
          <w:szCs w:val="22"/>
        </w:rPr>
        <w:t>where the patient requires repeated stimulation to arouse</w:t>
      </w:r>
      <w:r w:rsidR="00692E19" w:rsidRPr="60BE1A4F">
        <w:rPr>
          <w:rFonts w:ascii="Arial" w:hAnsi="Arial" w:cs="Arial"/>
          <w:sz w:val="22"/>
          <w:szCs w:val="22"/>
        </w:rPr>
        <w:t>)</w:t>
      </w:r>
      <w:r w:rsidRPr="60BE1A4F">
        <w:rPr>
          <w:rFonts w:ascii="Arial" w:hAnsi="Arial" w:cs="Arial"/>
          <w:sz w:val="22"/>
          <w:szCs w:val="22"/>
        </w:rPr>
        <w:t>.</w:t>
      </w:r>
    </w:p>
    <w:p w14:paraId="2D29A981" w14:textId="32588FCF" w:rsidR="00760A9A" w:rsidRPr="003D3D0B" w:rsidRDefault="00760A9A" w:rsidP="00760A9A">
      <w:pPr>
        <w:widowControl w:val="0"/>
        <w:adjustRightInd w:val="0"/>
        <w:snapToGrid w:val="0"/>
        <w:rPr>
          <w:rFonts w:ascii="Arial" w:hAnsi="Arial" w:cs="Arial"/>
          <w:sz w:val="22"/>
          <w:szCs w:val="22"/>
        </w:rPr>
      </w:pPr>
    </w:p>
    <w:p w14:paraId="0A91B8CA" w14:textId="38D8E8FB" w:rsidR="00760A9A" w:rsidRPr="003D3D0B" w:rsidRDefault="00760A9A" w:rsidP="00760A9A">
      <w:pPr>
        <w:widowControl w:val="0"/>
        <w:adjustRightInd w:val="0"/>
        <w:snapToGrid w:val="0"/>
        <w:rPr>
          <w:rFonts w:ascii="Arial" w:hAnsi="Arial" w:cs="Arial"/>
          <w:sz w:val="22"/>
          <w:szCs w:val="22"/>
        </w:rPr>
      </w:pPr>
      <w:r w:rsidRPr="003D3D0B">
        <w:rPr>
          <w:rFonts w:ascii="Arial" w:hAnsi="Arial" w:cs="Arial"/>
          <w:sz w:val="22"/>
          <w:szCs w:val="22"/>
        </w:rPr>
        <w:t xml:space="preserve">Women of childbearing age may be included since the treatment </w:t>
      </w:r>
      <w:r w:rsidR="00135EA3" w:rsidRPr="003D3D0B">
        <w:rPr>
          <w:rFonts w:ascii="Arial" w:hAnsi="Arial" w:cs="Arial"/>
          <w:sz w:val="22"/>
          <w:szCs w:val="22"/>
        </w:rPr>
        <w:t xml:space="preserve">time </w:t>
      </w:r>
      <w:r w:rsidRPr="003D3D0B">
        <w:rPr>
          <w:rFonts w:ascii="Arial" w:hAnsi="Arial" w:cs="Arial"/>
          <w:sz w:val="22"/>
          <w:szCs w:val="22"/>
        </w:rPr>
        <w:t>is short</w:t>
      </w:r>
      <w:r w:rsidR="00135EA3" w:rsidRPr="003D3D0B">
        <w:rPr>
          <w:rFonts w:ascii="Arial" w:hAnsi="Arial" w:cs="Arial"/>
          <w:sz w:val="22"/>
          <w:szCs w:val="22"/>
        </w:rPr>
        <w:t xml:space="preserve"> </w:t>
      </w:r>
      <w:r w:rsidRPr="003D3D0B">
        <w:rPr>
          <w:rFonts w:ascii="Arial" w:hAnsi="Arial" w:cs="Arial"/>
          <w:sz w:val="22"/>
          <w:szCs w:val="22"/>
        </w:rPr>
        <w:t>(6 daily 10 minute sessions) with no residual effects.</w:t>
      </w:r>
    </w:p>
    <w:p w14:paraId="3913A9CA" w14:textId="10E24A4E" w:rsidR="00760A9A" w:rsidRPr="003D3D0B" w:rsidRDefault="00760A9A" w:rsidP="00760A9A">
      <w:pPr>
        <w:widowControl w:val="0"/>
        <w:adjustRightInd w:val="0"/>
        <w:snapToGrid w:val="0"/>
        <w:rPr>
          <w:rFonts w:ascii="Arial" w:hAnsi="Arial" w:cs="Arial"/>
          <w:sz w:val="22"/>
          <w:szCs w:val="22"/>
        </w:rPr>
      </w:pPr>
    </w:p>
    <w:p w14:paraId="45A4CC2B" w14:textId="77777777" w:rsidR="00B31280" w:rsidRPr="003D3D0B" w:rsidRDefault="00B31280" w:rsidP="00010559">
      <w:pPr>
        <w:pStyle w:val="Heading3"/>
      </w:pPr>
      <w:bookmarkStart w:id="62" w:name="_Toc165362089"/>
      <w:bookmarkStart w:id="63" w:name="_Toc95855891"/>
      <w:r w:rsidRPr="003D3D0B">
        <w:t>Exclusion criteria</w:t>
      </w:r>
      <w:bookmarkEnd w:id="62"/>
      <w:bookmarkEnd w:id="63"/>
    </w:p>
    <w:p w14:paraId="1B0D6B45" w14:textId="77777777" w:rsidR="003639D2" w:rsidRPr="003D3D0B" w:rsidRDefault="00760A9A" w:rsidP="00730D5A">
      <w:pPr>
        <w:pStyle w:val="ListParagraph"/>
        <w:numPr>
          <w:ilvl w:val="0"/>
          <w:numId w:val="36"/>
        </w:numPr>
        <w:rPr>
          <w:rFonts w:ascii="Arial" w:eastAsia="Arial" w:hAnsi="Arial" w:cs="Arial"/>
          <w:sz w:val="22"/>
          <w:szCs w:val="22"/>
        </w:rPr>
      </w:pPr>
      <w:r w:rsidRPr="003D3D0B">
        <w:rPr>
          <w:rFonts w:ascii="Arial" w:hAnsi="Arial" w:cs="Arial"/>
          <w:sz w:val="22"/>
          <w:szCs w:val="22"/>
        </w:rPr>
        <w:t xml:space="preserve">Non-stroke dysphagia, e.g. due to </w:t>
      </w:r>
      <w:r w:rsidRPr="003D3D0B">
        <w:rPr>
          <w:rFonts w:ascii="Arial" w:eastAsia="Arial" w:hAnsi="Arial" w:cs="Arial"/>
          <w:sz w:val="22"/>
          <w:szCs w:val="22"/>
        </w:rPr>
        <w:t>traumatic brain haemorrhage, subarachnoid haemorrhage, brain tumour, Parkinson’s disease, multiple sclerosis, severe dementia, head or neck cancer.</w:t>
      </w:r>
    </w:p>
    <w:p w14:paraId="19A17F95" w14:textId="52BA2376" w:rsidR="003639D2" w:rsidRDefault="00760A9A" w:rsidP="00730D5A">
      <w:pPr>
        <w:pStyle w:val="ListParagraph"/>
        <w:numPr>
          <w:ilvl w:val="0"/>
          <w:numId w:val="36"/>
        </w:numPr>
        <w:rPr>
          <w:rFonts w:ascii="Arial" w:eastAsia="Arial" w:hAnsi="Arial" w:cs="Arial"/>
          <w:sz w:val="22"/>
          <w:szCs w:val="22"/>
        </w:rPr>
      </w:pPr>
      <w:r w:rsidRPr="003D3D0B">
        <w:rPr>
          <w:rFonts w:ascii="Arial" w:eastAsia="Arial" w:hAnsi="Arial" w:cs="Arial"/>
          <w:sz w:val="22"/>
          <w:szCs w:val="22"/>
        </w:rPr>
        <w:t>Pre-stroke dysphagia or dependency (</w:t>
      </w:r>
      <w:r w:rsidRPr="003D3D0B">
        <w:rPr>
          <w:rFonts w:ascii="Arial" w:hAnsi="Arial" w:cs="Arial"/>
          <w:sz w:val="22"/>
          <w:szCs w:val="22"/>
        </w:rPr>
        <w:t xml:space="preserve">modified Rankin scale, </w:t>
      </w:r>
      <w:r w:rsidRPr="003D3D0B">
        <w:rPr>
          <w:rFonts w:ascii="Arial" w:eastAsia="Arial" w:hAnsi="Arial" w:cs="Arial"/>
          <w:sz w:val="22"/>
          <w:szCs w:val="22"/>
        </w:rPr>
        <w:t>mRS 4/5).</w:t>
      </w:r>
    </w:p>
    <w:p w14:paraId="49EF36DD" w14:textId="1A2E2EB4" w:rsidR="007D47E4" w:rsidRPr="003D3D0B" w:rsidRDefault="007D47E4"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NIHSS item 1a score of 2</w:t>
      </w:r>
      <w:r w:rsidR="00692E19" w:rsidRPr="60BE1A4F">
        <w:rPr>
          <w:rFonts w:ascii="Arial" w:eastAsia="Arial" w:hAnsi="Arial" w:cs="Arial"/>
          <w:sz w:val="22"/>
          <w:szCs w:val="22"/>
        </w:rPr>
        <w:t xml:space="preserve"> (</w:t>
      </w:r>
      <w:r w:rsidRPr="60BE1A4F">
        <w:rPr>
          <w:rFonts w:ascii="Arial" w:eastAsia="Arial" w:hAnsi="Arial" w:cs="Arial"/>
          <w:sz w:val="22"/>
          <w:szCs w:val="22"/>
        </w:rPr>
        <w:t>where the patient only responds to pain</w:t>
      </w:r>
      <w:r w:rsidR="00692E19" w:rsidRPr="60BE1A4F">
        <w:rPr>
          <w:rFonts w:ascii="Arial" w:eastAsia="Arial" w:hAnsi="Arial" w:cs="Arial"/>
          <w:sz w:val="22"/>
          <w:szCs w:val="22"/>
        </w:rPr>
        <w:t>)</w:t>
      </w:r>
      <w:r w:rsidRPr="60BE1A4F">
        <w:rPr>
          <w:rFonts w:ascii="Arial" w:eastAsia="Arial" w:hAnsi="Arial" w:cs="Arial"/>
          <w:sz w:val="22"/>
          <w:szCs w:val="22"/>
        </w:rPr>
        <w:t xml:space="preserve"> or NIHSS item 1a score of 3.</w:t>
      </w:r>
    </w:p>
    <w:p w14:paraId="0111A2C4" w14:textId="77777777" w:rsidR="003639D2" w:rsidRPr="003D3D0B" w:rsidRDefault="00760A9A"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Ongoing or anticipated ventilation/intubation/tracheostomy</w:t>
      </w:r>
      <w:r w:rsidR="003639D2" w:rsidRPr="60BE1A4F">
        <w:rPr>
          <w:rFonts w:ascii="Arial" w:eastAsia="Arial" w:hAnsi="Arial" w:cs="Arial"/>
          <w:sz w:val="22"/>
          <w:szCs w:val="22"/>
        </w:rPr>
        <w:t>.</w:t>
      </w:r>
    </w:p>
    <w:p w14:paraId="6CE29A1E" w14:textId="53C4D8B7" w:rsidR="00DB3071" w:rsidRPr="003D3D0B" w:rsidRDefault="00DB3071" w:rsidP="00730D5A">
      <w:pPr>
        <w:pStyle w:val="ListParagraph"/>
        <w:numPr>
          <w:ilvl w:val="0"/>
          <w:numId w:val="36"/>
        </w:numPr>
        <w:rPr>
          <w:rFonts w:ascii="Arial" w:eastAsia="Arial" w:hAnsi="Arial" w:cs="Arial"/>
          <w:sz w:val="22"/>
          <w:szCs w:val="22"/>
        </w:rPr>
      </w:pPr>
      <w:r>
        <w:rPr>
          <w:rFonts w:ascii="Arial" w:eastAsia="Arial" w:hAnsi="Arial" w:cs="Arial"/>
          <w:sz w:val="22"/>
          <w:szCs w:val="22"/>
        </w:rPr>
        <w:t xml:space="preserve">Ongoing treatment of dysphagia with other forms of electrical / magnetic stimulation </w:t>
      </w:r>
      <w:r w:rsidR="006D13A9">
        <w:rPr>
          <w:rFonts w:ascii="Arial" w:eastAsia="Arial" w:hAnsi="Arial" w:cs="Arial"/>
          <w:sz w:val="22"/>
          <w:szCs w:val="22"/>
        </w:rPr>
        <w:t>e.g.</w:t>
      </w:r>
      <w:r>
        <w:rPr>
          <w:rFonts w:ascii="Arial" w:eastAsia="Arial" w:hAnsi="Arial" w:cs="Arial"/>
          <w:sz w:val="22"/>
          <w:szCs w:val="22"/>
        </w:rPr>
        <w:t xml:space="preserve"> NMES, TCDS, rTMS.</w:t>
      </w:r>
      <w:r w:rsidRPr="003D3D0B">
        <w:rPr>
          <w:rFonts w:ascii="Arial" w:eastAsia="Arial" w:hAnsi="Arial" w:cs="Arial"/>
          <w:sz w:val="22"/>
          <w:szCs w:val="22"/>
        </w:rPr>
        <w:t xml:space="preserve"> </w:t>
      </w:r>
    </w:p>
    <w:p w14:paraId="485AFF6B" w14:textId="77777777" w:rsidR="003639D2" w:rsidRPr="003D3D0B" w:rsidRDefault="00760A9A"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Malignant middle cerebral artery syndrome (although this typically presents before 4 days).</w:t>
      </w:r>
    </w:p>
    <w:p w14:paraId="18347385" w14:textId="349FBBE7" w:rsidR="00DB3071" w:rsidRPr="003D3D0B" w:rsidRDefault="00DB3071" w:rsidP="00730D5A">
      <w:pPr>
        <w:pStyle w:val="ListParagraph"/>
        <w:numPr>
          <w:ilvl w:val="0"/>
          <w:numId w:val="36"/>
        </w:numPr>
        <w:rPr>
          <w:rFonts w:ascii="Arial" w:eastAsia="Arial" w:hAnsi="Arial" w:cs="Arial"/>
          <w:sz w:val="22"/>
          <w:szCs w:val="22"/>
        </w:rPr>
      </w:pPr>
      <w:r w:rsidRPr="003D3D0B">
        <w:rPr>
          <w:rFonts w:ascii="Arial" w:eastAsia="Arial" w:hAnsi="Arial" w:cs="Arial"/>
          <w:sz w:val="22"/>
          <w:szCs w:val="22"/>
        </w:rPr>
        <w:t>Pacemaker</w:t>
      </w:r>
      <w:r>
        <w:rPr>
          <w:rFonts w:ascii="Arial" w:eastAsia="Arial" w:hAnsi="Arial" w:cs="Arial"/>
          <w:sz w:val="22"/>
          <w:szCs w:val="22"/>
        </w:rPr>
        <w:t xml:space="preserve">, cochlear implant or </w:t>
      </w:r>
      <w:r w:rsidRPr="003D3D0B">
        <w:rPr>
          <w:rFonts w:ascii="Arial" w:eastAsia="Times New Roman" w:hAnsi="Arial" w:cs="Arial"/>
          <w:sz w:val="22"/>
          <w:szCs w:val="22"/>
        </w:rPr>
        <w:t>implantable cardioverter-defibrillator</w:t>
      </w:r>
      <w:r>
        <w:rPr>
          <w:rFonts w:ascii="Arial" w:eastAsia="Times New Roman" w:hAnsi="Arial" w:cs="Arial"/>
          <w:sz w:val="22"/>
          <w:szCs w:val="22"/>
        </w:rPr>
        <w:t>.</w:t>
      </w:r>
      <w:r w:rsidRPr="003D3D0B">
        <w:rPr>
          <w:rFonts w:ascii="Arial" w:eastAsia="Times New Roman" w:hAnsi="Arial" w:cs="Arial"/>
          <w:sz w:val="22"/>
          <w:szCs w:val="22"/>
        </w:rPr>
        <w:t xml:space="preserve"> </w:t>
      </w:r>
    </w:p>
    <w:p w14:paraId="2086DA66" w14:textId="0748148A" w:rsidR="003639D2" w:rsidRDefault="00760A9A" w:rsidP="00730D5A">
      <w:pPr>
        <w:pStyle w:val="ListParagraph"/>
        <w:numPr>
          <w:ilvl w:val="0"/>
          <w:numId w:val="36"/>
        </w:numPr>
        <w:rPr>
          <w:rFonts w:ascii="Arial" w:eastAsia="Arial" w:hAnsi="Arial" w:cs="Arial"/>
          <w:sz w:val="22"/>
          <w:szCs w:val="22"/>
        </w:rPr>
      </w:pPr>
      <w:r w:rsidRPr="003D3D0B">
        <w:rPr>
          <w:rFonts w:ascii="Arial" w:eastAsia="Arial" w:hAnsi="Arial" w:cs="Arial"/>
          <w:sz w:val="22"/>
          <w:szCs w:val="22"/>
        </w:rPr>
        <w:t>Need for &gt;</w:t>
      </w:r>
      <w:r w:rsidR="00692E19">
        <w:rPr>
          <w:rFonts w:ascii="Arial" w:eastAsia="Arial" w:hAnsi="Arial" w:cs="Arial"/>
          <w:sz w:val="22"/>
          <w:szCs w:val="22"/>
        </w:rPr>
        <w:t>35</w:t>
      </w:r>
      <w:r w:rsidR="00456D32">
        <w:rPr>
          <w:rFonts w:ascii="Arial" w:eastAsia="Arial" w:hAnsi="Arial" w:cs="Arial"/>
          <w:sz w:val="22"/>
          <w:szCs w:val="22"/>
        </w:rPr>
        <w:t>%</w:t>
      </w:r>
      <w:r w:rsidRPr="003D3D0B">
        <w:rPr>
          <w:rFonts w:ascii="Arial" w:eastAsia="Arial" w:hAnsi="Arial" w:cs="Arial"/>
          <w:sz w:val="22"/>
          <w:szCs w:val="22"/>
        </w:rPr>
        <w:t xml:space="preserve"> of oxygen.</w:t>
      </w:r>
    </w:p>
    <w:p w14:paraId="02A825C8" w14:textId="50F4C8AE" w:rsidR="00A87855" w:rsidRDefault="00A87855" w:rsidP="00730D5A">
      <w:pPr>
        <w:pStyle w:val="ListParagraph"/>
        <w:numPr>
          <w:ilvl w:val="0"/>
          <w:numId w:val="36"/>
        </w:numPr>
        <w:rPr>
          <w:rFonts w:ascii="Arial" w:eastAsia="Arial" w:hAnsi="Arial" w:cs="Arial"/>
          <w:sz w:val="22"/>
          <w:szCs w:val="22"/>
        </w:rPr>
      </w:pPr>
      <w:r>
        <w:rPr>
          <w:rFonts w:ascii="Arial" w:eastAsia="Arial" w:hAnsi="Arial" w:cs="Arial"/>
          <w:sz w:val="22"/>
          <w:szCs w:val="22"/>
        </w:rPr>
        <w:t>Patient expected to be repatriated to a separate organisation.</w:t>
      </w:r>
    </w:p>
    <w:p w14:paraId="59C39161" w14:textId="2C000E75" w:rsidR="00A87855" w:rsidRDefault="00A87855" w:rsidP="00730D5A">
      <w:pPr>
        <w:pStyle w:val="ListParagraph"/>
        <w:numPr>
          <w:ilvl w:val="0"/>
          <w:numId w:val="36"/>
        </w:numPr>
        <w:rPr>
          <w:rFonts w:ascii="Arial" w:eastAsia="Arial" w:hAnsi="Arial" w:cs="Arial"/>
          <w:sz w:val="22"/>
          <w:szCs w:val="22"/>
        </w:rPr>
      </w:pPr>
      <w:r>
        <w:rPr>
          <w:rFonts w:ascii="Arial" w:eastAsia="Arial" w:hAnsi="Arial" w:cs="Arial"/>
          <w:sz w:val="22"/>
          <w:szCs w:val="22"/>
        </w:rPr>
        <w:t xml:space="preserve">. Patient expected to be rehabilitated at a separate organisation. </w:t>
      </w:r>
    </w:p>
    <w:p w14:paraId="193759DA" w14:textId="4D8DF7A4" w:rsidR="00A87855" w:rsidRPr="003D3D0B" w:rsidRDefault="00A87855"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Patient not likely to be in the treating hospital for at least 14 days</w:t>
      </w:r>
    </w:p>
    <w:p w14:paraId="6CBADB3D" w14:textId="77777777" w:rsidR="003639D2" w:rsidRPr="003D3D0B" w:rsidRDefault="003639D2"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Two</w:t>
      </w:r>
      <w:r w:rsidR="00760A9A" w:rsidRPr="60BE1A4F">
        <w:rPr>
          <w:rFonts w:ascii="Arial" w:eastAsia="Arial" w:hAnsi="Arial" w:cs="Arial"/>
          <w:sz w:val="22"/>
          <w:szCs w:val="22"/>
        </w:rPr>
        <w:t xml:space="preserve"> or more NGT tubes pulled out unless nasal bridle in place.</w:t>
      </w:r>
    </w:p>
    <w:p w14:paraId="5E25C77B" w14:textId="13B38099" w:rsidR="00B15942" w:rsidRDefault="00760A9A"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Investigator feels patient will not tolerate PES</w:t>
      </w:r>
      <w:r w:rsidR="00866308" w:rsidRPr="60BE1A4F">
        <w:rPr>
          <w:rFonts w:ascii="Arial" w:eastAsia="Arial" w:hAnsi="Arial" w:cs="Arial"/>
          <w:sz w:val="22"/>
          <w:szCs w:val="22"/>
        </w:rPr>
        <w:t xml:space="preserve"> catheter.</w:t>
      </w:r>
    </w:p>
    <w:p w14:paraId="1D7A7014" w14:textId="7C4689A5" w:rsidR="000C3DD2" w:rsidRDefault="000C3DD2"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Expected to be discharged or transferred to a site not running the trial during the PES treatment period.</w:t>
      </w:r>
    </w:p>
    <w:p w14:paraId="391B673E" w14:textId="4C3F638A" w:rsidR="0035373B" w:rsidRDefault="0035373B"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Pregnancy</w:t>
      </w:r>
      <w:r w:rsidR="006351D7" w:rsidRPr="60BE1A4F">
        <w:rPr>
          <w:rFonts w:ascii="Arial" w:eastAsia="Arial" w:hAnsi="Arial" w:cs="Arial"/>
          <w:sz w:val="22"/>
          <w:szCs w:val="22"/>
        </w:rPr>
        <w:t xml:space="preserve"> if known at time of enrolment</w:t>
      </w:r>
      <w:r w:rsidR="00DB3071">
        <w:rPr>
          <w:rFonts w:ascii="Arial" w:eastAsia="Arial" w:hAnsi="Arial" w:cs="Arial"/>
          <w:sz w:val="22"/>
          <w:szCs w:val="22"/>
        </w:rPr>
        <w:t>.</w:t>
      </w:r>
    </w:p>
    <w:p w14:paraId="68BECC84" w14:textId="36DA7BAD" w:rsidR="000C3DD2" w:rsidRDefault="000C3DD2" w:rsidP="00730D5A">
      <w:pPr>
        <w:pStyle w:val="ListParagraph"/>
        <w:numPr>
          <w:ilvl w:val="0"/>
          <w:numId w:val="36"/>
        </w:numPr>
        <w:rPr>
          <w:rFonts w:ascii="Arial" w:eastAsia="Arial" w:hAnsi="Arial" w:cs="Arial"/>
          <w:sz w:val="22"/>
          <w:szCs w:val="22"/>
        </w:rPr>
      </w:pPr>
      <w:r w:rsidRPr="60BE1A4F">
        <w:rPr>
          <w:rFonts w:ascii="Arial" w:eastAsia="Arial" w:hAnsi="Arial" w:cs="Arial"/>
          <w:sz w:val="22"/>
          <w:szCs w:val="22"/>
        </w:rPr>
        <w:t>Participating in another randomised controlled treatment trial for post-stroke dysphagia.</w:t>
      </w:r>
    </w:p>
    <w:p w14:paraId="37BE07CB" w14:textId="3072DF73" w:rsidR="00DB3071" w:rsidRPr="003D71C6" w:rsidRDefault="00DB3071" w:rsidP="00DB3071">
      <w:pPr>
        <w:pStyle w:val="ListParagraph"/>
        <w:numPr>
          <w:ilvl w:val="0"/>
          <w:numId w:val="36"/>
        </w:numPr>
        <w:rPr>
          <w:rFonts w:ascii="Arial" w:eastAsia="Arial" w:hAnsi="Arial" w:cs="Arial"/>
          <w:sz w:val="22"/>
          <w:szCs w:val="22"/>
        </w:rPr>
      </w:pPr>
      <w:r>
        <w:rPr>
          <w:rFonts w:ascii="Arial" w:eastAsia="Arial" w:hAnsi="Arial" w:cs="Arial"/>
          <w:sz w:val="22"/>
          <w:szCs w:val="22"/>
        </w:rPr>
        <w:lastRenderedPageBreak/>
        <w:t>Palliative care.</w:t>
      </w:r>
    </w:p>
    <w:p w14:paraId="52B6393E" w14:textId="77777777" w:rsidR="00760A9A" w:rsidRPr="003D3D0B" w:rsidRDefault="00760A9A" w:rsidP="00760A9A">
      <w:pPr>
        <w:rPr>
          <w:iCs/>
          <w:color w:val="0000FF"/>
        </w:rPr>
      </w:pPr>
    </w:p>
    <w:p w14:paraId="6A62AA00" w14:textId="77777777" w:rsidR="003D4914" w:rsidRPr="003D3D0B" w:rsidRDefault="003D4914" w:rsidP="00010559">
      <w:pPr>
        <w:pStyle w:val="Heading3"/>
      </w:pPr>
      <w:bookmarkStart w:id="64" w:name="_Toc165362090"/>
      <w:bookmarkStart w:id="65" w:name="_Toc95855892"/>
      <w:r w:rsidRPr="003D3D0B">
        <w:t xml:space="preserve">Expected duration of </w:t>
      </w:r>
      <w:r w:rsidR="00EA617E" w:rsidRPr="003D3D0B">
        <w:t>participant</w:t>
      </w:r>
      <w:r w:rsidRPr="003D3D0B">
        <w:t xml:space="preserve"> participation</w:t>
      </w:r>
      <w:bookmarkEnd w:id="64"/>
      <w:bookmarkEnd w:id="65"/>
    </w:p>
    <w:p w14:paraId="6620A68D" w14:textId="6CE35319" w:rsidR="000E0DB6" w:rsidRPr="003D3D0B" w:rsidRDefault="003E743D" w:rsidP="000E0DB6">
      <w:pPr>
        <w:pStyle w:val="NormalWeb"/>
        <w:shd w:val="clear" w:color="auto" w:fill="FFFFFF"/>
        <w:spacing w:before="0" w:after="0" w:line="240" w:lineRule="auto"/>
        <w:rPr>
          <w:rFonts w:ascii="Arial" w:hAnsi="Arial"/>
          <w:iCs/>
          <w:color w:val="3366FF"/>
          <w:sz w:val="22"/>
          <w:szCs w:val="22"/>
          <w:lang w:bidi="ar-SA"/>
        </w:rPr>
      </w:pPr>
      <w:r w:rsidRPr="003D3D0B">
        <w:rPr>
          <w:rFonts w:ascii="Arial" w:hAnsi="Arial" w:cs="Arial"/>
          <w:sz w:val="22"/>
          <w:szCs w:val="22"/>
        </w:rPr>
        <w:t>S</w:t>
      </w:r>
      <w:r w:rsidR="003D4914" w:rsidRPr="003D3D0B">
        <w:rPr>
          <w:rFonts w:ascii="Arial" w:hAnsi="Arial" w:cs="Arial"/>
          <w:sz w:val="22"/>
          <w:szCs w:val="22"/>
        </w:rPr>
        <w:t xml:space="preserve">tudy </w:t>
      </w:r>
      <w:r w:rsidR="00EA617E" w:rsidRPr="003D3D0B">
        <w:rPr>
          <w:rFonts w:ascii="Arial" w:hAnsi="Arial" w:cs="Arial"/>
          <w:sz w:val="22"/>
          <w:szCs w:val="22"/>
        </w:rPr>
        <w:t>participant</w:t>
      </w:r>
      <w:r w:rsidR="003D4914" w:rsidRPr="003D3D0B">
        <w:rPr>
          <w:rFonts w:ascii="Arial" w:hAnsi="Arial" w:cs="Arial"/>
          <w:sz w:val="22"/>
          <w:szCs w:val="22"/>
        </w:rPr>
        <w:t xml:space="preserve">s will be participating in the study for </w:t>
      </w:r>
      <w:r w:rsidR="008E295A" w:rsidRPr="003D3D0B">
        <w:rPr>
          <w:rFonts w:ascii="Arial" w:hAnsi="Arial" w:cs="Arial"/>
          <w:sz w:val="22"/>
          <w:szCs w:val="22"/>
        </w:rPr>
        <w:t>12 months</w:t>
      </w:r>
      <w:r w:rsidR="003D4914" w:rsidRPr="003D3D0B">
        <w:rPr>
          <w:rFonts w:ascii="Arial" w:hAnsi="Arial" w:cs="Arial"/>
          <w:sz w:val="22"/>
          <w:szCs w:val="22"/>
        </w:rPr>
        <w:t xml:space="preserve">. </w:t>
      </w:r>
    </w:p>
    <w:p w14:paraId="0DA26649" w14:textId="77777777" w:rsidR="000E0DB6" w:rsidRPr="003D3D0B" w:rsidRDefault="000E0DB6" w:rsidP="00010559">
      <w:pPr>
        <w:pStyle w:val="Heading3"/>
      </w:pPr>
      <w:bookmarkStart w:id="66" w:name="_Toc165362091"/>
    </w:p>
    <w:p w14:paraId="2A3ACA0D" w14:textId="77777777" w:rsidR="00B31280" w:rsidRPr="003D3D0B" w:rsidRDefault="00B31280" w:rsidP="00010559">
      <w:pPr>
        <w:pStyle w:val="Heading3"/>
      </w:pPr>
      <w:bookmarkStart w:id="67" w:name="_Toc95855893"/>
      <w:r w:rsidRPr="003D3D0B">
        <w:t xml:space="preserve">Removal of </w:t>
      </w:r>
      <w:r w:rsidR="003C40B1" w:rsidRPr="003D3D0B">
        <w:t xml:space="preserve">participants </w:t>
      </w:r>
      <w:r w:rsidRPr="003D3D0B">
        <w:t>from therapy or assessments</w:t>
      </w:r>
      <w:bookmarkEnd w:id="66"/>
      <w:bookmarkEnd w:id="67"/>
    </w:p>
    <w:p w14:paraId="4C21ACA6" w14:textId="1B866912" w:rsidR="003879E8" w:rsidRPr="003D3D0B" w:rsidRDefault="003879E8" w:rsidP="008B0820">
      <w:pPr>
        <w:pStyle w:val="BodyText3"/>
        <w:tabs>
          <w:tab w:val="clear" w:pos="0"/>
        </w:tabs>
        <w:ind w:right="0"/>
        <w:rPr>
          <w:b/>
          <w:bCs/>
          <w:i/>
          <w:color w:val="000000" w:themeColor="text1"/>
          <w:szCs w:val="22"/>
        </w:rPr>
      </w:pPr>
      <w:r w:rsidRPr="003D3D0B">
        <w:rPr>
          <w:b/>
          <w:bCs/>
          <w:i/>
          <w:color w:val="000000" w:themeColor="text1"/>
          <w:szCs w:val="22"/>
        </w:rPr>
        <w:t>Discontinuation and withdrawal</w:t>
      </w:r>
    </w:p>
    <w:p w14:paraId="4D8BF6D5" w14:textId="7979AE53" w:rsidR="00BE0F5C" w:rsidRPr="003D3D0B" w:rsidRDefault="00BE0F5C" w:rsidP="008B0820">
      <w:pPr>
        <w:pStyle w:val="BodyText3"/>
        <w:tabs>
          <w:tab w:val="clear" w:pos="0"/>
        </w:tabs>
        <w:ind w:right="0"/>
        <w:rPr>
          <w:iCs/>
          <w:color w:val="000000" w:themeColor="text1"/>
          <w:szCs w:val="22"/>
        </w:rPr>
      </w:pPr>
      <w:r w:rsidRPr="003D3D0B">
        <w:rPr>
          <w:iCs/>
          <w:color w:val="000000" w:themeColor="text1"/>
          <w:szCs w:val="22"/>
        </w:rPr>
        <w:t>Once enrolled, participants, their relative (if the participant still lacks capacity), the site PI, or the CI, may:</w:t>
      </w:r>
    </w:p>
    <w:p w14:paraId="6E2E3F0C" w14:textId="1F24489B" w:rsidR="00BE0F5C" w:rsidRPr="003D3D0B" w:rsidRDefault="00BE0F5C" w:rsidP="00730D5A">
      <w:pPr>
        <w:pStyle w:val="BodyText3"/>
        <w:numPr>
          <w:ilvl w:val="0"/>
          <w:numId w:val="35"/>
        </w:numPr>
        <w:tabs>
          <w:tab w:val="clear" w:pos="0"/>
        </w:tabs>
        <w:ind w:right="0"/>
        <w:rPr>
          <w:iCs/>
          <w:color w:val="000000" w:themeColor="text1"/>
          <w:szCs w:val="22"/>
        </w:rPr>
      </w:pPr>
      <w:r w:rsidRPr="003D3D0B">
        <w:rPr>
          <w:iCs/>
          <w:color w:val="000000" w:themeColor="text1"/>
          <w:szCs w:val="22"/>
        </w:rPr>
        <w:t>Temporarily discontinue the 6 days of PES, e.g., if they transiently deteriorate;</w:t>
      </w:r>
    </w:p>
    <w:p w14:paraId="41C06F5D" w14:textId="5B6E440C" w:rsidR="00BE0F5C" w:rsidRDefault="00BE0F5C" w:rsidP="00730D5A">
      <w:pPr>
        <w:pStyle w:val="BodyText3"/>
        <w:numPr>
          <w:ilvl w:val="0"/>
          <w:numId w:val="35"/>
        </w:numPr>
        <w:tabs>
          <w:tab w:val="clear" w:pos="0"/>
        </w:tabs>
        <w:ind w:right="0"/>
        <w:rPr>
          <w:iCs/>
          <w:color w:val="000000" w:themeColor="text1"/>
          <w:szCs w:val="22"/>
        </w:rPr>
      </w:pPr>
      <w:r w:rsidRPr="003D3D0B">
        <w:rPr>
          <w:iCs/>
          <w:color w:val="000000" w:themeColor="text1"/>
          <w:szCs w:val="22"/>
        </w:rPr>
        <w:t>Discontinue further PES, e.g., if they suffer an adverse event and decide they no longer want PES;</w:t>
      </w:r>
    </w:p>
    <w:p w14:paraId="303571A7" w14:textId="43067A5D" w:rsidR="00FA34A2" w:rsidRPr="003D3D0B" w:rsidRDefault="00FA34A2" w:rsidP="00730D5A">
      <w:pPr>
        <w:pStyle w:val="BodyText3"/>
        <w:numPr>
          <w:ilvl w:val="0"/>
          <w:numId w:val="35"/>
        </w:numPr>
        <w:tabs>
          <w:tab w:val="clear" w:pos="0"/>
        </w:tabs>
        <w:ind w:right="0"/>
        <w:rPr>
          <w:iCs/>
          <w:color w:val="000000" w:themeColor="text1"/>
          <w:szCs w:val="22"/>
        </w:rPr>
      </w:pPr>
      <w:r>
        <w:rPr>
          <w:iCs/>
          <w:color w:val="000000" w:themeColor="text1"/>
          <w:szCs w:val="22"/>
        </w:rPr>
        <w:t xml:space="preserve">Discontinue further PES, e.g., </w:t>
      </w:r>
      <w:r w:rsidRPr="00FA34A2">
        <w:rPr>
          <w:iCs/>
          <w:color w:val="000000" w:themeColor="text1"/>
          <w:szCs w:val="22"/>
        </w:rPr>
        <w:t xml:space="preserve">removal of </w:t>
      </w:r>
      <w:r>
        <w:rPr>
          <w:iCs/>
          <w:color w:val="000000" w:themeColor="text1"/>
          <w:szCs w:val="22"/>
        </w:rPr>
        <w:t>catheter</w:t>
      </w:r>
      <w:r w:rsidRPr="00FA34A2">
        <w:rPr>
          <w:iCs/>
          <w:color w:val="000000" w:themeColor="text1"/>
          <w:szCs w:val="22"/>
        </w:rPr>
        <w:t xml:space="preserve"> before PES treatment is finished only if patient is</w:t>
      </w:r>
      <w:r w:rsidR="00191871">
        <w:rPr>
          <w:iCs/>
          <w:color w:val="000000" w:themeColor="text1"/>
          <w:szCs w:val="22"/>
        </w:rPr>
        <w:t xml:space="preserve"> ready for discharge</w:t>
      </w:r>
      <w:r w:rsidRPr="00FA34A2">
        <w:rPr>
          <w:iCs/>
          <w:color w:val="000000" w:themeColor="text1"/>
          <w:szCs w:val="22"/>
        </w:rPr>
        <w:t>, or unless the patient cannot tolerate the tube or removes it.</w:t>
      </w:r>
    </w:p>
    <w:p w14:paraId="34705D5E" w14:textId="77777777" w:rsidR="004573AE" w:rsidRPr="003D3D0B" w:rsidRDefault="00BE0F5C" w:rsidP="00730D5A">
      <w:pPr>
        <w:pStyle w:val="BodyText3"/>
        <w:numPr>
          <w:ilvl w:val="0"/>
          <w:numId w:val="35"/>
        </w:numPr>
        <w:tabs>
          <w:tab w:val="clear" w:pos="0"/>
        </w:tabs>
        <w:ind w:right="0"/>
        <w:rPr>
          <w:iCs/>
          <w:color w:val="000000" w:themeColor="text1"/>
          <w:szCs w:val="22"/>
        </w:rPr>
      </w:pPr>
      <w:r w:rsidRPr="003D3D0B">
        <w:rPr>
          <w:iCs/>
          <w:color w:val="000000" w:themeColor="text1"/>
          <w:szCs w:val="22"/>
        </w:rPr>
        <w:t>Temporarily discontinue follow-up, e.g., refuse follow-up at a particular timepoint;</w:t>
      </w:r>
    </w:p>
    <w:p w14:paraId="7FB281CE" w14:textId="77777777" w:rsidR="004573AE" w:rsidRPr="003D3D0B" w:rsidRDefault="00BE0F5C" w:rsidP="00730D5A">
      <w:pPr>
        <w:pStyle w:val="BodyText3"/>
        <w:numPr>
          <w:ilvl w:val="0"/>
          <w:numId w:val="35"/>
        </w:numPr>
        <w:tabs>
          <w:tab w:val="clear" w:pos="0"/>
        </w:tabs>
        <w:ind w:right="0"/>
        <w:rPr>
          <w:iCs/>
          <w:color w:val="000000" w:themeColor="text1"/>
          <w:szCs w:val="22"/>
        </w:rPr>
      </w:pPr>
      <w:r w:rsidRPr="003D3D0B">
        <w:rPr>
          <w:iCs/>
          <w:color w:val="000000" w:themeColor="text1"/>
          <w:szCs w:val="22"/>
        </w:rPr>
        <w:t>Withdraw from the trial, including from further PES (if still in the treatment phase) and from all further follow-up, e.g., if they withdraw consent from the trial. Participants must be withdrawn from study if they withdraw consent.</w:t>
      </w:r>
      <w:r w:rsidR="004573AE" w:rsidRPr="003D3D0B">
        <w:rPr>
          <w:iCs/>
          <w:color w:val="000000" w:themeColor="text1"/>
          <w:szCs w:val="22"/>
        </w:rPr>
        <w:t xml:space="preserve"> Site and trial staff may discuss with the participant the importance of collecting the primary outcome and so limiting the effect of withdrawal.</w:t>
      </w:r>
      <w:r w:rsidR="004573AE" w:rsidRPr="003D3D0B">
        <w:rPr>
          <w:rFonts w:cs="Arial"/>
          <w:color w:val="000000" w:themeColor="text1"/>
          <w:szCs w:val="22"/>
        </w:rPr>
        <w:t xml:space="preserve"> Participants should be told that withdrawal:</w:t>
      </w:r>
    </w:p>
    <w:p w14:paraId="3DF10421" w14:textId="77777777" w:rsidR="004573AE" w:rsidRPr="003D3D0B" w:rsidRDefault="004573AE" w:rsidP="00730D5A">
      <w:pPr>
        <w:pStyle w:val="BodyText3"/>
        <w:numPr>
          <w:ilvl w:val="1"/>
          <w:numId w:val="35"/>
        </w:numPr>
        <w:tabs>
          <w:tab w:val="clear" w:pos="0"/>
        </w:tabs>
        <w:ind w:right="0"/>
        <w:rPr>
          <w:iCs/>
          <w:color w:val="000000" w:themeColor="text1"/>
          <w:szCs w:val="22"/>
        </w:rPr>
      </w:pPr>
      <w:r w:rsidRPr="003D3D0B">
        <w:rPr>
          <w:rFonts w:cs="Arial"/>
          <w:color w:val="000000" w:themeColor="text1"/>
          <w:szCs w:val="22"/>
        </w:rPr>
        <w:t>Will not affect their future care.</w:t>
      </w:r>
    </w:p>
    <w:p w14:paraId="422A04C2" w14:textId="5ECD64DD" w:rsidR="00BE0F5C" w:rsidRPr="003D3D0B" w:rsidRDefault="004573AE" w:rsidP="00730D5A">
      <w:pPr>
        <w:pStyle w:val="BodyText3"/>
        <w:numPr>
          <w:ilvl w:val="1"/>
          <w:numId w:val="35"/>
        </w:numPr>
        <w:tabs>
          <w:tab w:val="clear" w:pos="0"/>
        </w:tabs>
        <w:ind w:right="0"/>
        <w:rPr>
          <w:iCs/>
          <w:color w:val="000000" w:themeColor="text1"/>
          <w:szCs w:val="22"/>
        </w:rPr>
      </w:pPr>
      <w:r w:rsidRPr="003D3D0B">
        <w:rPr>
          <w:rFonts w:cs="Arial"/>
          <w:color w:val="000000" w:themeColor="text1"/>
          <w:szCs w:val="22"/>
        </w:rPr>
        <w:t>Will not affect data collected up to the date of withdrawal, i.e., it cannot be erased and may still be used in the final analysis.</w:t>
      </w:r>
    </w:p>
    <w:p w14:paraId="482D099D" w14:textId="08A36981" w:rsidR="00BE0F5C" w:rsidRPr="003D3D0B" w:rsidRDefault="00BE0F5C" w:rsidP="008B0820">
      <w:pPr>
        <w:pStyle w:val="BodyText3"/>
        <w:tabs>
          <w:tab w:val="clear" w:pos="0"/>
        </w:tabs>
        <w:ind w:right="0"/>
        <w:rPr>
          <w:iCs/>
          <w:color w:val="000000" w:themeColor="text1"/>
          <w:szCs w:val="22"/>
        </w:rPr>
      </w:pPr>
    </w:p>
    <w:p w14:paraId="00131D9C" w14:textId="71F3CB26" w:rsidR="004573AE" w:rsidRPr="003D3D0B" w:rsidRDefault="004573AE" w:rsidP="008B0820">
      <w:pPr>
        <w:pStyle w:val="BodyText3"/>
        <w:tabs>
          <w:tab w:val="clear" w:pos="0"/>
        </w:tabs>
        <w:ind w:right="0"/>
        <w:rPr>
          <w:iCs/>
          <w:color w:val="000000" w:themeColor="text1"/>
          <w:szCs w:val="22"/>
        </w:rPr>
      </w:pPr>
      <w:r w:rsidRPr="003D3D0B">
        <w:rPr>
          <w:iCs/>
          <w:color w:val="000000" w:themeColor="text1"/>
          <w:szCs w:val="22"/>
        </w:rPr>
        <w:t>eCRF forms will record (temporary) discontinuation of PES or follow-up, or withdrawal from the trial.</w:t>
      </w:r>
    </w:p>
    <w:p w14:paraId="1A151A06" w14:textId="77777777" w:rsidR="004573AE" w:rsidRPr="003D3D0B" w:rsidRDefault="004573AE" w:rsidP="008B0820">
      <w:pPr>
        <w:pStyle w:val="BodyText3"/>
        <w:tabs>
          <w:tab w:val="clear" w:pos="0"/>
        </w:tabs>
        <w:ind w:right="0"/>
        <w:rPr>
          <w:iCs/>
          <w:color w:val="000000" w:themeColor="text1"/>
          <w:szCs w:val="22"/>
        </w:rPr>
      </w:pPr>
    </w:p>
    <w:p w14:paraId="11F4B279" w14:textId="365897CD" w:rsidR="00846E54" w:rsidRPr="003D3D0B" w:rsidRDefault="004573AE" w:rsidP="008B0820">
      <w:pPr>
        <w:pStyle w:val="BodyText3"/>
        <w:tabs>
          <w:tab w:val="clear" w:pos="0"/>
        </w:tabs>
        <w:ind w:right="0"/>
        <w:rPr>
          <w:iCs/>
          <w:color w:val="000000" w:themeColor="text1"/>
          <w:szCs w:val="22"/>
        </w:rPr>
      </w:pPr>
      <w:r w:rsidRPr="003D3D0B">
        <w:rPr>
          <w:iCs/>
          <w:color w:val="000000" w:themeColor="text1"/>
          <w:szCs w:val="22"/>
        </w:rPr>
        <w:t>P</w:t>
      </w:r>
      <w:r w:rsidR="00846E54" w:rsidRPr="003D3D0B">
        <w:rPr>
          <w:iCs/>
          <w:color w:val="000000" w:themeColor="text1"/>
          <w:szCs w:val="22"/>
        </w:rPr>
        <w:t>articipants who withdraw after randomisation will not be replaced.</w:t>
      </w:r>
    </w:p>
    <w:p w14:paraId="7FC46A3C" w14:textId="70C6EDBF" w:rsidR="003879E8" w:rsidRPr="003D3D0B" w:rsidRDefault="003879E8" w:rsidP="008B0820">
      <w:pPr>
        <w:pStyle w:val="BodyText3"/>
        <w:tabs>
          <w:tab w:val="clear" w:pos="0"/>
        </w:tabs>
        <w:ind w:right="0"/>
        <w:rPr>
          <w:iCs/>
          <w:color w:val="000000" w:themeColor="text1"/>
          <w:szCs w:val="22"/>
        </w:rPr>
      </w:pPr>
    </w:p>
    <w:p w14:paraId="1A9BB478" w14:textId="580F71FE" w:rsidR="003879E8" w:rsidRPr="003D3D0B" w:rsidRDefault="003879E8" w:rsidP="008B0820">
      <w:pPr>
        <w:pStyle w:val="BodyText3"/>
        <w:tabs>
          <w:tab w:val="clear" w:pos="0"/>
        </w:tabs>
        <w:ind w:right="0"/>
        <w:rPr>
          <w:b/>
          <w:bCs/>
          <w:i/>
          <w:color w:val="000000" w:themeColor="text1"/>
          <w:szCs w:val="22"/>
        </w:rPr>
      </w:pPr>
      <w:r w:rsidRPr="003D3D0B">
        <w:rPr>
          <w:b/>
          <w:bCs/>
          <w:i/>
          <w:color w:val="000000" w:themeColor="text1"/>
          <w:szCs w:val="22"/>
        </w:rPr>
        <w:t>Lost to follow-up</w:t>
      </w:r>
    </w:p>
    <w:p w14:paraId="10D429E9" w14:textId="7A9A9283" w:rsidR="003879E8" w:rsidRPr="003D3D0B" w:rsidRDefault="003879E8" w:rsidP="003879E8">
      <w:pPr>
        <w:pStyle w:val="BodyText3"/>
        <w:tabs>
          <w:tab w:val="clear" w:pos="0"/>
        </w:tabs>
        <w:ind w:right="0"/>
        <w:rPr>
          <w:iCs/>
          <w:color w:val="000000" w:themeColor="text1"/>
          <w:szCs w:val="22"/>
        </w:rPr>
      </w:pPr>
      <w:r w:rsidRPr="003D3D0B">
        <w:rPr>
          <w:iCs/>
          <w:color w:val="000000" w:themeColor="text1"/>
          <w:szCs w:val="22"/>
        </w:rPr>
        <w:t xml:space="preserve">Participants will be deemed to be lost to follow-up once </w:t>
      </w:r>
      <w:r w:rsidR="000C3DD2">
        <w:rPr>
          <w:iCs/>
          <w:color w:val="000000" w:themeColor="text1"/>
          <w:szCs w:val="22"/>
        </w:rPr>
        <w:t xml:space="preserve">at least four attempts to make contact, e.g., involving </w:t>
      </w:r>
      <w:r w:rsidRPr="003D3D0B">
        <w:rPr>
          <w:iCs/>
          <w:color w:val="000000" w:themeColor="text1"/>
          <w:szCs w:val="22"/>
        </w:rPr>
        <w:t>phone calls, letters</w:t>
      </w:r>
      <w:r w:rsidR="000C3DD2">
        <w:rPr>
          <w:iCs/>
          <w:color w:val="000000" w:themeColor="text1"/>
          <w:szCs w:val="22"/>
        </w:rPr>
        <w:t>,</w:t>
      </w:r>
      <w:r w:rsidRPr="003D3D0B">
        <w:rPr>
          <w:iCs/>
          <w:color w:val="000000" w:themeColor="text1"/>
          <w:szCs w:val="22"/>
        </w:rPr>
        <w:t xml:space="preserve"> have been fruitless.</w:t>
      </w:r>
      <w:r w:rsidR="005C09C5" w:rsidRPr="003D3D0B">
        <w:rPr>
          <w:iCs/>
          <w:color w:val="000000" w:themeColor="text1"/>
          <w:szCs w:val="22"/>
        </w:rPr>
        <w:t xml:space="preserve"> </w:t>
      </w:r>
    </w:p>
    <w:p w14:paraId="23E70566" w14:textId="77777777" w:rsidR="003879E8" w:rsidRPr="003D3D0B" w:rsidRDefault="003879E8" w:rsidP="005130C5">
      <w:pPr>
        <w:pStyle w:val="BodyText3"/>
        <w:tabs>
          <w:tab w:val="clear" w:pos="0"/>
        </w:tabs>
        <w:adjustRightInd w:val="0"/>
        <w:snapToGrid w:val="0"/>
        <w:ind w:right="0"/>
        <w:rPr>
          <w:iCs/>
          <w:color w:val="000000" w:themeColor="text1"/>
          <w:szCs w:val="22"/>
        </w:rPr>
      </w:pPr>
    </w:p>
    <w:p w14:paraId="5192D0BF" w14:textId="77777777" w:rsidR="003D4914" w:rsidRPr="003D3D0B" w:rsidRDefault="003D4914" w:rsidP="00010559">
      <w:pPr>
        <w:pStyle w:val="Heading3"/>
      </w:pPr>
      <w:bookmarkStart w:id="68" w:name="_Toc165362092"/>
      <w:bookmarkStart w:id="69" w:name="_Toc95855894"/>
      <w:r w:rsidRPr="003D3D0B">
        <w:t>Informed consent</w:t>
      </w:r>
      <w:bookmarkEnd w:id="68"/>
      <w:bookmarkEnd w:id="69"/>
    </w:p>
    <w:p w14:paraId="63C44C9F" w14:textId="3944B2B9" w:rsidR="003879E8" w:rsidRPr="003D3D0B" w:rsidRDefault="003879E8" w:rsidP="005130C5">
      <w:pPr>
        <w:adjustRightInd w:val="0"/>
        <w:snapToGrid w:val="0"/>
        <w:jc w:val="both"/>
        <w:rPr>
          <w:rFonts w:ascii="Arial" w:eastAsia="Times New Roman" w:hAnsi="Arial" w:cs="Arial"/>
          <w:sz w:val="22"/>
          <w:szCs w:val="22"/>
          <w:lang w:eastAsia="en-GB"/>
        </w:rPr>
      </w:pPr>
    </w:p>
    <w:p w14:paraId="1B89437E" w14:textId="19F45B64" w:rsidR="003879E8" w:rsidRPr="003D3D0B" w:rsidRDefault="003879E8" w:rsidP="005130C5">
      <w:pPr>
        <w:adjustRightInd w:val="0"/>
        <w:snapToGrid w:val="0"/>
        <w:jc w:val="both"/>
        <w:rPr>
          <w:rFonts w:ascii="Arial" w:eastAsia="Times New Roman" w:hAnsi="Arial" w:cs="Arial"/>
          <w:b/>
          <w:bCs/>
          <w:i/>
          <w:iCs/>
          <w:sz w:val="22"/>
          <w:szCs w:val="22"/>
          <w:lang w:eastAsia="en-GB"/>
        </w:rPr>
      </w:pPr>
      <w:r w:rsidRPr="003D3D0B">
        <w:rPr>
          <w:rFonts w:ascii="Arial" w:eastAsia="Times New Roman" w:hAnsi="Arial" w:cs="Arial"/>
          <w:b/>
          <w:bCs/>
          <w:i/>
          <w:iCs/>
          <w:sz w:val="22"/>
          <w:szCs w:val="22"/>
          <w:lang w:eastAsia="en-GB"/>
        </w:rPr>
        <w:t>Consent and proxy consent</w:t>
      </w:r>
    </w:p>
    <w:p w14:paraId="79104217" w14:textId="7AF1C414" w:rsidR="00744D06" w:rsidRDefault="003879E8" w:rsidP="005130C5">
      <w:pPr>
        <w:adjustRightInd w:val="0"/>
        <w:snapToGrid w:val="0"/>
        <w:jc w:val="both"/>
        <w:rPr>
          <w:rFonts w:ascii="Arial" w:hAnsi="Arial" w:cs="Arial"/>
          <w:sz w:val="22"/>
          <w:szCs w:val="22"/>
        </w:rPr>
      </w:pPr>
      <w:r w:rsidRPr="003D3D0B">
        <w:rPr>
          <w:rFonts w:ascii="Arial" w:eastAsia="Times New Roman" w:hAnsi="Arial" w:cs="Arial"/>
          <w:sz w:val="22"/>
          <w:szCs w:val="22"/>
          <w:lang w:eastAsia="en-GB"/>
        </w:rPr>
        <w:t xml:space="preserve">The investigator (or designee) is responsible for performing consent procedures for each patient enrolled in the study. </w:t>
      </w:r>
      <w:r w:rsidR="00744D06" w:rsidRPr="003D3D0B">
        <w:rPr>
          <w:rFonts w:ascii="Arial" w:hAnsi="Arial" w:cs="Arial"/>
          <w:sz w:val="22"/>
          <w:szCs w:val="22"/>
        </w:rPr>
        <w:t>Written informed consent</w:t>
      </w:r>
      <w:r w:rsidR="00007C00">
        <w:rPr>
          <w:rFonts w:ascii="Arial" w:hAnsi="Arial" w:cs="Arial"/>
          <w:sz w:val="22"/>
          <w:szCs w:val="22"/>
        </w:rPr>
        <w:t xml:space="preserve"> will be obtained</w:t>
      </w:r>
      <w:r w:rsidR="00744D06" w:rsidRPr="003D3D0B">
        <w:rPr>
          <w:rFonts w:ascii="Arial" w:hAnsi="Arial" w:cs="Arial"/>
          <w:sz w:val="22"/>
          <w:szCs w:val="22"/>
        </w:rPr>
        <w:t xml:space="preserve">, or </w:t>
      </w:r>
      <w:r w:rsidR="00007C00">
        <w:rPr>
          <w:rFonts w:ascii="Arial" w:hAnsi="Arial" w:cs="Arial"/>
          <w:sz w:val="22"/>
          <w:szCs w:val="22"/>
        </w:rPr>
        <w:t xml:space="preserve">a </w:t>
      </w:r>
      <w:r w:rsidR="0035373B">
        <w:rPr>
          <w:rFonts w:ascii="Arial" w:hAnsi="Arial" w:cs="Arial"/>
          <w:sz w:val="22"/>
          <w:szCs w:val="22"/>
        </w:rPr>
        <w:t xml:space="preserve">consultee </w:t>
      </w:r>
      <w:r w:rsidR="00007C00">
        <w:rPr>
          <w:rFonts w:ascii="Arial" w:hAnsi="Arial" w:cs="Arial"/>
          <w:sz w:val="22"/>
          <w:szCs w:val="22"/>
        </w:rPr>
        <w:t>declaration</w:t>
      </w:r>
      <w:r w:rsidR="00007C00" w:rsidRPr="003D3D0B">
        <w:rPr>
          <w:rFonts w:ascii="Arial" w:hAnsi="Arial" w:cs="Arial"/>
          <w:sz w:val="22"/>
          <w:szCs w:val="22"/>
        </w:rPr>
        <w:t xml:space="preserve"> </w:t>
      </w:r>
      <w:r w:rsidR="00007C00">
        <w:rPr>
          <w:rFonts w:ascii="Arial" w:hAnsi="Arial" w:cs="Arial"/>
          <w:sz w:val="22"/>
          <w:szCs w:val="22"/>
        </w:rPr>
        <w:t xml:space="preserve">in </w:t>
      </w:r>
      <w:r w:rsidR="00007C00" w:rsidRPr="004F5295">
        <w:rPr>
          <w:rFonts w:ascii="Arial" w:hAnsi="Arial" w:cs="Arial"/>
          <w:sz w:val="22"/>
          <w:szCs w:val="22"/>
        </w:rPr>
        <w:t xml:space="preserve">England, Wales and Northern Ireland from </w:t>
      </w:r>
      <w:r w:rsidR="00744D06" w:rsidRPr="004F5295">
        <w:rPr>
          <w:rFonts w:ascii="Arial" w:hAnsi="Arial" w:cs="Arial"/>
          <w:sz w:val="22"/>
          <w:szCs w:val="22"/>
        </w:rPr>
        <w:t xml:space="preserve">a relative consultee (by phone if not allowed in hospital) if patient lacks capacity. </w:t>
      </w:r>
      <w:r w:rsidR="00CA225D" w:rsidRPr="004F5295">
        <w:rPr>
          <w:rFonts w:ascii="Arial" w:hAnsi="Arial" w:cs="Arial"/>
          <w:sz w:val="22"/>
          <w:szCs w:val="22"/>
        </w:rPr>
        <w:t xml:space="preserve">Personal consultees </w:t>
      </w:r>
      <w:r w:rsidR="0081303F" w:rsidRPr="004F5295">
        <w:rPr>
          <w:rFonts w:ascii="Arial" w:hAnsi="Arial" w:cs="Arial"/>
          <w:sz w:val="22"/>
          <w:szCs w:val="22"/>
        </w:rPr>
        <w:t>will be asked whether they know of any advance decisions</w:t>
      </w:r>
      <w:r w:rsidR="000247C8" w:rsidRPr="004F5295">
        <w:rPr>
          <w:rFonts w:ascii="Arial" w:hAnsi="Arial" w:cs="Arial"/>
          <w:sz w:val="22"/>
          <w:szCs w:val="22"/>
        </w:rPr>
        <w:t xml:space="preserve"> by the </w:t>
      </w:r>
      <w:r w:rsidR="007B4F0B" w:rsidRPr="004F5295">
        <w:rPr>
          <w:rFonts w:ascii="Arial" w:hAnsi="Arial" w:cs="Arial"/>
          <w:sz w:val="22"/>
          <w:szCs w:val="22"/>
        </w:rPr>
        <w:t xml:space="preserve">patient with regards to </w:t>
      </w:r>
      <w:r w:rsidR="000247C8" w:rsidRPr="004F5295">
        <w:rPr>
          <w:rFonts w:ascii="Arial" w:hAnsi="Arial" w:cs="Arial"/>
          <w:sz w:val="22"/>
          <w:szCs w:val="22"/>
        </w:rPr>
        <w:t xml:space="preserve">participating in research </w:t>
      </w:r>
      <w:r w:rsidR="00046C53" w:rsidRPr="004F5295">
        <w:rPr>
          <w:rFonts w:ascii="Arial" w:hAnsi="Arial" w:cs="Arial"/>
          <w:sz w:val="22"/>
          <w:szCs w:val="22"/>
        </w:rPr>
        <w:t>as these should take precedence.</w:t>
      </w:r>
      <w:r w:rsidR="00933B88" w:rsidRPr="00933B88">
        <w:t xml:space="preserve"> </w:t>
      </w:r>
      <w:r w:rsidR="00933B88" w:rsidRPr="00933B88">
        <w:rPr>
          <w:rFonts w:ascii="Arial" w:hAnsi="Arial" w:cs="Arial"/>
          <w:sz w:val="22"/>
          <w:szCs w:val="22"/>
        </w:rPr>
        <w:t>In Englan</w:t>
      </w:r>
      <w:r w:rsidR="00933B88">
        <w:rPr>
          <w:rFonts w:ascii="Arial" w:hAnsi="Arial" w:cs="Arial"/>
          <w:sz w:val="22"/>
          <w:szCs w:val="22"/>
        </w:rPr>
        <w:t>d, Wales and Northern Ireland a</w:t>
      </w:r>
      <w:r w:rsidR="00933B88" w:rsidRPr="00933B88">
        <w:rPr>
          <w:rFonts w:ascii="Arial" w:hAnsi="Arial" w:cs="Arial"/>
          <w:sz w:val="22"/>
          <w:szCs w:val="22"/>
        </w:rPr>
        <w:t xml:space="preserve"> personal consultee will be sought in the first instance and an independent physician will only be consulted</w:t>
      </w:r>
      <w:r w:rsidR="00933B88">
        <w:rPr>
          <w:rFonts w:ascii="Arial" w:hAnsi="Arial" w:cs="Arial"/>
          <w:sz w:val="22"/>
          <w:szCs w:val="22"/>
        </w:rPr>
        <w:t xml:space="preserve"> as a nominated consultee</w:t>
      </w:r>
      <w:r w:rsidR="00933B88" w:rsidRPr="00933B88">
        <w:rPr>
          <w:rFonts w:ascii="Arial" w:hAnsi="Arial" w:cs="Arial"/>
          <w:sz w:val="22"/>
          <w:szCs w:val="22"/>
        </w:rPr>
        <w:t xml:space="preserve"> if a personal consultee cannot be found. </w:t>
      </w:r>
      <w:r w:rsidR="000247C8" w:rsidRPr="004F5295">
        <w:rPr>
          <w:rFonts w:ascii="Arial" w:hAnsi="Arial" w:cs="Arial"/>
          <w:sz w:val="22"/>
          <w:szCs w:val="22"/>
        </w:rPr>
        <w:t xml:space="preserve"> </w:t>
      </w:r>
      <w:r w:rsidR="00724DD4" w:rsidRPr="004F5295">
        <w:rPr>
          <w:rFonts w:ascii="Arial" w:hAnsi="Arial" w:cs="Arial"/>
          <w:sz w:val="22"/>
          <w:szCs w:val="22"/>
        </w:rPr>
        <w:t>In Scotland consent from a legal representative will be sought where potential participants lack capacity.</w:t>
      </w:r>
      <w:r w:rsidR="00B644EA">
        <w:rPr>
          <w:rFonts w:ascii="Arial" w:hAnsi="Arial" w:cs="Arial"/>
          <w:sz w:val="22"/>
          <w:szCs w:val="22"/>
        </w:rPr>
        <w:t xml:space="preserve"> </w:t>
      </w:r>
      <w:r w:rsidR="00744D06" w:rsidRPr="004F5295">
        <w:rPr>
          <w:rFonts w:ascii="Arial" w:hAnsi="Arial" w:cs="Arial"/>
          <w:sz w:val="22"/>
          <w:szCs w:val="22"/>
        </w:rPr>
        <w:t>Since patients with dysphagia typically have severe stroke and so may have parallel</w:t>
      </w:r>
      <w:r w:rsidR="00744D06" w:rsidRPr="003D3D0B">
        <w:rPr>
          <w:rFonts w:ascii="Arial" w:hAnsi="Arial" w:cs="Arial"/>
          <w:sz w:val="22"/>
          <w:szCs w:val="22"/>
        </w:rPr>
        <w:t xml:space="preserve"> cognitive, </w:t>
      </w:r>
      <w:r w:rsidR="00F7294A" w:rsidRPr="003D3D0B">
        <w:rPr>
          <w:rFonts w:ascii="Arial" w:hAnsi="Arial" w:cs="Arial"/>
          <w:sz w:val="22"/>
          <w:szCs w:val="22"/>
        </w:rPr>
        <w:t>language</w:t>
      </w:r>
      <w:r w:rsidR="000C3DD2">
        <w:rPr>
          <w:rFonts w:ascii="Arial" w:hAnsi="Arial" w:cs="Arial"/>
          <w:sz w:val="22"/>
          <w:szCs w:val="22"/>
        </w:rPr>
        <w:t xml:space="preserve"> </w:t>
      </w:r>
      <w:r w:rsidR="00744D06" w:rsidRPr="003D3D0B">
        <w:rPr>
          <w:rFonts w:ascii="Arial" w:hAnsi="Arial" w:cs="Arial"/>
          <w:sz w:val="22"/>
          <w:szCs w:val="22"/>
        </w:rPr>
        <w:t>(</w:t>
      </w:r>
      <w:r w:rsidR="000C3DD2">
        <w:rPr>
          <w:rFonts w:ascii="Arial" w:hAnsi="Arial" w:cs="Arial"/>
          <w:sz w:val="22"/>
          <w:szCs w:val="22"/>
        </w:rPr>
        <w:t>dys</w:t>
      </w:r>
      <w:r w:rsidR="00744D06" w:rsidRPr="003D3D0B">
        <w:rPr>
          <w:rFonts w:ascii="Arial" w:hAnsi="Arial" w:cs="Arial"/>
          <w:sz w:val="22"/>
          <w:szCs w:val="22"/>
        </w:rPr>
        <w:t xml:space="preserve">phasia) or wakefulness problems, it is vital that </w:t>
      </w:r>
      <w:r w:rsidR="00FC7485">
        <w:rPr>
          <w:rFonts w:ascii="Arial" w:hAnsi="Arial" w:cs="Arial"/>
          <w:sz w:val="22"/>
          <w:szCs w:val="22"/>
        </w:rPr>
        <w:t>consultee opinion</w:t>
      </w:r>
      <w:r w:rsidR="008F06CD">
        <w:rPr>
          <w:rFonts w:ascii="Arial" w:hAnsi="Arial" w:cs="Arial"/>
          <w:sz w:val="22"/>
          <w:szCs w:val="22"/>
        </w:rPr>
        <w:t>/legal representative consent</w:t>
      </w:r>
      <w:r w:rsidR="00744D06" w:rsidRPr="003D3D0B">
        <w:rPr>
          <w:rFonts w:ascii="Arial" w:hAnsi="Arial" w:cs="Arial"/>
          <w:sz w:val="22"/>
          <w:szCs w:val="22"/>
        </w:rPr>
        <w:t xml:space="preserve"> may be sought where the patient lacks capacity. This approach has been used in previous trials </w:t>
      </w:r>
      <w:r w:rsidR="0067614E" w:rsidRPr="003D3D0B">
        <w:rPr>
          <w:rFonts w:ascii="Arial" w:hAnsi="Arial" w:cs="Arial"/>
          <w:sz w:val="22"/>
          <w:szCs w:val="22"/>
        </w:rPr>
        <w:t>in patients</w:t>
      </w:r>
      <w:r w:rsidR="00744D06" w:rsidRPr="003D3D0B">
        <w:rPr>
          <w:rFonts w:ascii="Arial" w:hAnsi="Arial" w:cs="Arial"/>
          <w:sz w:val="22"/>
          <w:szCs w:val="22"/>
        </w:rPr>
        <w:t xml:space="preserve"> with acute stroke and/or dysphagia: STEPS, TARDIS, TICH-2, RIGHT-2, PHAST-TRAC, PHADER.</w:t>
      </w:r>
      <w:r w:rsidR="00744D06" w:rsidRPr="003D3D0B">
        <w:rPr>
          <w:rFonts w:ascii="Arial" w:hAnsi="Arial" w:cs="Arial"/>
          <w:sz w:val="22"/>
          <w:szCs w:val="22"/>
        </w:rPr>
        <w:fldChar w:fldCharType="begin">
          <w:fldData xml:space="preserve">PEVuZE5vdGU+PENpdGU+PEF1dGhvcj5CYXRoPC9BdXRob3I+PFllYXI+MjAxNjwvWWVhcj48UmVj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</w:fldData>
        </w:fldChar>
      </w:r>
      <w:r w:rsidR="00EE4177" w:rsidRPr="003D3D0B">
        <w:rPr>
          <w:rFonts w:ascii="Arial" w:hAnsi="Arial" w:cs="Arial"/>
          <w:sz w:val="22"/>
          <w:szCs w:val="22"/>
        </w:rPr>
        <w:instrText xml:space="preserve"> ADDIN EN.CITE </w:instrText>
      </w:r>
      <w:r w:rsidR="00EE4177" w:rsidRPr="003D3D0B">
        <w:rPr>
          <w:rFonts w:ascii="Arial" w:hAnsi="Arial" w:cs="Arial"/>
          <w:sz w:val="22"/>
          <w:szCs w:val="22"/>
        </w:rPr>
        <w:fldChar w:fldCharType="begin">
          <w:fldData xml:space="preserve">PEVuZE5vdGU+PENpdGU+PEF1dGhvcj5CYXRoPC9BdXRob3I+PFllYXI+MjAxNjwvWWVhcj48UmVj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</w:fldData>
        </w:fldChar>
      </w:r>
      <w:r w:rsidR="00EE4177" w:rsidRPr="003D3D0B">
        <w:rPr>
          <w:rFonts w:ascii="Arial" w:hAnsi="Arial" w:cs="Arial"/>
          <w:sz w:val="22"/>
          <w:szCs w:val="22"/>
        </w:rPr>
        <w:instrText xml:space="preserve"> ADDIN EN.CITE.DATA </w:instrText>
      </w:r>
      <w:r w:rsidR="00EE4177" w:rsidRPr="003D3D0B">
        <w:rPr>
          <w:rFonts w:ascii="Arial" w:hAnsi="Arial" w:cs="Arial"/>
          <w:sz w:val="22"/>
          <w:szCs w:val="22"/>
        </w:rPr>
      </w:r>
      <w:r w:rsidR="00EE4177" w:rsidRPr="003D3D0B">
        <w:rPr>
          <w:rFonts w:ascii="Arial" w:hAnsi="Arial" w:cs="Arial"/>
          <w:sz w:val="22"/>
          <w:szCs w:val="22"/>
        </w:rPr>
        <w:fldChar w:fldCharType="end"/>
      </w:r>
      <w:r w:rsidR="00744D06" w:rsidRPr="003D3D0B">
        <w:rPr>
          <w:rFonts w:ascii="Arial" w:hAnsi="Arial" w:cs="Arial"/>
          <w:sz w:val="22"/>
          <w:szCs w:val="22"/>
        </w:rPr>
      </w:r>
      <w:r w:rsidR="00744D06" w:rsidRPr="003D3D0B">
        <w:rPr>
          <w:rFonts w:ascii="Arial" w:hAnsi="Arial" w:cs="Arial"/>
          <w:sz w:val="22"/>
          <w:szCs w:val="22"/>
        </w:rPr>
        <w:fldChar w:fldCharType="separate"/>
      </w:r>
      <w:r w:rsidR="00EE4177" w:rsidRPr="003D3D0B">
        <w:rPr>
          <w:rFonts w:ascii="Arial" w:hAnsi="Arial" w:cs="Arial"/>
          <w:sz w:val="22"/>
          <w:szCs w:val="22"/>
          <w:vertAlign w:val="superscript"/>
        </w:rPr>
        <w:t>7-9,22-24</w:t>
      </w:r>
      <w:r w:rsidR="00744D06" w:rsidRPr="003D3D0B">
        <w:rPr>
          <w:rFonts w:ascii="Arial" w:hAnsi="Arial" w:cs="Arial"/>
          <w:sz w:val="22"/>
          <w:szCs w:val="22"/>
        </w:rPr>
        <w:fldChar w:fldCharType="end"/>
      </w:r>
      <w:r w:rsidR="000609F6">
        <w:rPr>
          <w:rFonts w:ascii="Arial" w:hAnsi="Arial" w:cs="Arial"/>
          <w:sz w:val="22"/>
          <w:szCs w:val="22"/>
        </w:rPr>
        <w:t xml:space="preserve"> Participant consent will be sought if the participant regains capacity.</w:t>
      </w:r>
    </w:p>
    <w:p w14:paraId="4A536610" w14:textId="7C7F4C26" w:rsidR="00B47B07" w:rsidRDefault="00B47B07" w:rsidP="005130C5">
      <w:pPr>
        <w:adjustRightInd w:val="0"/>
        <w:snapToGrid w:val="0"/>
        <w:jc w:val="both"/>
        <w:rPr>
          <w:rFonts w:ascii="Arial" w:eastAsia="Times New Roman" w:hAnsi="Arial" w:cs="Arial"/>
          <w:sz w:val="22"/>
          <w:szCs w:val="22"/>
          <w:lang w:eastAsia="en-GB"/>
        </w:rPr>
      </w:pPr>
    </w:p>
    <w:p w14:paraId="3A9953ED" w14:textId="01970A42" w:rsidR="00B47B07" w:rsidRPr="003D3D0B" w:rsidRDefault="00B47B07" w:rsidP="005130C5">
      <w:pPr>
        <w:adjustRightInd w:val="0"/>
        <w:snapToGrid w:val="0"/>
        <w:jc w:val="both"/>
        <w:rPr>
          <w:rFonts w:ascii="Arial" w:eastAsia="Times New Roman" w:hAnsi="Arial" w:cs="Arial"/>
          <w:sz w:val="22"/>
          <w:szCs w:val="22"/>
          <w:lang w:eastAsia="en-GB"/>
        </w:rPr>
      </w:pPr>
      <w:r>
        <w:rPr>
          <w:rFonts w:ascii="Arial" w:eastAsia="Times New Roman" w:hAnsi="Arial" w:cs="Arial"/>
          <w:sz w:val="22"/>
          <w:szCs w:val="22"/>
          <w:lang w:eastAsia="en-GB"/>
        </w:rPr>
        <w:t xml:space="preserve">There will be a separate information sheet and consent forms for informants to give their consent to completing some of the cognition questionnaires. </w:t>
      </w:r>
    </w:p>
    <w:p w14:paraId="089396B7" w14:textId="461D190F" w:rsidR="60BE1A4F" w:rsidRDefault="60BE1A4F" w:rsidP="60BE1A4F">
      <w:pPr>
        <w:jc w:val="both"/>
        <w:rPr>
          <w:rFonts w:eastAsia="SimSun"/>
        </w:rPr>
      </w:pPr>
    </w:p>
    <w:p w14:paraId="4BE5FB94" w14:textId="0A62540C" w:rsidR="60BE1A4F" w:rsidRDefault="60BE1A4F" w:rsidP="60BE1A4F">
      <w:pPr>
        <w:jc w:val="both"/>
        <w:rPr>
          <w:rFonts w:ascii="Arial" w:eastAsia="Times New Roman" w:hAnsi="Arial" w:cs="Arial"/>
          <w:sz w:val="22"/>
          <w:szCs w:val="22"/>
          <w:lang w:eastAsia="en-GB"/>
        </w:rPr>
      </w:pPr>
      <w:r w:rsidRPr="60BE1A4F">
        <w:rPr>
          <w:rFonts w:ascii="Arial" w:eastAsia="Times New Roman" w:hAnsi="Arial" w:cs="Arial"/>
          <w:sz w:val="22"/>
          <w:szCs w:val="22"/>
          <w:lang w:eastAsia="en-GB"/>
        </w:rPr>
        <w:t>The process for informed consent in both Germany and Denmark will be the same. The process for informed consent in Austria is outlined in Appendix L.</w:t>
      </w:r>
    </w:p>
    <w:p w14:paraId="72452310" w14:textId="453C4BDE" w:rsidR="00744D06" w:rsidRPr="003D3D0B" w:rsidRDefault="00744D06" w:rsidP="005130C5">
      <w:pPr>
        <w:pStyle w:val="BodyText3"/>
        <w:adjustRightInd w:val="0"/>
        <w:snapToGrid w:val="0"/>
        <w:ind w:right="0"/>
        <w:rPr>
          <w:rFonts w:cs="Arial"/>
          <w:iCs/>
          <w:color w:val="000000" w:themeColor="text1"/>
          <w:szCs w:val="22"/>
        </w:rPr>
      </w:pPr>
    </w:p>
    <w:p w14:paraId="35376D00" w14:textId="5FA81BDF" w:rsidR="005469B6" w:rsidRPr="003D3D0B" w:rsidRDefault="00EE4177" w:rsidP="005130C5">
      <w:pPr>
        <w:pStyle w:val="BodyText3"/>
        <w:adjustRightInd w:val="0"/>
        <w:snapToGrid w:val="0"/>
        <w:ind w:right="0"/>
        <w:rPr>
          <w:rFonts w:cs="Arial"/>
          <w:b/>
          <w:bCs/>
          <w:i/>
          <w:color w:val="000000" w:themeColor="text1"/>
          <w:szCs w:val="22"/>
        </w:rPr>
      </w:pPr>
      <w:r w:rsidRPr="003D3D0B">
        <w:rPr>
          <w:rFonts w:cs="Arial"/>
          <w:b/>
          <w:bCs/>
          <w:i/>
          <w:color w:val="000000" w:themeColor="text1"/>
          <w:szCs w:val="22"/>
        </w:rPr>
        <w:t xml:space="preserve">Information </w:t>
      </w:r>
    </w:p>
    <w:p w14:paraId="0A2EA5C8" w14:textId="0CE42901" w:rsidR="00EF1F37" w:rsidRDefault="00963F58" w:rsidP="005130C5">
      <w:pPr>
        <w:adjustRightInd w:val="0"/>
        <w:snapToGrid w:val="0"/>
        <w:jc w:val="both"/>
        <w:rPr>
          <w:rFonts w:ascii="Arial" w:eastAsia="Times New Roman" w:hAnsi="Arial" w:cs="Arial"/>
          <w:color w:val="000000" w:themeColor="text1"/>
          <w:sz w:val="22"/>
          <w:szCs w:val="22"/>
          <w:lang w:eastAsia="en-GB"/>
        </w:rPr>
      </w:pPr>
      <w:r w:rsidRPr="003D3D0B">
        <w:rPr>
          <w:rFonts w:ascii="Arial" w:eastAsia="Times New Roman" w:hAnsi="Arial" w:cs="Arial"/>
          <w:color w:val="000000" w:themeColor="text1"/>
          <w:sz w:val="22"/>
          <w:szCs w:val="22"/>
          <w:lang w:eastAsia="en-GB"/>
        </w:rPr>
        <w:t xml:space="preserve">Informed consent is a process that is initiated prior to the individual’s agreeing to participate in the study and continues throughout the individual’s study participation. The investigator (or designee including doctors, nurses, speech therapists and research </w:t>
      </w:r>
      <w:r w:rsidR="003376E9">
        <w:rPr>
          <w:rFonts w:ascii="Arial" w:eastAsia="Times New Roman" w:hAnsi="Arial" w:cs="Arial"/>
          <w:color w:val="000000" w:themeColor="text1"/>
          <w:sz w:val="22"/>
          <w:szCs w:val="22"/>
          <w:lang w:eastAsia="en-GB"/>
        </w:rPr>
        <w:t xml:space="preserve">health </w:t>
      </w:r>
      <w:r w:rsidR="0035373B">
        <w:rPr>
          <w:rFonts w:ascii="Arial" w:eastAsia="Times New Roman" w:hAnsi="Arial" w:cs="Arial"/>
          <w:color w:val="000000" w:themeColor="text1"/>
          <w:sz w:val="22"/>
          <w:szCs w:val="22"/>
          <w:lang w:eastAsia="en-GB"/>
        </w:rPr>
        <w:t>professional</w:t>
      </w:r>
      <w:r w:rsidR="000609F6">
        <w:rPr>
          <w:rFonts w:ascii="Arial" w:eastAsia="Times New Roman" w:hAnsi="Arial" w:cs="Arial"/>
          <w:color w:val="000000" w:themeColor="text1"/>
          <w:sz w:val="22"/>
          <w:szCs w:val="22"/>
          <w:lang w:eastAsia="en-GB"/>
        </w:rPr>
        <w:t>s</w:t>
      </w:r>
      <w:r w:rsidR="00EF1F37">
        <w:rPr>
          <w:rFonts w:ascii="Arial" w:eastAsia="Times New Roman" w:hAnsi="Arial" w:cs="Arial"/>
          <w:color w:val="000000" w:themeColor="text1"/>
          <w:sz w:val="22"/>
          <w:szCs w:val="22"/>
          <w:lang w:eastAsia="en-GB"/>
        </w:rPr>
        <w:t>) will</w:t>
      </w:r>
      <w:r w:rsidRPr="003D3D0B">
        <w:rPr>
          <w:rFonts w:ascii="Arial" w:eastAsia="Times New Roman" w:hAnsi="Arial" w:cs="Arial"/>
          <w:color w:val="000000" w:themeColor="text1"/>
          <w:sz w:val="22"/>
          <w:szCs w:val="22"/>
          <w:lang w:eastAsia="en-GB"/>
        </w:rPr>
        <w:t xml:space="preserve"> all be trained in consent</w:t>
      </w:r>
      <w:r w:rsidR="0035373B">
        <w:rPr>
          <w:rFonts w:ascii="Arial" w:eastAsia="Times New Roman" w:hAnsi="Arial" w:cs="Arial"/>
          <w:color w:val="000000" w:themeColor="text1"/>
          <w:sz w:val="22"/>
          <w:szCs w:val="22"/>
          <w:lang w:eastAsia="en-GB"/>
        </w:rPr>
        <w:t xml:space="preserve"> and assessing capacity</w:t>
      </w:r>
      <w:r w:rsidR="00EF1F37">
        <w:rPr>
          <w:rFonts w:ascii="Arial" w:eastAsia="Times New Roman" w:hAnsi="Arial" w:cs="Arial"/>
          <w:color w:val="000000" w:themeColor="text1"/>
          <w:sz w:val="22"/>
          <w:szCs w:val="22"/>
          <w:lang w:eastAsia="en-GB"/>
        </w:rPr>
        <w:t>.</w:t>
      </w:r>
      <w:r w:rsidRPr="003D3D0B">
        <w:rPr>
          <w:rFonts w:ascii="Arial" w:eastAsia="Times New Roman" w:hAnsi="Arial" w:cs="Arial"/>
          <w:color w:val="000000" w:themeColor="text1"/>
          <w:sz w:val="22"/>
          <w:szCs w:val="22"/>
          <w:lang w:eastAsia="en-GB"/>
        </w:rPr>
        <w:t xml:space="preserve"> </w:t>
      </w:r>
      <w:r w:rsidR="000609F6">
        <w:rPr>
          <w:rFonts w:ascii="Arial" w:eastAsia="Times New Roman" w:hAnsi="Arial" w:cs="Arial"/>
          <w:color w:val="000000" w:themeColor="text1"/>
          <w:sz w:val="22"/>
          <w:szCs w:val="22"/>
          <w:lang w:eastAsia="en-GB"/>
        </w:rPr>
        <w:t xml:space="preserve">Capacity will be assessed </w:t>
      </w:r>
      <w:r w:rsidR="0066455B">
        <w:rPr>
          <w:rFonts w:ascii="Arial" w:eastAsia="Times New Roman" w:hAnsi="Arial" w:cs="Arial"/>
          <w:color w:val="000000" w:themeColor="text1"/>
          <w:sz w:val="22"/>
          <w:szCs w:val="22"/>
          <w:lang w:eastAsia="en-GB"/>
        </w:rPr>
        <w:t xml:space="preserve">by the Investigator or designate </w:t>
      </w:r>
      <w:r w:rsidR="000609F6">
        <w:rPr>
          <w:rFonts w:ascii="Arial" w:eastAsia="Times New Roman" w:hAnsi="Arial" w:cs="Arial"/>
          <w:color w:val="000000" w:themeColor="text1"/>
          <w:sz w:val="22"/>
          <w:szCs w:val="22"/>
          <w:lang w:eastAsia="en-GB"/>
        </w:rPr>
        <w:t xml:space="preserve">to ensure the potential participant understands the purpose, procedures and potential risks of the study. </w:t>
      </w:r>
      <w:r w:rsidR="00EF1F37">
        <w:rPr>
          <w:rFonts w:ascii="Arial" w:eastAsia="Times New Roman" w:hAnsi="Arial" w:cs="Arial"/>
          <w:color w:val="000000" w:themeColor="text1"/>
          <w:sz w:val="22"/>
          <w:szCs w:val="22"/>
          <w:lang w:eastAsia="en-GB"/>
        </w:rPr>
        <w:t xml:space="preserve">If the patient is deemed by the Investigator or designate to lack capacity (e.g. due to confusion, cognitive impairment </w:t>
      </w:r>
      <w:r w:rsidR="00724DD4">
        <w:rPr>
          <w:rFonts w:ascii="Arial" w:eastAsia="Times New Roman" w:hAnsi="Arial" w:cs="Arial"/>
          <w:color w:val="000000" w:themeColor="text1"/>
          <w:sz w:val="22"/>
          <w:szCs w:val="22"/>
          <w:lang w:eastAsia="en-GB"/>
        </w:rPr>
        <w:t>or</w:t>
      </w:r>
      <w:r w:rsidR="00EF1F37">
        <w:rPr>
          <w:rFonts w:ascii="Arial" w:eastAsia="Times New Roman" w:hAnsi="Arial" w:cs="Arial"/>
          <w:color w:val="000000" w:themeColor="text1"/>
          <w:sz w:val="22"/>
          <w:szCs w:val="22"/>
          <w:lang w:eastAsia="en-GB"/>
        </w:rPr>
        <w:t xml:space="preserve"> severe dysphasia), </w:t>
      </w:r>
      <w:r w:rsidR="00C60666">
        <w:rPr>
          <w:rFonts w:ascii="Arial" w:eastAsia="Times New Roman" w:hAnsi="Arial" w:cs="Arial"/>
          <w:color w:val="000000" w:themeColor="text1"/>
          <w:sz w:val="22"/>
          <w:szCs w:val="22"/>
          <w:lang w:eastAsia="en-GB"/>
        </w:rPr>
        <w:t>an opinion</w:t>
      </w:r>
      <w:r w:rsidR="00EF1F37">
        <w:rPr>
          <w:rFonts w:ascii="Arial" w:eastAsia="Times New Roman" w:hAnsi="Arial" w:cs="Arial"/>
          <w:color w:val="000000" w:themeColor="text1"/>
          <w:sz w:val="22"/>
          <w:szCs w:val="22"/>
          <w:lang w:eastAsia="en-GB"/>
        </w:rPr>
        <w:t xml:space="preserve"> will be obtained from their</w:t>
      </w:r>
      <w:r w:rsidR="0099596D">
        <w:rPr>
          <w:rFonts w:ascii="Arial" w:eastAsia="Times New Roman" w:hAnsi="Arial" w:cs="Arial"/>
          <w:color w:val="000000" w:themeColor="text1"/>
          <w:sz w:val="22"/>
          <w:szCs w:val="22"/>
          <w:lang w:eastAsia="en-GB"/>
        </w:rPr>
        <w:t xml:space="preserve"> personal</w:t>
      </w:r>
      <w:r w:rsidR="00EF1F37">
        <w:rPr>
          <w:rFonts w:ascii="Arial" w:eastAsia="Times New Roman" w:hAnsi="Arial" w:cs="Arial"/>
          <w:color w:val="000000" w:themeColor="text1"/>
          <w:sz w:val="22"/>
          <w:szCs w:val="22"/>
          <w:lang w:eastAsia="en-GB"/>
        </w:rPr>
        <w:t xml:space="preserve"> consultee</w:t>
      </w:r>
      <w:r w:rsidR="00C60666">
        <w:rPr>
          <w:rFonts w:ascii="Arial" w:eastAsia="Times New Roman" w:hAnsi="Arial" w:cs="Arial"/>
          <w:color w:val="000000" w:themeColor="text1"/>
          <w:sz w:val="22"/>
          <w:szCs w:val="22"/>
          <w:lang w:eastAsia="en-GB"/>
        </w:rPr>
        <w:t xml:space="preserve"> or consent from a</w:t>
      </w:r>
      <w:r w:rsidR="0099596D">
        <w:rPr>
          <w:rFonts w:ascii="Arial" w:eastAsia="Times New Roman" w:hAnsi="Arial" w:cs="Arial"/>
          <w:color w:val="000000" w:themeColor="text1"/>
          <w:sz w:val="22"/>
          <w:szCs w:val="22"/>
          <w:lang w:eastAsia="en-GB"/>
        </w:rPr>
        <w:t xml:space="preserve"> </w:t>
      </w:r>
      <w:r w:rsidR="00C60666">
        <w:rPr>
          <w:rFonts w:ascii="Arial" w:eastAsia="Times New Roman" w:hAnsi="Arial" w:cs="Arial"/>
          <w:color w:val="000000" w:themeColor="text1"/>
          <w:sz w:val="22"/>
          <w:szCs w:val="22"/>
          <w:lang w:eastAsia="en-GB"/>
        </w:rPr>
        <w:t>legal representative in Scotland</w:t>
      </w:r>
      <w:r w:rsidR="00EF1F37">
        <w:rPr>
          <w:rFonts w:ascii="Arial" w:eastAsia="Times New Roman" w:hAnsi="Arial" w:cs="Arial"/>
          <w:color w:val="000000" w:themeColor="text1"/>
          <w:sz w:val="22"/>
          <w:szCs w:val="22"/>
          <w:lang w:eastAsia="en-GB"/>
        </w:rPr>
        <w:t xml:space="preserve">. The Investigator or designate </w:t>
      </w:r>
      <w:r w:rsidR="00EF1F37" w:rsidRPr="003D3D0B">
        <w:rPr>
          <w:rFonts w:ascii="Arial" w:eastAsia="Times New Roman" w:hAnsi="Arial" w:cs="Arial"/>
          <w:color w:val="000000" w:themeColor="text1"/>
          <w:sz w:val="22"/>
          <w:szCs w:val="22"/>
          <w:lang w:eastAsia="en-GB"/>
        </w:rPr>
        <w:t xml:space="preserve">will </w:t>
      </w:r>
      <w:r w:rsidR="00EF1F37">
        <w:rPr>
          <w:rFonts w:ascii="Arial" w:eastAsia="Times New Roman" w:hAnsi="Arial" w:cs="Arial"/>
          <w:color w:val="000000" w:themeColor="text1"/>
          <w:sz w:val="22"/>
          <w:szCs w:val="22"/>
          <w:lang w:eastAsia="en-GB"/>
        </w:rPr>
        <w:t xml:space="preserve">then </w:t>
      </w:r>
      <w:r w:rsidR="00EF1F37" w:rsidRPr="003D3D0B">
        <w:rPr>
          <w:rFonts w:ascii="Arial" w:eastAsia="Times New Roman" w:hAnsi="Arial" w:cs="Arial"/>
          <w:color w:val="000000" w:themeColor="text1"/>
          <w:sz w:val="22"/>
          <w:szCs w:val="22"/>
          <w:lang w:eastAsia="en-GB"/>
        </w:rPr>
        <w:t xml:space="preserve">provide </w:t>
      </w:r>
      <w:r w:rsidR="00EF1F37">
        <w:rPr>
          <w:rFonts w:ascii="Arial" w:eastAsia="Times New Roman" w:hAnsi="Arial" w:cs="Arial"/>
          <w:color w:val="000000" w:themeColor="text1"/>
          <w:sz w:val="22"/>
          <w:szCs w:val="22"/>
          <w:lang w:eastAsia="en-GB"/>
        </w:rPr>
        <w:t>the patient or</w:t>
      </w:r>
      <w:r w:rsidR="0099596D">
        <w:rPr>
          <w:rFonts w:ascii="Arial" w:eastAsia="Times New Roman" w:hAnsi="Arial" w:cs="Arial"/>
          <w:color w:val="000000" w:themeColor="text1"/>
          <w:sz w:val="22"/>
          <w:szCs w:val="22"/>
          <w:lang w:eastAsia="en-GB"/>
        </w:rPr>
        <w:t xml:space="preserve"> personal</w:t>
      </w:r>
      <w:r w:rsidR="00EF1F37">
        <w:rPr>
          <w:rFonts w:ascii="Arial" w:eastAsia="Times New Roman" w:hAnsi="Arial" w:cs="Arial"/>
          <w:color w:val="000000" w:themeColor="text1"/>
          <w:sz w:val="22"/>
          <w:szCs w:val="22"/>
          <w:lang w:eastAsia="en-GB"/>
        </w:rPr>
        <w:t xml:space="preserve"> consultee</w:t>
      </w:r>
      <w:r w:rsidR="00C60666">
        <w:rPr>
          <w:rFonts w:ascii="Arial" w:eastAsia="Times New Roman" w:hAnsi="Arial" w:cs="Arial"/>
          <w:color w:val="000000" w:themeColor="text1"/>
          <w:sz w:val="22"/>
          <w:szCs w:val="22"/>
          <w:lang w:eastAsia="en-GB"/>
        </w:rPr>
        <w:t>/</w:t>
      </w:r>
      <w:r w:rsidR="0099596D">
        <w:rPr>
          <w:rFonts w:ascii="Arial" w:eastAsia="Times New Roman" w:hAnsi="Arial" w:cs="Arial"/>
          <w:color w:val="000000" w:themeColor="text1"/>
          <w:sz w:val="22"/>
          <w:szCs w:val="22"/>
          <w:lang w:eastAsia="en-GB"/>
        </w:rPr>
        <w:t xml:space="preserve"> </w:t>
      </w:r>
      <w:r w:rsidR="00C60666">
        <w:rPr>
          <w:rFonts w:ascii="Arial" w:eastAsia="Times New Roman" w:hAnsi="Arial" w:cs="Arial"/>
          <w:color w:val="000000" w:themeColor="text1"/>
          <w:sz w:val="22"/>
          <w:szCs w:val="22"/>
          <w:lang w:eastAsia="en-GB"/>
        </w:rPr>
        <w:t>legal representative</w:t>
      </w:r>
      <w:r w:rsidR="00EF1F37">
        <w:rPr>
          <w:rFonts w:ascii="Arial" w:eastAsia="Times New Roman" w:hAnsi="Arial" w:cs="Arial"/>
          <w:color w:val="000000" w:themeColor="text1"/>
          <w:sz w:val="22"/>
          <w:szCs w:val="22"/>
          <w:lang w:eastAsia="en-GB"/>
        </w:rPr>
        <w:t xml:space="preserve"> </w:t>
      </w:r>
      <w:r w:rsidR="00EF1F37" w:rsidRPr="003D3D0B">
        <w:rPr>
          <w:rFonts w:ascii="Arial" w:eastAsia="Times New Roman" w:hAnsi="Arial" w:cs="Arial"/>
          <w:color w:val="000000" w:themeColor="text1"/>
          <w:sz w:val="22"/>
          <w:szCs w:val="22"/>
          <w:lang w:eastAsia="en-GB"/>
        </w:rPr>
        <w:t>a</w:t>
      </w:r>
      <w:r w:rsidR="00AD7224">
        <w:rPr>
          <w:rFonts w:ascii="Arial" w:eastAsia="Times New Roman" w:hAnsi="Arial" w:cs="Arial"/>
          <w:color w:val="000000" w:themeColor="text1"/>
          <w:sz w:val="22"/>
          <w:szCs w:val="22"/>
          <w:lang w:eastAsia="en-GB"/>
        </w:rPr>
        <w:t>n</w:t>
      </w:r>
      <w:r w:rsidR="00EF1F37" w:rsidRPr="003D3D0B">
        <w:rPr>
          <w:rFonts w:ascii="Arial" w:eastAsia="Times New Roman" w:hAnsi="Arial" w:cs="Arial"/>
          <w:color w:val="000000" w:themeColor="text1"/>
          <w:sz w:val="22"/>
          <w:szCs w:val="22"/>
          <w:lang w:eastAsia="en-GB"/>
        </w:rPr>
        <w:t xml:space="preserve"> Information Sheet and explain the research study</w:t>
      </w:r>
      <w:r w:rsidR="00EF1F37">
        <w:rPr>
          <w:rFonts w:ascii="Arial" w:eastAsia="Times New Roman" w:hAnsi="Arial" w:cs="Arial"/>
          <w:color w:val="000000" w:themeColor="text1"/>
          <w:sz w:val="22"/>
          <w:szCs w:val="22"/>
          <w:lang w:eastAsia="en-GB"/>
        </w:rPr>
        <w:t>, and then</w:t>
      </w:r>
      <w:r w:rsidR="00EF1F37" w:rsidRPr="003D3D0B">
        <w:rPr>
          <w:rFonts w:ascii="Arial" w:eastAsia="Times New Roman" w:hAnsi="Arial" w:cs="Arial"/>
          <w:color w:val="000000" w:themeColor="text1"/>
          <w:sz w:val="22"/>
          <w:szCs w:val="22"/>
          <w:lang w:eastAsia="en-GB"/>
        </w:rPr>
        <w:t xml:space="preserve"> answer any questions that may arise.</w:t>
      </w:r>
      <w:r w:rsidR="00EF1F37">
        <w:rPr>
          <w:rFonts w:ascii="Arial" w:eastAsia="Times New Roman" w:hAnsi="Arial" w:cs="Arial"/>
          <w:color w:val="000000" w:themeColor="text1"/>
          <w:sz w:val="22"/>
          <w:szCs w:val="22"/>
          <w:lang w:eastAsia="en-GB"/>
        </w:rPr>
        <w:t xml:space="preserve"> If the </w:t>
      </w:r>
      <w:r w:rsidR="0099596D">
        <w:rPr>
          <w:rFonts w:ascii="Arial" w:eastAsia="Times New Roman" w:hAnsi="Arial" w:cs="Arial"/>
          <w:color w:val="000000" w:themeColor="text1"/>
          <w:sz w:val="22"/>
          <w:szCs w:val="22"/>
          <w:lang w:eastAsia="en-GB"/>
        </w:rPr>
        <w:t xml:space="preserve">personal </w:t>
      </w:r>
      <w:r w:rsidR="00EF1F37">
        <w:rPr>
          <w:rFonts w:ascii="Arial" w:eastAsia="Times New Roman" w:hAnsi="Arial" w:cs="Arial"/>
          <w:color w:val="000000" w:themeColor="text1"/>
          <w:sz w:val="22"/>
          <w:szCs w:val="22"/>
          <w:lang w:eastAsia="en-GB"/>
        </w:rPr>
        <w:t>consultee</w:t>
      </w:r>
      <w:r w:rsidR="00C60666">
        <w:rPr>
          <w:rFonts w:ascii="Arial" w:eastAsia="Times New Roman" w:hAnsi="Arial" w:cs="Arial"/>
          <w:color w:val="000000" w:themeColor="text1"/>
          <w:sz w:val="22"/>
          <w:szCs w:val="22"/>
          <w:lang w:eastAsia="en-GB"/>
        </w:rPr>
        <w:t>/</w:t>
      </w:r>
      <w:r w:rsidR="0099596D">
        <w:rPr>
          <w:rFonts w:ascii="Arial" w:eastAsia="Times New Roman" w:hAnsi="Arial" w:cs="Arial"/>
          <w:color w:val="000000" w:themeColor="text1"/>
          <w:sz w:val="22"/>
          <w:szCs w:val="22"/>
          <w:lang w:eastAsia="en-GB"/>
        </w:rPr>
        <w:t xml:space="preserve"> </w:t>
      </w:r>
      <w:r w:rsidR="00C60666">
        <w:rPr>
          <w:rFonts w:ascii="Arial" w:eastAsia="Times New Roman" w:hAnsi="Arial" w:cs="Arial"/>
          <w:color w:val="000000" w:themeColor="text1"/>
          <w:sz w:val="22"/>
          <w:szCs w:val="22"/>
          <w:lang w:eastAsia="en-GB"/>
        </w:rPr>
        <w:t>legal representative</w:t>
      </w:r>
      <w:r w:rsidR="00EF1F37">
        <w:rPr>
          <w:rFonts w:ascii="Arial" w:eastAsia="Times New Roman" w:hAnsi="Arial" w:cs="Arial"/>
          <w:color w:val="000000" w:themeColor="text1"/>
          <w:sz w:val="22"/>
          <w:szCs w:val="22"/>
          <w:lang w:eastAsia="en-GB"/>
        </w:rPr>
        <w:t xml:space="preserve"> cannot attend the hospital, </w:t>
      </w:r>
      <w:r w:rsidR="00C60666">
        <w:rPr>
          <w:rFonts w:ascii="Arial" w:eastAsia="Times New Roman" w:hAnsi="Arial" w:cs="Arial"/>
          <w:color w:val="000000" w:themeColor="text1"/>
          <w:sz w:val="22"/>
          <w:szCs w:val="22"/>
          <w:lang w:eastAsia="en-GB"/>
        </w:rPr>
        <w:t>the consultee’s opinion</w:t>
      </w:r>
      <w:r w:rsidR="00724DD4">
        <w:rPr>
          <w:rFonts w:ascii="Arial" w:eastAsia="Times New Roman" w:hAnsi="Arial" w:cs="Arial"/>
          <w:color w:val="000000" w:themeColor="text1"/>
          <w:sz w:val="22"/>
          <w:szCs w:val="22"/>
          <w:lang w:eastAsia="en-GB"/>
        </w:rPr>
        <w:t xml:space="preserve"> or </w:t>
      </w:r>
      <w:r w:rsidR="00C60666">
        <w:rPr>
          <w:rFonts w:ascii="Arial" w:eastAsia="Times New Roman" w:hAnsi="Arial" w:cs="Arial"/>
          <w:color w:val="000000" w:themeColor="text1"/>
          <w:sz w:val="22"/>
          <w:szCs w:val="22"/>
          <w:lang w:eastAsia="en-GB"/>
        </w:rPr>
        <w:t>legal re</w:t>
      </w:r>
      <w:r w:rsidR="00724DD4">
        <w:rPr>
          <w:rFonts w:ascii="Arial" w:eastAsia="Times New Roman" w:hAnsi="Arial" w:cs="Arial"/>
          <w:color w:val="000000" w:themeColor="text1"/>
          <w:sz w:val="22"/>
          <w:szCs w:val="22"/>
          <w:lang w:eastAsia="en-GB"/>
        </w:rPr>
        <w:t>presentative consent</w:t>
      </w:r>
      <w:r w:rsidR="00C60666">
        <w:rPr>
          <w:rFonts w:ascii="Arial" w:eastAsia="Times New Roman" w:hAnsi="Arial" w:cs="Arial"/>
          <w:color w:val="000000" w:themeColor="text1"/>
          <w:sz w:val="22"/>
          <w:szCs w:val="22"/>
          <w:lang w:eastAsia="en-GB"/>
        </w:rPr>
        <w:t>,</w:t>
      </w:r>
      <w:r w:rsidR="00724DD4">
        <w:rPr>
          <w:rFonts w:ascii="Arial" w:eastAsia="Times New Roman" w:hAnsi="Arial" w:cs="Arial"/>
          <w:color w:val="000000" w:themeColor="text1"/>
          <w:sz w:val="22"/>
          <w:szCs w:val="22"/>
          <w:lang w:eastAsia="en-GB"/>
        </w:rPr>
        <w:t xml:space="preserve"> </w:t>
      </w:r>
      <w:r w:rsidR="00EF1F37">
        <w:rPr>
          <w:rFonts w:ascii="Arial" w:eastAsia="Times New Roman" w:hAnsi="Arial" w:cs="Arial"/>
          <w:color w:val="000000" w:themeColor="text1"/>
          <w:sz w:val="22"/>
          <w:szCs w:val="22"/>
          <w:lang w:eastAsia="en-GB"/>
        </w:rPr>
        <w:t>may be obtained remotely by video</w:t>
      </w:r>
      <w:r w:rsidR="00540DBA">
        <w:rPr>
          <w:rFonts w:ascii="Arial" w:eastAsia="Times New Roman" w:hAnsi="Arial" w:cs="Arial"/>
          <w:color w:val="000000" w:themeColor="text1"/>
          <w:sz w:val="22"/>
          <w:szCs w:val="22"/>
          <w:lang w:eastAsia="en-GB"/>
        </w:rPr>
        <w:t>conference or telephone/teleconference means; the Participant Information Sheet will be sent by email or post.</w:t>
      </w:r>
    </w:p>
    <w:p w14:paraId="547019A5" w14:textId="36FB9F76" w:rsidR="0099596D" w:rsidRDefault="0099596D" w:rsidP="005130C5">
      <w:pPr>
        <w:adjustRightInd w:val="0"/>
        <w:snapToGrid w:val="0"/>
        <w:jc w:val="both"/>
        <w:rPr>
          <w:rFonts w:ascii="Arial" w:eastAsia="Times New Roman" w:hAnsi="Arial" w:cs="Arial"/>
          <w:color w:val="000000" w:themeColor="text1"/>
          <w:sz w:val="22"/>
          <w:szCs w:val="22"/>
          <w:lang w:eastAsia="en-GB"/>
        </w:rPr>
      </w:pPr>
    </w:p>
    <w:p w14:paraId="6E214496" w14:textId="4BB2868A" w:rsidR="0099596D" w:rsidRDefault="00933B88" w:rsidP="0099596D">
      <w:pPr>
        <w:adjustRightInd w:val="0"/>
        <w:snapToGrid w:val="0"/>
        <w:jc w:val="both"/>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In England, Wales and Northern Ireland i</w:t>
      </w:r>
      <w:r w:rsidR="0099596D">
        <w:rPr>
          <w:rFonts w:ascii="Arial" w:eastAsia="Times New Roman" w:hAnsi="Arial" w:cs="Arial"/>
          <w:color w:val="000000" w:themeColor="text1"/>
          <w:sz w:val="22"/>
          <w:szCs w:val="22"/>
          <w:lang w:eastAsia="en-GB"/>
        </w:rPr>
        <w:t xml:space="preserve">f a patient does not have capacity, and all attempts at contacting a personal consultee have failed, then a </w:t>
      </w:r>
      <w:r>
        <w:rPr>
          <w:rFonts w:ascii="Arial" w:eastAsia="Times New Roman" w:hAnsi="Arial" w:cs="Arial"/>
          <w:color w:val="000000" w:themeColor="text1"/>
          <w:sz w:val="22"/>
          <w:szCs w:val="22"/>
          <w:lang w:eastAsia="en-GB"/>
        </w:rPr>
        <w:t>nominated</w:t>
      </w:r>
      <w:r w:rsidR="0099596D" w:rsidRPr="0099596D">
        <w:rPr>
          <w:rFonts w:ascii="Arial" w:eastAsia="Times New Roman" w:hAnsi="Arial" w:cs="Arial"/>
          <w:color w:val="000000" w:themeColor="text1"/>
          <w:sz w:val="22"/>
          <w:szCs w:val="22"/>
          <w:lang w:eastAsia="en-GB"/>
        </w:rPr>
        <w:t xml:space="preserve"> </w:t>
      </w:r>
      <w:r w:rsidR="004B79FB">
        <w:rPr>
          <w:rFonts w:ascii="Arial" w:eastAsia="Times New Roman" w:hAnsi="Arial" w:cs="Arial"/>
          <w:color w:val="000000" w:themeColor="text1"/>
          <w:sz w:val="22"/>
          <w:szCs w:val="22"/>
          <w:lang w:eastAsia="en-GB"/>
        </w:rPr>
        <w:t>consultee</w:t>
      </w:r>
      <w:r w:rsidR="0099596D" w:rsidRPr="0099596D">
        <w:rPr>
          <w:rFonts w:ascii="Arial" w:eastAsia="Times New Roman" w:hAnsi="Arial" w:cs="Arial"/>
          <w:color w:val="000000" w:themeColor="text1"/>
          <w:sz w:val="22"/>
          <w:szCs w:val="22"/>
          <w:lang w:eastAsia="en-GB"/>
        </w:rPr>
        <w:t xml:space="preserve"> </w:t>
      </w:r>
      <w:r w:rsidR="0099596D">
        <w:rPr>
          <w:rFonts w:ascii="Arial" w:eastAsia="Times New Roman" w:hAnsi="Arial" w:cs="Arial"/>
          <w:color w:val="000000" w:themeColor="text1"/>
          <w:sz w:val="22"/>
          <w:szCs w:val="22"/>
          <w:lang w:eastAsia="en-GB"/>
        </w:rPr>
        <w:t>may be approached.</w:t>
      </w:r>
      <w:r w:rsidR="0099596D" w:rsidRPr="0099596D">
        <w:rPr>
          <w:rFonts w:ascii="Arial" w:eastAsia="Times New Roman" w:hAnsi="Arial" w:cs="Arial"/>
          <w:color w:val="000000" w:themeColor="text1"/>
          <w:sz w:val="22"/>
          <w:szCs w:val="22"/>
          <w:lang w:eastAsia="en-GB"/>
        </w:rPr>
        <w:t xml:space="preserve"> </w:t>
      </w:r>
      <w:r w:rsidR="0099596D">
        <w:rPr>
          <w:rFonts w:ascii="Arial" w:eastAsia="Times New Roman" w:hAnsi="Arial" w:cs="Arial"/>
          <w:color w:val="000000" w:themeColor="text1"/>
          <w:sz w:val="22"/>
          <w:szCs w:val="22"/>
          <w:lang w:eastAsia="en-GB"/>
        </w:rPr>
        <w:t xml:space="preserve">This must be a independent physician, who is not on the trial delegation log and is not affiliated in any way with the PhEAST trial. Sites must document in the medical notes, and on the E-CRF, the fact that attempts were made to contact </w:t>
      </w:r>
      <w:r w:rsidR="004B79FB">
        <w:rPr>
          <w:rFonts w:ascii="Arial" w:eastAsia="Times New Roman" w:hAnsi="Arial" w:cs="Arial"/>
          <w:color w:val="000000" w:themeColor="text1"/>
          <w:sz w:val="22"/>
          <w:szCs w:val="22"/>
          <w:lang w:eastAsia="en-GB"/>
        </w:rPr>
        <w:t xml:space="preserve">a </w:t>
      </w:r>
      <w:r w:rsidR="0099596D">
        <w:rPr>
          <w:rFonts w:ascii="Arial" w:eastAsia="Times New Roman" w:hAnsi="Arial" w:cs="Arial"/>
          <w:color w:val="000000" w:themeColor="text1"/>
          <w:sz w:val="22"/>
          <w:szCs w:val="22"/>
          <w:lang w:eastAsia="en-GB"/>
        </w:rPr>
        <w:t xml:space="preserve">personal consultee prior to this. If a </w:t>
      </w:r>
      <w:r>
        <w:rPr>
          <w:rFonts w:ascii="Arial" w:eastAsia="Times New Roman" w:hAnsi="Arial" w:cs="Arial"/>
          <w:color w:val="000000" w:themeColor="text1"/>
          <w:sz w:val="22"/>
          <w:szCs w:val="22"/>
          <w:lang w:eastAsia="en-GB"/>
        </w:rPr>
        <w:t>nominated consultee</w:t>
      </w:r>
      <w:r w:rsidR="0099596D">
        <w:rPr>
          <w:rFonts w:ascii="Arial" w:eastAsia="Times New Roman" w:hAnsi="Arial" w:cs="Arial"/>
          <w:color w:val="000000" w:themeColor="text1"/>
          <w:sz w:val="22"/>
          <w:szCs w:val="22"/>
          <w:lang w:eastAsia="en-GB"/>
        </w:rPr>
        <w:t xml:space="preserve"> gives consent for a patient to take part in the trial, and </w:t>
      </w:r>
      <w:r w:rsidR="00F43943">
        <w:rPr>
          <w:rFonts w:ascii="Arial" w:eastAsia="Times New Roman" w:hAnsi="Arial" w:cs="Arial"/>
          <w:color w:val="000000" w:themeColor="text1"/>
          <w:sz w:val="22"/>
          <w:szCs w:val="22"/>
          <w:lang w:eastAsia="en-GB"/>
        </w:rPr>
        <w:t>contact is then made with a relative, or the patient regains capacity, re-consent must take place for continued participation in the trial.</w:t>
      </w:r>
    </w:p>
    <w:p w14:paraId="27FDE31E" w14:textId="77777777" w:rsidR="00EF1F37" w:rsidRDefault="00EF1F37" w:rsidP="005130C5">
      <w:pPr>
        <w:adjustRightInd w:val="0"/>
        <w:snapToGrid w:val="0"/>
        <w:jc w:val="both"/>
        <w:rPr>
          <w:rFonts w:ascii="Arial" w:eastAsia="Times New Roman" w:hAnsi="Arial" w:cs="Arial"/>
          <w:color w:val="000000" w:themeColor="text1"/>
          <w:sz w:val="22"/>
          <w:szCs w:val="22"/>
          <w:lang w:eastAsia="en-GB"/>
        </w:rPr>
      </w:pPr>
    </w:p>
    <w:p w14:paraId="0215A171" w14:textId="12ED49CA" w:rsidR="00E13D44" w:rsidRDefault="00EF1F37" w:rsidP="005130C5">
      <w:pPr>
        <w:adjustRightInd w:val="0"/>
        <w:snapToGrid w:val="0"/>
        <w:jc w:val="both"/>
        <w:rPr>
          <w:rFonts w:ascii="Arial" w:eastAsia="Times New Roman" w:hAnsi="Arial" w:cs="Arial"/>
          <w:color w:val="000000" w:themeColor="text1"/>
          <w:sz w:val="22"/>
          <w:szCs w:val="22"/>
          <w:lang w:eastAsia="en-GB"/>
        </w:rPr>
      </w:pPr>
      <w:r>
        <w:rPr>
          <w:rFonts w:ascii="Arial" w:hAnsi="Arial" w:cs="Arial"/>
          <w:iCs/>
          <w:color w:val="000000" w:themeColor="text1"/>
          <w:sz w:val="22"/>
          <w:szCs w:val="22"/>
        </w:rPr>
        <w:t>C</w:t>
      </w:r>
      <w:r w:rsidR="0066455B" w:rsidRPr="003D3D0B">
        <w:rPr>
          <w:rFonts w:ascii="Arial" w:hAnsi="Arial" w:cs="Arial"/>
          <w:iCs/>
          <w:color w:val="000000" w:themeColor="text1"/>
          <w:sz w:val="22"/>
          <w:szCs w:val="22"/>
        </w:rPr>
        <w:t xml:space="preserve">onsent </w:t>
      </w:r>
      <w:r w:rsidR="00437443" w:rsidRPr="003D3D0B">
        <w:rPr>
          <w:rFonts w:ascii="Arial" w:hAnsi="Arial" w:cs="Arial"/>
          <w:iCs/>
          <w:color w:val="000000" w:themeColor="text1"/>
          <w:sz w:val="22"/>
          <w:szCs w:val="22"/>
        </w:rPr>
        <w:t xml:space="preserve">will be explicit and cover both participation and use and retention of the trial data. </w:t>
      </w:r>
      <w:r w:rsidR="00963F58" w:rsidRPr="003D3D0B">
        <w:rPr>
          <w:rFonts w:ascii="Arial" w:eastAsia="Times New Roman" w:hAnsi="Arial" w:cs="Arial"/>
          <w:color w:val="000000" w:themeColor="text1"/>
          <w:sz w:val="22"/>
          <w:szCs w:val="22"/>
          <w:lang w:eastAsia="en-GB"/>
        </w:rPr>
        <w:t xml:space="preserve">A verbal explanation will be provided in terms suited to the patient’s </w:t>
      </w:r>
      <w:r>
        <w:rPr>
          <w:rFonts w:ascii="Arial" w:eastAsia="Times New Roman" w:hAnsi="Arial" w:cs="Arial"/>
          <w:color w:val="000000" w:themeColor="text1"/>
          <w:sz w:val="22"/>
          <w:szCs w:val="22"/>
          <w:lang w:eastAsia="en-GB"/>
        </w:rPr>
        <w:t xml:space="preserve">or consultee’s </w:t>
      </w:r>
      <w:r w:rsidR="00963F58" w:rsidRPr="003D3D0B">
        <w:rPr>
          <w:rFonts w:ascii="Arial" w:eastAsia="Times New Roman" w:hAnsi="Arial" w:cs="Arial"/>
          <w:color w:val="000000" w:themeColor="text1"/>
          <w:sz w:val="22"/>
          <w:szCs w:val="22"/>
          <w:lang w:eastAsia="en-GB"/>
        </w:rPr>
        <w:t xml:space="preserve">comprehension of the purposes, procedures, and potential risks of the study and of their rights as research patients. </w:t>
      </w:r>
      <w:r w:rsidR="00F7294A" w:rsidRPr="003D3D0B">
        <w:rPr>
          <w:rFonts w:ascii="Arial" w:eastAsia="Times New Roman" w:hAnsi="Arial" w:cs="Arial"/>
          <w:color w:val="000000" w:themeColor="text1"/>
          <w:sz w:val="22"/>
          <w:szCs w:val="22"/>
          <w:lang w:eastAsia="en-GB"/>
        </w:rPr>
        <w:t xml:space="preserve">Pictures and simplified written language will be used where relevant to facilitate comprehension of information. </w:t>
      </w:r>
      <w:r w:rsidR="00963F58" w:rsidRPr="003D3D0B">
        <w:rPr>
          <w:rFonts w:ascii="Arial" w:eastAsia="Times New Roman" w:hAnsi="Arial" w:cs="Arial"/>
          <w:color w:val="000000" w:themeColor="text1"/>
          <w:sz w:val="22"/>
          <w:szCs w:val="22"/>
          <w:lang w:eastAsia="en-GB"/>
        </w:rPr>
        <w:t xml:space="preserve">Patients </w:t>
      </w:r>
      <w:r>
        <w:rPr>
          <w:rFonts w:ascii="Arial" w:eastAsia="Times New Roman" w:hAnsi="Arial" w:cs="Arial"/>
          <w:color w:val="000000" w:themeColor="text1"/>
          <w:sz w:val="22"/>
          <w:szCs w:val="22"/>
          <w:lang w:eastAsia="en-GB"/>
        </w:rPr>
        <w:t xml:space="preserve">or consultees </w:t>
      </w:r>
      <w:r w:rsidR="00963F58" w:rsidRPr="003D3D0B">
        <w:rPr>
          <w:rFonts w:ascii="Arial" w:eastAsia="Times New Roman" w:hAnsi="Arial" w:cs="Arial"/>
          <w:color w:val="000000" w:themeColor="text1"/>
          <w:sz w:val="22"/>
          <w:szCs w:val="22"/>
          <w:lang w:eastAsia="en-GB"/>
        </w:rPr>
        <w:t>will have the opportunity to carefully review the written consent</w:t>
      </w:r>
      <w:r w:rsidR="00C60666">
        <w:rPr>
          <w:rFonts w:ascii="Arial" w:eastAsia="Times New Roman" w:hAnsi="Arial" w:cs="Arial"/>
          <w:color w:val="000000" w:themeColor="text1"/>
          <w:sz w:val="22"/>
          <w:szCs w:val="22"/>
          <w:lang w:eastAsia="en-GB"/>
        </w:rPr>
        <w:t>/declaration</w:t>
      </w:r>
      <w:r w:rsidR="00963F58" w:rsidRPr="003D3D0B">
        <w:rPr>
          <w:rFonts w:ascii="Arial" w:eastAsia="Times New Roman" w:hAnsi="Arial" w:cs="Arial"/>
          <w:color w:val="000000" w:themeColor="text1"/>
          <w:sz w:val="22"/>
          <w:szCs w:val="22"/>
          <w:lang w:eastAsia="en-GB"/>
        </w:rPr>
        <w:t xml:space="preserve"> form</w:t>
      </w:r>
      <w:r w:rsidR="00C60666">
        <w:rPr>
          <w:rFonts w:ascii="Arial" w:eastAsia="Times New Roman" w:hAnsi="Arial" w:cs="Arial"/>
          <w:color w:val="000000" w:themeColor="text1"/>
          <w:sz w:val="22"/>
          <w:szCs w:val="22"/>
          <w:lang w:eastAsia="en-GB"/>
        </w:rPr>
        <w:t>s</w:t>
      </w:r>
      <w:r w:rsidR="00963F58" w:rsidRPr="003D3D0B">
        <w:rPr>
          <w:rFonts w:ascii="Arial" w:eastAsia="Times New Roman" w:hAnsi="Arial" w:cs="Arial"/>
          <w:color w:val="000000" w:themeColor="text1"/>
          <w:sz w:val="22"/>
          <w:szCs w:val="22"/>
          <w:lang w:eastAsia="en-GB"/>
        </w:rPr>
        <w:t xml:space="preserve"> and ask questions prior to signing. </w:t>
      </w:r>
      <w:r w:rsidR="00540DBA">
        <w:rPr>
          <w:rFonts w:ascii="Arial" w:eastAsia="Times New Roman" w:hAnsi="Arial" w:cs="Arial"/>
          <w:color w:val="000000" w:themeColor="text1"/>
          <w:sz w:val="22"/>
          <w:szCs w:val="22"/>
          <w:lang w:eastAsia="en-GB"/>
        </w:rPr>
        <w:t>P</w:t>
      </w:r>
      <w:r w:rsidR="00963F58" w:rsidRPr="003D3D0B">
        <w:rPr>
          <w:rFonts w:ascii="Arial" w:eastAsia="Times New Roman" w:hAnsi="Arial" w:cs="Arial"/>
          <w:color w:val="000000" w:themeColor="text1"/>
          <w:sz w:val="22"/>
          <w:szCs w:val="22"/>
          <w:lang w:eastAsia="en-GB"/>
        </w:rPr>
        <w:t xml:space="preserve">atients should have the opportunity to discuss the study with their family or surrogates or think about it prior to agreeing to participate. </w:t>
      </w:r>
    </w:p>
    <w:p w14:paraId="68E14454" w14:textId="77777777" w:rsidR="00EF1F37" w:rsidRDefault="00EF1F37" w:rsidP="005130C5">
      <w:pPr>
        <w:adjustRightInd w:val="0"/>
        <w:snapToGrid w:val="0"/>
        <w:jc w:val="both"/>
        <w:rPr>
          <w:rFonts w:ascii="Arial" w:eastAsia="Times New Roman" w:hAnsi="Arial" w:cs="Arial"/>
          <w:color w:val="000000" w:themeColor="text1"/>
          <w:sz w:val="22"/>
          <w:szCs w:val="22"/>
          <w:lang w:eastAsia="en-GB"/>
        </w:rPr>
      </w:pPr>
    </w:p>
    <w:p w14:paraId="468AFD22" w14:textId="3485BE56" w:rsidR="00963F58" w:rsidRPr="003D3D0B" w:rsidRDefault="00963F58" w:rsidP="005130C5">
      <w:pPr>
        <w:adjustRightInd w:val="0"/>
        <w:snapToGrid w:val="0"/>
        <w:jc w:val="both"/>
        <w:rPr>
          <w:rFonts w:ascii="Arial" w:hAnsi="Arial" w:cs="Arial"/>
          <w:color w:val="000000" w:themeColor="text1"/>
          <w:sz w:val="22"/>
          <w:szCs w:val="22"/>
        </w:rPr>
      </w:pPr>
      <w:r w:rsidRPr="003D3D0B">
        <w:rPr>
          <w:rFonts w:ascii="Arial" w:eastAsia="Times New Roman" w:hAnsi="Arial" w:cs="Arial"/>
          <w:color w:val="000000" w:themeColor="text1"/>
          <w:sz w:val="22"/>
          <w:szCs w:val="22"/>
          <w:lang w:eastAsia="en-GB"/>
        </w:rPr>
        <w:t xml:space="preserve">The patient or </w:t>
      </w:r>
      <w:r w:rsidR="00C517E4">
        <w:rPr>
          <w:rFonts w:ascii="Arial" w:eastAsia="Times New Roman" w:hAnsi="Arial" w:cs="Arial"/>
          <w:color w:val="000000" w:themeColor="text1"/>
          <w:sz w:val="22"/>
          <w:szCs w:val="22"/>
          <w:lang w:eastAsia="en-GB"/>
        </w:rPr>
        <w:t>consultee</w:t>
      </w:r>
      <w:r w:rsidRPr="003D3D0B">
        <w:rPr>
          <w:rFonts w:ascii="Arial" w:eastAsia="Times New Roman" w:hAnsi="Arial" w:cs="Arial"/>
          <w:color w:val="000000" w:themeColor="text1"/>
          <w:sz w:val="22"/>
          <w:szCs w:val="22"/>
          <w:lang w:eastAsia="en-GB"/>
        </w:rPr>
        <w:t xml:space="preserve"> will sign the </w:t>
      </w:r>
      <w:r w:rsidR="00437443" w:rsidRPr="003D3D0B">
        <w:rPr>
          <w:rFonts w:ascii="Arial" w:eastAsia="Times New Roman" w:hAnsi="Arial" w:cs="Arial"/>
          <w:color w:val="000000" w:themeColor="text1"/>
          <w:sz w:val="22"/>
          <w:szCs w:val="22"/>
          <w:lang w:eastAsia="en-GB"/>
        </w:rPr>
        <w:t>consent</w:t>
      </w:r>
      <w:r w:rsidR="00C60666">
        <w:rPr>
          <w:rFonts w:ascii="Arial" w:eastAsia="Times New Roman" w:hAnsi="Arial" w:cs="Arial"/>
          <w:color w:val="000000" w:themeColor="text1"/>
          <w:sz w:val="22"/>
          <w:szCs w:val="22"/>
          <w:lang w:eastAsia="en-GB"/>
        </w:rPr>
        <w:t>/declaration</w:t>
      </w:r>
      <w:r w:rsidR="00437443" w:rsidRPr="003D3D0B">
        <w:rPr>
          <w:rFonts w:ascii="Arial" w:eastAsia="Times New Roman" w:hAnsi="Arial" w:cs="Arial"/>
          <w:color w:val="000000" w:themeColor="text1"/>
          <w:sz w:val="22"/>
          <w:szCs w:val="22"/>
          <w:lang w:eastAsia="en-GB"/>
        </w:rPr>
        <w:t xml:space="preserve"> form</w:t>
      </w:r>
      <w:r w:rsidRPr="003D3D0B">
        <w:rPr>
          <w:rFonts w:ascii="Arial" w:eastAsia="Times New Roman" w:hAnsi="Arial" w:cs="Arial"/>
          <w:color w:val="000000" w:themeColor="text1"/>
          <w:sz w:val="22"/>
          <w:szCs w:val="22"/>
          <w:lang w:eastAsia="en-GB"/>
        </w:rPr>
        <w:t xml:space="preserve"> prior to any procedures being done specifically for the study. </w:t>
      </w:r>
      <w:r w:rsidR="00705421">
        <w:rPr>
          <w:rFonts w:ascii="Arial" w:eastAsia="Times New Roman" w:hAnsi="Arial" w:cs="Arial"/>
          <w:color w:val="000000" w:themeColor="text1"/>
          <w:sz w:val="22"/>
          <w:szCs w:val="22"/>
          <w:lang w:eastAsia="en-GB"/>
        </w:rPr>
        <w:t>Consent will be witnessed by a third party if the patient lacks the ability to write a signature (e.g., due to dominant hand weakness) or where approval is provided by a consultee</w:t>
      </w:r>
      <w:r w:rsidR="00C60666">
        <w:rPr>
          <w:rFonts w:ascii="Arial" w:eastAsia="Times New Roman" w:hAnsi="Arial" w:cs="Arial"/>
          <w:color w:val="000000" w:themeColor="text1"/>
          <w:sz w:val="22"/>
          <w:szCs w:val="22"/>
          <w:lang w:eastAsia="en-GB"/>
        </w:rPr>
        <w:t xml:space="preserve"> by phone</w:t>
      </w:r>
      <w:r w:rsidR="00705421">
        <w:rPr>
          <w:rFonts w:ascii="Arial" w:eastAsia="Times New Roman" w:hAnsi="Arial" w:cs="Arial"/>
          <w:color w:val="000000" w:themeColor="text1"/>
          <w:sz w:val="22"/>
          <w:szCs w:val="22"/>
          <w:lang w:eastAsia="en-GB"/>
        </w:rPr>
        <w:t xml:space="preserve">. </w:t>
      </w:r>
      <w:r w:rsidRPr="003D3D0B">
        <w:rPr>
          <w:rFonts w:ascii="Arial" w:eastAsia="Times New Roman" w:hAnsi="Arial" w:cs="Arial"/>
          <w:color w:val="000000" w:themeColor="text1"/>
          <w:sz w:val="22"/>
          <w:szCs w:val="22"/>
          <w:lang w:eastAsia="en-GB"/>
        </w:rPr>
        <w:t xml:space="preserve">Patients must be informed that participation is voluntary and that they may withdraw from the study at any time, without prejudice. </w:t>
      </w:r>
      <w:r w:rsidR="00437443" w:rsidRPr="003D3D0B">
        <w:rPr>
          <w:rFonts w:ascii="Arial" w:hAnsi="Arial" w:cs="Arial"/>
          <w:color w:val="000000" w:themeColor="text1"/>
          <w:sz w:val="22"/>
          <w:szCs w:val="22"/>
        </w:rPr>
        <w:t>One copy of the consent form will be kept by the participant</w:t>
      </w:r>
      <w:r w:rsidR="00C517E4">
        <w:rPr>
          <w:rFonts w:ascii="Arial" w:hAnsi="Arial" w:cs="Arial"/>
          <w:color w:val="000000" w:themeColor="text1"/>
          <w:sz w:val="22"/>
          <w:szCs w:val="22"/>
        </w:rPr>
        <w:t xml:space="preserve"> or consultee</w:t>
      </w:r>
      <w:r w:rsidR="00437443" w:rsidRPr="003D3D0B">
        <w:rPr>
          <w:rFonts w:ascii="Arial" w:hAnsi="Arial" w:cs="Arial"/>
          <w:color w:val="000000" w:themeColor="text1"/>
          <w:sz w:val="22"/>
          <w:szCs w:val="22"/>
        </w:rPr>
        <w:t>, one will be kept by the Investigator, and a third will be retained in the patient’s hospital records</w:t>
      </w:r>
      <w:r w:rsidRPr="003D3D0B">
        <w:rPr>
          <w:rFonts w:ascii="Arial" w:eastAsia="Times New Roman" w:hAnsi="Arial" w:cs="Arial"/>
          <w:color w:val="000000" w:themeColor="text1"/>
          <w:sz w:val="22"/>
          <w:szCs w:val="22"/>
          <w:lang w:eastAsia="en-GB"/>
        </w:rPr>
        <w:t xml:space="preserve">. The informed consent process will be conducted and documented in the </w:t>
      </w:r>
      <w:r w:rsidR="0035373B">
        <w:rPr>
          <w:rFonts w:ascii="Arial" w:eastAsia="Times New Roman" w:hAnsi="Arial" w:cs="Arial"/>
          <w:color w:val="000000" w:themeColor="text1"/>
          <w:sz w:val="22"/>
          <w:szCs w:val="22"/>
          <w:lang w:eastAsia="en-GB"/>
        </w:rPr>
        <w:t>patient’s medical notes.</w:t>
      </w:r>
      <w:r w:rsidRPr="003D3D0B">
        <w:rPr>
          <w:rFonts w:ascii="Arial" w:eastAsia="Times New Roman" w:hAnsi="Arial" w:cs="Arial"/>
          <w:color w:val="000000" w:themeColor="text1"/>
          <w:sz w:val="22"/>
          <w:szCs w:val="22"/>
          <w:lang w:eastAsia="en-GB"/>
        </w:rPr>
        <w:t xml:space="preserve"> The rights and welfare of the patients will be protected by emphasising to them that the quality of their medical care will not be adversely affected if they decline to participate in this study.</w:t>
      </w:r>
      <w:r w:rsidR="00437443" w:rsidRPr="003D3D0B">
        <w:rPr>
          <w:rFonts w:ascii="Arial" w:eastAsia="Times New Roman" w:hAnsi="Arial" w:cs="Arial"/>
          <w:color w:val="000000" w:themeColor="text1"/>
          <w:sz w:val="22"/>
          <w:szCs w:val="22"/>
          <w:lang w:eastAsia="en-GB"/>
        </w:rPr>
        <w:t xml:space="preserve"> </w:t>
      </w:r>
      <w:r w:rsidR="00437443" w:rsidRPr="003D3D0B">
        <w:rPr>
          <w:rFonts w:ascii="Arial" w:hAnsi="Arial" w:cs="Arial"/>
          <w:color w:val="000000" w:themeColor="text1"/>
          <w:sz w:val="22"/>
          <w:szCs w:val="22"/>
        </w:rPr>
        <w:t xml:space="preserve">Should there be any subsequent amendment </w:t>
      </w:r>
      <w:r w:rsidR="00256E9E">
        <w:rPr>
          <w:rFonts w:ascii="Arial" w:hAnsi="Arial" w:cs="Arial"/>
          <w:color w:val="000000" w:themeColor="text1"/>
          <w:sz w:val="22"/>
          <w:szCs w:val="22"/>
        </w:rPr>
        <w:t>(</w:t>
      </w:r>
      <w:r w:rsidR="00540DBA">
        <w:rPr>
          <w:rFonts w:ascii="Arial" w:hAnsi="Arial" w:cs="Arial"/>
          <w:color w:val="000000" w:themeColor="text1"/>
          <w:sz w:val="22"/>
          <w:szCs w:val="22"/>
        </w:rPr>
        <w:t xml:space="preserve">e.g., </w:t>
      </w:r>
      <w:r w:rsidR="00437443" w:rsidRPr="003D3D0B">
        <w:rPr>
          <w:rFonts w:ascii="Arial" w:hAnsi="Arial" w:cs="Arial"/>
          <w:color w:val="000000" w:themeColor="text1"/>
          <w:sz w:val="22"/>
          <w:szCs w:val="22"/>
        </w:rPr>
        <w:t>to the final protocol, which might affect a participant’s participation in the trial, continuing consent will be obtained using an amended Consent form which will be signed by the participant</w:t>
      </w:r>
      <w:r w:rsidR="00FC7485">
        <w:rPr>
          <w:rFonts w:ascii="Arial" w:hAnsi="Arial" w:cs="Arial"/>
          <w:color w:val="000000" w:themeColor="text1"/>
          <w:sz w:val="22"/>
          <w:szCs w:val="22"/>
        </w:rPr>
        <w:t xml:space="preserve"> or consultee</w:t>
      </w:r>
      <w:r w:rsidR="00437443" w:rsidRPr="003D3D0B">
        <w:rPr>
          <w:rFonts w:ascii="Arial" w:hAnsi="Arial" w:cs="Arial"/>
          <w:color w:val="000000" w:themeColor="text1"/>
          <w:sz w:val="22"/>
          <w:szCs w:val="22"/>
        </w:rPr>
        <w:t>.</w:t>
      </w:r>
    </w:p>
    <w:p w14:paraId="7894C665" w14:textId="77777777" w:rsidR="00437443" w:rsidRPr="003D3D0B" w:rsidRDefault="00437443" w:rsidP="005130C5">
      <w:pPr>
        <w:adjustRightInd w:val="0"/>
        <w:snapToGrid w:val="0"/>
        <w:jc w:val="both"/>
        <w:rPr>
          <w:rFonts w:ascii="Arial" w:eastAsia="Times New Roman" w:hAnsi="Arial" w:cs="Arial"/>
          <w:color w:val="000000" w:themeColor="text1"/>
          <w:sz w:val="22"/>
          <w:szCs w:val="22"/>
          <w:lang w:eastAsia="en-GB"/>
        </w:rPr>
      </w:pPr>
    </w:p>
    <w:p w14:paraId="4F59D997" w14:textId="77777777" w:rsidR="00355AEA" w:rsidRPr="003D3D0B" w:rsidRDefault="00355AEA" w:rsidP="005130C5">
      <w:pPr>
        <w:pStyle w:val="Heading2"/>
        <w:ind w:right="0"/>
        <w:jc w:val="both"/>
      </w:pPr>
      <w:bookmarkStart w:id="70" w:name="_Toc165362093"/>
    </w:p>
    <w:p w14:paraId="44FD6247" w14:textId="15E6C77A" w:rsidR="00B31280" w:rsidRPr="003D3D0B" w:rsidRDefault="00766C5C" w:rsidP="00BA2BA4">
      <w:pPr>
        <w:pStyle w:val="Heading1"/>
      </w:pPr>
      <w:bookmarkStart w:id="71" w:name="_Toc95855895"/>
      <w:r w:rsidRPr="003D3D0B">
        <w:t xml:space="preserve">TRIAL </w:t>
      </w:r>
      <w:r w:rsidR="003C40B1" w:rsidRPr="003D3D0B">
        <w:t>/ STUDY</w:t>
      </w:r>
      <w:r w:rsidR="00852019" w:rsidRPr="003D3D0B">
        <w:t xml:space="preserve"> </w:t>
      </w:r>
      <w:r w:rsidR="003D4914" w:rsidRPr="003D3D0B">
        <w:t>TREATMENT</w:t>
      </w:r>
      <w:r w:rsidR="004C7598" w:rsidRPr="003D3D0B">
        <w:t xml:space="preserve"> AND REGIMEN</w:t>
      </w:r>
      <w:bookmarkEnd w:id="70"/>
      <w:bookmarkEnd w:id="71"/>
    </w:p>
    <w:p w14:paraId="30C94967" w14:textId="77777777" w:rsidR="00AD4F01" w:rsidRPr="003D3D0B" w:rsidRDefault="00AD4F01" w:rsidP="005130C5">
      <w:pPr>
        <w:pStyle w:val="BodyText3"/>
        <w:ind w:right="0"/>
        <w:rPr>
          <w:iCs/>
          <w:color w:val="000000" w:themeColor="text1"/>
          <w:szCs w:val="22"/>
        </w:rPr>
      </w:pPr>
    </w:p>
    <w:p w14:paraId="5B937247" w14:textId="77777777" w:rsidR="00AD4F01" w:rsidRPr="003D3D0B" w:rsidRDefault="00AD4F01" w:rsidP="005130C5">
      <w:pPr>
        <w:widowControl w:val="0"/>
        <w:adjustRightInd w:val="0"/>
        <w:snapToGrid w:val="0"/>
        <w:jc w:val="both"/>
        <w:rPr>
          <w:rFonts w:ascii="Arial" w:hAnsi="Arial" w:cs="Arial"/>
          <w:i/>
          <w:iCs/>
          <w:sz w:val="22"/>
          <w:szCs w:val="22"/>
        </w:rPr>
      </w:pPr>
      <w:r w:rsidRPr="003D3D0B">
        <w:rPr>
          <w:rFonts w:ascii="Arial" w:hAnsi="Arial" w:cs="Arial"/>
          <w:b/>
          <w:bCs/>
          <w:i/>
          <w:iCs/>
          <w:sz w:val="22"/>
          <w:szCs w:val="22"/>
        </w:rPr>
        <w:t>Design</w:t>
      </w:r>
    </w:p>
    <w:p w14:paraId="4129AC81" w14:textId="3C9FF0DE" w:rsidR="00AD4F01" w:rsidRPr="003D3D0B" w:rsidRDefault="00AD4F01" w:rsidP="005130C5">
      <w:pPr>
        <w:widowControl w:val="0"/>
        <w:adjustRightInd w:val="0"/>
        <w:snapToGrid w:val="0"/>
        <w:jc w:val="both"/>
        <w:rPr>
          <w:rFonts w:ascii="Arial" w:hAnsi="Arial" w:cs="Arial"/>
          <w:sz w:val="22"/>
          <w:szCs w:val="22"/>
        </w:rPr>
      </w:pPr>
      <w:r w:rsidRPr="003D3D0B">
        <w:rPr>
          <w:rFonts w:ascii="Arial" w:hAnsi="Arial" w:cs="Arial"/>
          <w:bCs/>
          <w:sz w:val="22"/>
          <w:szCs w:val="22"/>
        </w:rPr>
        <w:t>International prospective randomised open-label blinded-endpoint (PROBE) parallel group superiority phase IV effectiveness trial of PES vs no PES in hospitalised patients with subacute stroke and dysphagia</w:t>
      </w:r>
      <w:r w:rsidRPr="003D3D0B">
        <w:rPr>
          <w:rFonts w:ascii="Arial" w:hAnsi="Arial" w:cs="Arial"/>
          <w:sz w:val="22"/>
          <w:szCs w:val="22"/>
        </w:rPr>
        <w:t xml:space="preserve">. The design is based on previous trial experience (including one funded by NIHR RfPB </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&lt;EndNote&gt;&lt;Cite&gt;&lt;Author&gt;Vasant&lt;/Author&gt;&lt;Year&gt;2014&lt;/Year&gt;&lt;RecNum&gt;15374&lt;/RecNum&gt;&lt;DisplayText&gt;&lt;style face="superscript"&gt;20&lt;/style&gt;&lt;/DisplayText&gt;&lt;record&gt;&lt;rec-number&gt;15374&lt;/rec-number&gt;&lt;foreign-keys&gt;&lt;key app="EN" db-id="aszet9w9qwez2pepesxpp2wi22dwva5df2ve" timestamp="0"&gt;15374&lt;/key&gt;&lt;/foreign-keys&gt;&lt;ref-type name="Journal Article"&gt;17&lt;/ref-type&gt;&lt;contributors&gt;&lt;authors&gt;&lt;author&gt;Vasant, DH.&lt;/author&gt;&lt;author&gt;Michou, E.&lt;/author&gt;&lt;author&gt;Tyrrell, P.&lt;/author&gt;&lt;author&gt;Jayasekeran, V.&lt;/author&gt;&lt;author&gt;Mistry, S.&lt;/author&gt;&lt;author&gt;O&amp;apos;Leary, N.&lt;/author&gt;&lt;author&gt;Vail, A.&lt;/author&gt;&lt;author&gt;Anwar, S.&lt;/author&gt;&lt;author&gt;Gamble, E.&lt;/author&gt;&lt;author&gt;Hamdy, S.&lt;/author&gt;&lt;/authors&gt;&lt;/contributors&gt;&lt;titles&gt;&lt;title&gt;OC-063 Pharyngeal Electrical Stimulation (pes) In Dysphagia Post-acute Stroke: A Double blind, Randomised Trial.&lt;/title&gt;&lt;secondary-title&gt;Gut&lt;/secondary-title&gt;&lt;/titles&gt;&lt;pages&gt;A31&lt;/pages&gt;&lt;volume&gt;63&lt;/volume&gt;&lt;number&gt;Supplement 1&lt;/number&gt;&lt;dates&gt;&lt;year&gt;2014&lt;/year&gt;&lt;pub-dates&gt;&lt;date&gt;June 2014&lt;/date&gt;&lt;/pub-dates&gt;&lt;/dates&gt;&lt;urls&gt;&lt;/urls&gt;&lt;electronic-resource-num&gt;10.1136/gutjnl-2014-307263.63&lt;/electronic-resource-num&gt;&lt;/record&gt;&lt;/Cite&gt;&lt;/EndNote&gt;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20</w:t>
      </w:r>
      <w:r w:rsidRPr="003D3D0B">
        <w:rPr>
          <w:rFonts w:ascii="Arial" w:hAnsi="Arial" w:cs="Arial"/>
          <w:sz w:val="22"/>
          <w:szCs w:val="22"/>
        </w:rPr>
        <w:fldChar w:fldCharType="end"/>
      </w:r>
      <w:r w:rsidRPr="003D3D0B">
        <w:rPr>
          <w:rFonts w:ascii="Arial" w:hAnsi="Arial" w:cs="Arial"/>
          <w:sz w:val="22"/>
          <w:szCs w:val="22"/>
        </w:rPr>
        <w:t>), a NIHR-funded Cochrane systematic review,</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&lt;EndNote&gt;&lt;Cite&gt;&lt;Author&gt;Bath&lt;/Author&gt;&lt;Year&gt;2018&lt;/Year&gt;&lt;RecNum&gt;12393&lt;/RecNum&gt;&lt;IDText&gt;Swallowing therapy for dysphagia in acute and subacute stroke&lt;/IDText&gt;&lt;DisplayText&gt;&lt;style face="superscript"&gt;14&lt;/style&gt;&lt;/DisplayText&gt;&lt;record&gt;&lt;rec-number&gt;12393&lt;/rec-number&gt;&lt;foreign-keys&gt;&lt;key app="EN" db-id="wvfwsdd99far07exr0lpf5a109feazta0sf0" timestamp="1592601238" guid="c4f5c5c5-352a-47de-8ea7-10a3a0785d35"&gt;12393&lt;/key&gt;&lt;/foreign-keys&gt;&lt;ref-type name="Journal Article"&gt;17&lt;/ref-type&gt;&lt;contributors&gt;&lt;authors&gt;&lt;author&gt;Bath, P. M.&lt;/author&gt;&lt;author&gt;Lee, H. S.&lt;/author&gt;&lt;author&gt;Everton, L. F.&lt;/author&gt;&lt;/authors&gt;&lt;/contributors&gt;&lt;auth-address&gt;Stroke Trials Unit, Division of Clinical Neuroscience, University of Nottingham, City Hospital, Nottingham, UK, NG5 1PB.&lt;/auth-address&gt;&lt;titles&gt;&lt;title&gt;Swallowing therapy for dysphagia in acute and subacute stroke&lt;/title&gt;&lt;secondary-title&gt;Cochrane Database Syst Rev&lt;/secondary-title&gt;&lt;alt-title&gt;The Cochrane database of systematic reviews&lt;/alt-title&gt;&lt;/titles&gt;&lt;periodical&gt;&lt;full-title&gt;Cochrane Database Syst Rev&lt;/full-title&gt;&lt;/periodical&gt;&lt;alt-periodical&gt;&lt;full-title&gt;The Cochrane database of systematic reviews&lt;/full-title&gt;&lt;/alt-periodical&gt;&lt;pages&gt;Cd000323&lt;/pages&gt;&lt;volume&gt;10&lt;/volume&gt;&lt;edition&gt;2018/10/31&lt;/edition&gt;&lt;dates&gt;&lt;year&gt;2018&lt;/year&gt;&lt;pub-dates&gt;&lt;date&gt;Oct 30&lt;/date&gt;&lt;/pub-dates&gt;&lt;/dates&gt;&lt;isbn&gt;1361-6137&lt;/isbn&gt;&lt;accession-num&gt;30376602&lt;/accession-num&gt;&lt;urls&gt;&lt;/urls&gt;&lt;electronic-resource-num&gt;10.1002/14651858.CD000323.pub3&lt;/electronic-resource-num&gt;&lt;remote-database-provider&gt;NLM&lt;/remote-database-provider&gt;&lt;language&gt;eng&lt;/language&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14</w:t>
      </w:r>
      <w:r w:rsidRPr="003D3D0B">
        <w:rPr>
          <w:rFonts w:ascii="Arial" w:hAnsi="Arial" w:cs="Arial"/>
          <w:sz w:val="22"/>
          <w:szCs w:val="22"/>
        </w:rPr>
        <w:fldChar w:fldCharType="end"/>
      </w:r>
      <w:r w:rsidRPr="003D3D0B">
        <w:rPr>
          <w:rFonts w:ascii="Arial" w:hAnsi="Arial" w:cs="Arial"/>
          <w:sz w:val="22"/>
          <w:szCs w:val="22"/>
        </w:rPr>
        <w:t xml:space="preserve"> and two NIHR Stroke Research Network-funded planning workshops.</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&lt;EndNote&gt;&lt;Cite&gt;&lt;Author&gt;Cohen&lt;/Author&gt;&lt;Year&gt;2016&lt;/Year&gt;&lt;RecNum&gt;7949&lt;/RecNum&gt;&lt;DisplayText&gt;&lt;style face="superscript"&gt;11&lt;/style&gt;&lt;/DisplayText&gt;&lt;record&gt;&lt;rec-number&gt;7949&lt;/rec-number&gt;&lt;foreign-keys&gt;&lt;key app="EN" db-id="wvfwsdd99far07exr0lpf5a109feazta0sf0" timestamp="1592600563" guid="56e5ec13-ec67-4d76-86f2-8f1b49a93ae0"&gt;7949&lt;/key&gt;&lt;/foreign-keys&gt;&lt;ref-type name="Journal Article"&gt;17&lt;/ref-type&gt;&lt;contributors&gt;&lt;authors&gt;&lt;author&gt;Cohen, DL.&lt;/author&gt;&lt;author&gt;Roffe, C.&lt;/author&gt;&lt;author&gt;Beavan, J.&lt;/author&gt;&lt;author&gt;Blackett, B.&lt;/author&gt;&lt;author&gt;Fairfield, CA.&lt;/author&gt;&lt;author&gt;Hamdy, S.&lt;/author&gt;&lt;author&gt;Havard, D.&lt;/author&gt;&lt;author&gt;McFarlane, M.&lt;/author&gt;&lt;author&gt;McLauglin, C.&lt;/author&gt;&lt;author&gt;Randall, M.&lt;/author&gt;&lt;author&gt;Robson, K.&lt;/author&gt;&lt;author&gt;Scutt, P.&lt;/author&gt;&lt;author&gt;Smith, C.&lt;/author&gt;&lt;author&gt;Smithard, D.&lt;/author&gt;&lt;author&gt;Sprigg, N.&lt;/author&gt;&lt;author&gt;Warusevitane, A.&lt;/author&gt;&lt;author&gt;Watkins, C.&lt;/author&gt;&lt;author&gt;Woodhouse, L.&lt;/author&gt;&lt;author&gt;Bath, PM.&lt;/author&gt;&lt;/authors&gt;&lt;/contributors&gt;&lt;titles&gt;&lt;title&gt;Post-stroke dysphagia: A review and design considerations for future trials&lt;/title&gt;&lt;secondary-title&gt;International Journal of Stroke&lt;/secondary-title&gt;&lt;/titles&gt;&lt;periodical&gt;&lt;full-title&gt;International Journal of Stroke&lt;/full-title&gt;&lt;/periodical&gt;&lt;pages&gt;1-13&lt;/pages&gt;&lt;edition&gt;22 Mar 2016&lt;/edition&gt;&lt;dates&gt;&lt;year&gt;2016&lt;/year&gt;&lt;/dates&gt;&lt;urls&gt;&lt;/urls&gt;&lt;electronic-resource-num&gt;10.1177/1747493016639057&lt;/electronic-resource-num&gt;&lt;/record&gt;&lt;/Cite&gt;&lt;/EndNote&gt;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11</w:t>
      </w:r>
      <w:r w:rsidRPr="003D3D0B">
        <w:rPr>
          <w:rFonts w:ascii="Arial" w:hAnsi="Arial" w:cs="Arial"/>
          <w:sz w:val="22"/>
          <w:szCs w:val="22"/>
        </w:rPr>
        <w:fldChar w:fldCharType="end"/>
      </w:r>
      <w:r w:rsidRPr="003D3D0B">
        <w:rPr>
          <w:rFonts w:ascii="Arial" w:hAnsi="Arial" w:cs="Arial"/>
          <w:sz w:val="22"/>
          <w:szCs w:val="22"/>
        </w:rPr>
        <w:t xml:space="preserve"> We will embed a Study Within A Trial (SWAT) aimed at maximising PES treatment current.</w:t>
      </w:r>
    </w:p>
    <w:p w14:paraId="76CBA59B" w14:textId="00A0233C" w:rsidR="00AD4F01" w:rsidRPr="003D3D0B" w:rsidRDefault="00AD4F01" w:rsidP="005130C5">
      <w:pPr>
        <w:widowControl w:val="0"/>
        <w:adjustRightInd w:val="0"/>
        <w:snapToGrid w:val="0"/>
        <w:jc w:val="both"/>
        <w:rPr>
          <w:rFonts w:ascii="Arial" w:hAnsi="Arial" w:cs="Arial"/>
          <w:sz w:val="22"/>
          <w:szCs w:val="22"/>
        </w:rPr>
      </w:pPr>
    </w:p>
    <w:p w14:paraId="76C19DA1" w14:textId="0204ABAD" w:rsidR="006B7B08" w:rsidRPr="003D3D0B" w:rsidRDefault="006B7B08" w:rsidP="005130C5">
      <w:pPr>
        <w:widowControl w:val="0"/>
        <w:adjustRightInd w:val="0"/>
        <w:snapToGrid w:val="0"/>
        <w:jc w:val="both"/>
        <w:rPr>
          <w:rFonts w:ascii="Arial" w:hAnsi="Arial" w:cs="Arial"/>
          <w:b/>
          <w:bCs/>
          <w:i/>
          <w:iCs/>
          <w:sz w:val="22"/>
          <w:szCs w:val="22"/>
        </w:rPr>
      </w:pPr>
      <w:r w:rsidRPr="003D3D0B">
        <w:rPr>
          <w:rFonts w:ascii="Arial" w:hAnsi="Arial" w:cs="Arial"/>
          <w:b/>
          <w:bCs/>
          <w:i/>
          <w:iCs/>
          <w:sz w:val="22"/>
          <w:szCs w:val="22"/>
        </w:rPr>
        <w:t>Trial flow</w:t>
      </w:r>
    </w:p>
    <w:p w14:paraId="5AE95840" w14:textId="4CAB69CA" w:rsidR="006B7B08" w:rsidRPr="003D3D0B" w:rsidRDefault="00AD7224" w:rsidP="008B0820">
      <w:pPr>
        <w:pStyle w:val="BodyText3"/>
        <w:ind w:right="0"/>
        <w:rPr>
          <w:iCs/>
          <w:color w:val="000000" w:themeColor="text1"/>
          <w:szCs w:val="22"/>
        </w:rPr>
      </w:pPr>
      <w:r>
        <w:rPr>
          <w:noProof/>
        </w:rPr>
        <w:lastRenderedPageBreak/>
        <w:drawing>
          <wp:anchor distT="0" distB="0" distL="114300" distR="114300" simplePos="0" relativeHeight="251697152" behindDoc="0" locked="0" layoutInCell="1" allowOverlap="1" wp14:anchorId="4692B093" wp14:editId="6C31D343">
            <wp:simplePos x="0" y="0"/>
            <wp:positionH relativeFrom="margin">
              <wp:posOffset>121276</wp:posOffset>
            </wp:positionH>
            <wp:positionV relativeFrom="paragraph">
              <wp:posOffset>56515</wp:posOffset>
            </wp:positionV>
            <wp:extent cx="4813935" cy="7179945"/>
            <wp:effectExtent l="0" t="0" r="0" b="0"/>
            <wp:wrapSquare wrapText="bothSides"/>
            <wp:docPr id="12" name="Picture 12"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 screen&#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3935" cy="717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5F54B" w14:textId="3079D349" w:rsidR="006B7B08" w:rsidRPr="003D3D0B" w:rsidRDefault="006B7B08" w:rsidP="008B0820">
      <w:pPr>
        <w:pStyle w:val="BodyText3"/>
        <w:ind w:right="0"/>
        <w:rPr>
          <w:iCs/>
          <w:color w:val="000000" w:themeColor="text1"/>
          <w:szCs w:val="22"/>
        </w:rPr>
      </w:pPr>
    </w:p>
    <w:p w14:paraId="4850997C" w14:textId="706E4CB1" w:rsidR="009D7323" w:rsidRDefault="009D7323" w:rsidP="008B0820">
      <w:pPr>
        <w:pStyle w:val="BodyText3"/>
        <w:ind w:right="0"/>
        <w:rPr>
          <w:b/>
          <w:bCs/>
          <w:i/>
          <w:color w:val="000000" w:themeColor="text1"/>
          <w:szCs w:val="22"/>
        </w:rPr>
      </w:pPr>
    </w:p>
    <w:p w14:paraId="11921177" w14:textId="4DBA80AA" w:rsidR="009D7323" w:rsidRDefault="009D7323" w:rsidP="008B0820">
      <w:pPr>
        <w:pStyle w:val="BodyText3"/>
        <w:ind w:right="0"/>
        <w:rPr>
          <w:b/>
          <w:bCs/>
          <w:i/>
          <w:color w:val="000000" w:themeColor="text1"/>
          <w:szCs w:val="22"/>
        </w:rPr>
      </w:pPr>
    </w:p>
    <w:p w14:paraId="04FF08F9" w14:textId="77777777" w:rsidR="00AD7224" w:rsidRDefault="00AD7224" w:rsidP="008B0820">
      <w:pPr>
        <w:pStyle w:val="BodyText3"/>
        <w:ind w:right="0"/>
        <w:rPr>
          <w:b/>
          <w:bCs/>
          <w:i/>
          <w:color w:val="000000" w:themeColor="text1"/>
          <w:szCs w:val="22"/>
        </w:rPr>
      </w:pPr>
    </w:p>
    <w:p w14:paraId="17321325" w14:textId="77777777" w:rsidR="00AD7224" w:rsidRDefault="00AD7224" w:rsidP="008B0820">
      <w:pPr>
        <w:pStyle w:val="BodyText3"/>
        <w:ind w:right="0"/>
        <w:rPr>
          <w:b/>
          <w:bCs/>
          <w:i/>
          <w:color w:val="000000" w:themeColor="text1"/>
          <w:szCs w:val="22"/>
        </w:rPr>
      </w:pPr>
    </w:p>
    <w:p w14:paraId="01BB55C8" w14:textId="77777777" w:rsidR="00AD7224" w:rsidRDefault="00AD7224" w:rsidP="008B0820">
      <w:pPr>
        <w:pStyle w:val="BodyText3"/>
        <w:ind w:right="0"/>
        <w:rPr>
          <w:b/>
          <w:bCs/>
          <w:i/>
          <w:color w:val="000000" w:themeColor="text1"/>
          <w:szCs w:val="22"/>
        </w:rPr>
      </w:pPr>
    </w:p>
    <w:p w14:paraId="60C0C7C1" w14:textId="77777777" w:rsidR="00AD7224" w:rsidRDefault="00AD7224" w:rsidP="008B0820">
      <w:pPr>
        <w:pStyle w:val="BodyText3"/>
        <w:ind w:right="0"/>
        <w:rPr>
          <w:b/>
          <w:bCs/>
          <w:i/>
          <w:color w:val="000000" w:themeColor="text1"/>
          <w:szCs w:val="22"/>
        </w:rPr>
      </w:pPr>
    </w:p>
    <w:p w14:paraId="706FAFF6" w14:textId="77777777" w:rsidR="00AD7224" w:rsidRDefault="00AD7224" w:rsidP="008B0820">
      <w:pPr>
        <w:pStyle w:val="BodyText3"/>
        <w:ind w:right="0"/>
        <w:rPr>
          <w:b/>
          <w:bCs/>
          <w:i/>
          <w:color w:val="000000" w:themeColor="text1"/>
          <w:szCs w:val="22"/>
        </w:rPr>
      </w:pPr>
    </w:p>
    <w:p w14:paraId="2E0B98B8" w14:textId="77777777" w:rsidR="00AD7224" w:rsidRDefault="00AD7224" w:rsidP="008B0820">
      <w:pPr>
        <w:pStyle w:val="BodyText3"/>
        <w:ind w:right="0"/>
        <w:rPr>
          <w:b/>
          <w:bCs/>
          <w:i/>
          <w:color w:val="000000" w:themeColor="text1"/>
          <w:szCs w:val="22"/>
        </w:rPr>
      </w:pPr>
    </w:p>
    <w:p w14:paraId="14595FF8" w14:textId="77777777" w:rsidR="00AD7224" w:rsidRDefault="00AD7224" w:rsidP="008B0820">
      <w:pPr>
        <w:pStyle w:val="BodyText3"/>
        <w:ind w:right="0"/>
        <w:rPr>
          <w:b/>
          <w:bCs/>
          <w:i/>
          <w:color w:val="000000" w:themeColor="text1"/>
          <w:szCs w:val="22"/>
        </w:rPr>
      </w:pPr>
    </w:p>
    <w:p w14:paraId="3A50E7B8" w14:textId="77777777" w:rsidR="00AD7224" w:rsidRDefault="00AD7224" w:rsidP="008B0820">
      <w:pPr>
        <w:pStyle w:val="BodyText3"/>
        <w:ind w:right="0"/>
        <w:rPr>
          <w:b/>
          <w:bCs/>
          <w:i/>
          <w:color w:val="000000" w:themeColor="text1"/>
          <w:szCs w:val="22"/>
        </w:rPr>
      </w:pPr>
    </w:p>
    <w:p w14:paraId="551CCFB0" w14:textId="77777777" w:rsidR="00AD7224" w:rsidRDefault="00AD7224" w:rsidP="008B0820">
      <w:pPr>
        <w:pStyle w:val="BodyText3"/>
        <w:ind w:right="0"/>
        <w:rPr>
          <w:b/>
          <w:bCs/>
          <w:i/>
          <w:color w:val="000000" w:themeColor="text1"/>
          <w:szCs w:val="22"/>
        </w:rPr>
      </w:pPr>
    </w:p>
    <w:p w14:paraId="5357CB37" w14:textId="77777777" w:rsidR="00AD7224" w:rsidRDefault="00AD7224" w:rsidP="008B0820">
      <w:pPr>
        <w:pStyle w:val="BodyText3"/>
        <w:ind w:right="0"/>
        <w:rPr>
          <w:b/>
          <w:bCs/>
          <w:i/>
          <w:color w:val="000000" w:themeColor="text1"/>
          <w:szCs w:val="22"/>
        </w:rPr>
      </w:pPr>
    </w:p>
    <w:p w14:paraId="4AF891D9" w14:textId="77777777" w:rsidR="00AD7224" w:rsidRDefault="00AD7224" w:rsidP="008B0820">
      <w:pPr>
        <w:pStyle w:val="BodyText3"/>
        <w:ind w:right="0"/>
        <w:rPr>
          <w:b/>
          <w:bCs/>
          <w:i/>
          <w:color w:val="000000" w:themeColor="text1"/>
          <w:szCs w:val="22"/>
        </w:rPr>
      </w:pPr>
    </w:p>
    <w:p w14:paraId="439C1060" w14:textId="77777777" w:rsidR="00AD7224" w:rsidRDefault="00AD7224" w:rsidP="008B0820">
      <w:pPr>
        <w:pStyle w:val="BodyText3"/>
        <w:ind w:right="0"/>
        <w:rPr>
          <w:b/>
          <w:bCs/>
          <w:i/>
          <w:color w:val="000000" w:themeColor="text1"/>
          <w:szCs w:val="22"/>
        </w:rPr>
      </w:pPr>
    </w:p>
    <w:p w14:paraId="3BEEBE6C" w14:textId="77777777" w:rsidR="00AD7224" w:rsidRDefault="00AD7224" w:rsidP="008B0820">
      <w:pPr>
        <w:pStyle w:val="BodyText3"/>
        <w:ind w:right="0"/>
        <w:rPr>
          <w:b/>
          <w:bCs/>
          <w:i/>
          <w:color w:val="000000" w:themeColor="text1"/>
          <w:szCs w:val="22"/>
        </w:rPr>
      </w:pPr>
    </w:p>
    <w:p w14:paraId="53FC1C7B" w14:textId="77777777" w:rsidR="00AD7224" w:rsidRDefault="00AD7224" w:rsidP="008B0820">
      <w:pPr>
        <w:pStyle w:val="BodyText3"/>
        <w:ind w:right="0"/>
        <w:rPr>
          <w:b/>
          <w:bCs/>
          <w:i/>
          <w:color w:val="000000" w:themeColor="text1"/>
          <w:szCs w:val="22"/>
        </w:rPr>
      </w:pPr>
    </w:p>
    <w:p w14:paraId="139A7E83" w14:textId="77777777" w:rsidR="00AD7224" w:rsidRDefault="00AD7224" w:rsidP="008B0820">
      <w:pPr>
        <w:pStyle w:val="BodyText3"/>
        <w:ind w:right="0"/>
        <w:rPr>
          <w:b/>
          <w:bCs/>
          <w:i/>
          <w:color w:val="000000" w:themeColor="text1"/>
          <w:szCs w:val="22"/>
        </w:rPr>
      </w:pPr>
    </w:p>
    <w:p w14:paraId="3B0966F5" w14:textId="77777777" w:rsidR="00AD7224" w:rsidRDefault="00AD7224" w:rsidP="008B0820">
      <w:pPr>
        <w:pStyle w:val="BodyText3"/>
        <w:ind w:right="0"/>
        <w:rPr>
          <w:b/>
          <w:bCs/>
          <w:i/>
          <w:color w:val="000000" w:themeColor="text1"/>
          <w:szCs w:val="22"/>
        </w:rPr>
      </w:pPr>
    </w:p>
    <w:p w14:paraId="3971D658" w14:textId="77777777" w:rsidR="00AD7224" w:rsidRDefault="00AD7224" w:rsidP="008B0820">
      <w:pPr>
        <w:pStyle w:val="BodyText3"/>
        <w:ind w:right="0"/>
        <w:rPr>
          <w:b/>
          <w:bCs/>
          <w:i/>
          <w:color w:val="000000" w:themeColor="text1"/>
          <w:szCs w:val="22"/>
        </w:rPr>
      </w:pPr>
    </w:p>
    <w:p w14:paraId="1ED4F334" w14:textId="77777777" w:rsidR="00AD7224" w:rsidRDefault="00AD7224" w:rsidP="008B0820">
      <w:pPr>
        <w:pStyle w:val="BodyText3"/>
        <w:ind w:right="0"/>
        <w:rPr>
          <w:b/>
          <w:bCs/>
          <w:i/>
          <w:color w:val="000000" w:themeColor="text1"/>
          <w:szCs w:val="22"/>
        </w:rPr>
      </w:pPr>
    </w:p>
    <w:p w14:paraId="380DDF79" w14:textId="77777777" w:rsidR="00AD7224" w:rsidRDefault="00AD7224" w:rsidP="008B0820">
      <w:pPr>
        <w:pStyle w:val="BodyText3"/>
        <w:ind w:right="0"/>
        <w:rPr>
          <w:b/>
          <w:bCs/>
          <w:i/>
          <w:color w:val="000000" w:themeColor="text1"/>
          <w:szCs w:val="22"/>
        </w:rPr>
      </w:pPr>
    </w:p>
    <w:p w14:paraId="2FD3EE2E" w14:textId="77777777" w:rsidR="00AD7224" w:rsidRDefault="00AD7224" w:rsidP="008B0820">
      <w:pPr>
        <w:pStyle w:val="BodyText3"/>
        <w:ind w:right="0"/>
        <w:rPr>
          <w:b/>
          <w:bCs/>
          <w:i/>
          <w:color w:val="000000" w:themeColor="text1"/>
          <w:szCs w:val="22"/>
        </w:rPr>
      </w:pPr>
    </w:p>
    <w:p w14:paraId="738CEEB0" w14:textId="77777777" w:rsidR="00AD7224" w:rsidRDefault="00AD7224" w:rsidP="008B0820">
      <w:pPr>
        <w:pStyle w:val="BodyText3"/>
        <w:ind w:right="0"/>
        <w:rPr>
          <w:b/>
          <w:bCs/>
          <w:i/>
          <w:color w:val="000000" w:themeColor="text1"/>
          <w:szCs w:val="22"/>
        </w:rPr>
      </w:pPr>
    </w:p>
    <w:p w14:paraId="269884DD" w14:textId="77777777" w:rsidR="00AD7224" w:rsidRDefault="00AD7224" w:rsidP="008B0820">
      <w:pPr>
        <w:pStyle w:val="BodyText3"/>
        <w:ind w:right="0"/>
        <w:rPr>
          <w:b/>
          <w:bCs/>
          <w:i/>
          <w:color w:val="000000" w:themeColor="text1"/>
          <w:szCs w:val="22"/>
        </w:rPr>
      </w:pPr>
    </w:p>
    <w:p w14:paraId="2DDA268E" w14:textId="77777777" w:rsidR="00AD7224" w:rsidRDefault="00AD7224" w:rsidP="008B0820">
      <w:pPr>
        <w:pStyle w:val="BodyText3"/>
        <w:ind w:right="0"/>
        <w:rPr>
          <w:b/>
          <w:bCs/>
          <w:i/>
          <w:color w:val="000000" w:themeColor="text1"/>
          <w:szCs w:val="22"/>
        </w:rPr>
      </w:pPr>
    </w:p>
    <w:p w14:paraId="6C580174" w14:textId="77777777" w:rsidR="00AD7224" w:rsidRDefault="00AD7224" w:rsidP="008B0820">
      <w:pPr>
        <w:pStyle w:val="BodyText3"/>
        <w:ind w:right="0"/>
        <w:rPr>
          <w:b/>
          <w:bCs/>
          <w:i/>
          <w:color w:val="000000" w:themeColor="text1"/>
          <w:szCs w:val="22"/>
        </w:rPr>
      </w:pPr>
    </w:p>
    <w:p w14:paraId="3DDC2371" w14:textId="77777777" w:rsidR="00AD7224" w:rsidRDefault="00AD7224" w:rsidP="008B0820">
      <w:pPr>
        <w:pStyle w:val="BodyText3"/>
        <w:ind w:right="0"/>
        <w:rPr>
          <w:b/>
          <w:bCs/>
          <w:i/>
          <w:color w:val="000000" w:themeColor="text1"/>
          <w:szCs w:val="22"/>
        </w:rPr>
      </w:pPr>
    </w:p>
    <w:p w14:paraId="14484C0C" w14:textId="77777777" w:rsidR="00AD7224" w:rsidRDefault="00AD7224" w:rsidP="008B0820">
      <w:pPr>
        <w:pStyle w:val="BodyText3"/>
        <w:ind w:right="0"/>
        <w:rPr>
          <w:b/>
          <w:bCs/>
          <w:i/>
          <w:color w:val="000000" w:themeColor="text1"/>
          <w:szCs w:val="22"/>
        </w:rPr>
      </w:pPr>
    </w:p>
    <w:p w14:paraId="19837763" w14:textId="77777777" w:rsidR="00AD7224" w:rsidRDefault="00AD7224" w:rsidP="008B0820">
      <w:pPr>
        <w:pStyle w:val="BodyText3"/>
        <w:ind w:right="0"/>
        <w:rPr>
          <w:b/>
          <w:bCs/>
          <w:i/>
          <w:color w:val="000000" w:themeColor="text1"/>
          <w:szCs w:val="22"/>
        </w:rPr>
      </w:pPr>
    </w:p>
    <w:p w14:paraId="6D9E7128" w14:textId="77777777" w:rsidR="00AD7224" w:rsidRDefault="00AD7224" w:rsidP="008B0820">
      <w:pPr>
        <w:pStyle w:val="BodyText3"/>
        <w:ind w:right="0"/>
        <w:rPr>
          <w:b/>
          <w:bCs/>
          <w:i/>
          <w:color w:val="000000" w:themeColor="text1"/>
          <w:szCs w:val="22"/>
        </w:rPr>
      </w:pPr>
    </w:p>
    <w:p w14:paraId="19698192" w14:textId="77777777" w:rsidR="00AD7224" w:rsidRDefault="00AD7224" w:rsidP="008B0820">
      <w:pPr>
        <w:pStyle w:val="BodyText3"/>
        <w:ind w:right="0"/>
        <w:rPr>
          <w:b/>
          <w:bCs/>
          <w:i/>
          <w:color w:val="000000" w:themeColor="text1"/>
          <w:szCs w:val="22"/>
        </w:rPr>
      </w:pPr>
    </w:p>
    <w:p w14:paraId="31FA8CC3" w14:textId="77777777" w:rsidR="00AD7224" w:rsidRDefault="00AD7224" w:rsidP="008B0820">
      <w:pPr>
        <w:pStyle w:val="BodyText3"/>
        <w:ind w:right="0"/>
        <w:rPr>
          <w:b/>
          <w:bCs/>
          <w:i/>
          <w:color w:val="000000" w:themeColor="text1"/>
          <w:szCs w:val="22"/>
        </w:rPr>
      </w:pPr>
    </w:p>
    <w:p w14:paraId="605AFB79" w14:textId="77777777" w:rsidR="00AD7224" w:rsidRDefault="00AD7224" w:rsidP="008B0820">
      <w:pPr>
        <w:pStyle w:val="BodyText3"/>
        <w:ind w:right="0"/>
        <w:rPr>
          <w:b/>
          <w:bCs/>
          <w:i/>
          <w:color w:val="000000" w:themeColor="text1"/>
          <w:szCs w:val="22"/>
        </w:rPr>
      </w:pPr>
    </w:p>
    <w:p w14:paraId="26C8A1A5" w14:textId="77777777" w:rsidR="00AD7224" w:rsidRDefault="00AD7224" w:rsidP="008B0820">
      <w:pPr>
        <w:pStyle w:val="BodyText3"/>
        <w:ind w:right="0"/>
        <w:rPr>
          <w:b/>
          <w:bCs/>
          <w:i/>
          <w:color w:val="000000" w:themeColor="text1"/>
          <w:szCs w:val="22"/>
        </w:rPr>
      </w:pPr>
    </w:p>
    <w:p w14:paraId="3A717813" w14:textId="77777777" w:rsidR="00AD7224" w:rsidRDefault="00AD7224" w:rsidP="008B0820">
      <w:pPr>
        <w:pStyle w:val="BodyText3"/>
        <w:ind w:right="0"/>
        <w:rPr>
          <w:b/>
          <w:bCs/>
          <w:i/>
          <w:color w:val="000000" w:themeColor="text1"/>
          <w:szCs w:val="22"/>
        </w:rPr>
      </w:pPr>
    </w:p>
    <w:p w14:paraId="7337C0DE" w14:textId="77777777" w:rsidR="00AD7224" w:rsidRDefault="00AD7224" w:rsidP="008B0820">
      <w:pPr>
        <w:pStyle w:val="BodyText3"/>
        <w:ind w:right="0"/>
        <w:rPr>
          <w:b/>
          <w:bCs/>
          <w:i/>
          <w:color w:val="000000" w:themeColor="text1"/>
          <w:szCs w:val="22"/>
        </w:rPr>
      </w:pPr>
    </w:p>
    <w:p w14:paraId="372441C1" w14:textId="77777777" w:rsidR="00AD7224" w:rsidRDefault="00AD7224" w:rsidP="008B0820">
      <w:pPr>
        <w:pStyle w:val="BodyText3"/>
        <w:ind w:right="0"/>
        <w:rPr>
          <w:b/>
          <w:bCs/>
          <w:i/>
          <w:color w:val="000000" w:themeColor="text1"/>
          <w:szCs w:val="22"/>
        </w:rPr>
      </w:pPr>
    </w:p>
    <w:p w14:paraId="3BD65364" w14:textId="77777777" w:rsidR="00AD7224" w:rsidRDefault="00AD7224" w:rsidP="008B0820">
      <w:pPr>
        <w:pStyle w:val="BodyText3"/>
        <w:ind w:right="0"/>
        <w:rPr>
          <w:b/>
          <w:bCs/>
          <w:i/>
          <w:color w:val="000000" w:themeColor="text1"/>
          <w:szCs w:val="22"/>
        </w:rPr>
      </w:pPr>
    </w:p>
    <w:p w14:paraId="3712685C" w14:textId="77777777" w:rsidR="00AD7224" w:rsidRDefault="00AD7224" w:rsidP="008B0820">
      <w:pPr>
        <w:pStyle w:val="BodyText3"/>
        <w:ind w:right="0"/>
        <w:rPr>
          <w:b/>
          <w:bCs/>
          <w:i/>
          <w:color w:val="000000" w:themeColor="text1"/>
          <w:szCs w:val="22"/>
        </w:rPr>
      </w:pPr>
    </w:p>
    <w:p w14:paraId="5029C970" w14:textId="77777777" w:rsidR="00AD7224" w:rsidRDefault="00AD7224" w:rsidP="008B0820">
      <w:pPr>
        <w:pStyle w:val="BodyText3"/>
        <w:ind w:right="0"/>
        <w:rPr>
          <w:b/>
          <w:bCs/>
          <w:i/>
          <w:color w:val="000000" w:themeColor="text1"/>
          <w:szCs w:val="22"/>
        </w:rPr>
      </w:pPr>
    </w:p>
    <w:p w14:paraId="1F52331E" w14:textId="77777777" w:rsidR="00AD7224" w:rsidRDefault="00AD7224" w:rsidP="008B0820">
      <w:pPr>
        <w:pStyle w:val="BodyText3"/>
        <w:ind w:right="0"/>
        <w:rPr>
          <w:b/>
          <w:bCs/>
          <w:i/>
          <w:color w:val="000000" w:themeColor="text1"/>
          <w:szCs w:val="22"/>
        </w:rPr>
      </w:pPr>
    </w:p>
    <w:p w14:paraId="555B827D" w14:textId="77777777" w:rsidR="00AD7224" w:rsidRDefault="00AD7224" w:rsidP="008B0820">
      <w:pPr>
        <w:pStyle w:val="BodyText3"/>
        <w:ind w:right="0"/>
        <w:rPr>
          <w:b/>
          <w:bCs/>
          <w:i/>
          <w:color w:val="000000" w:themeColor="text1"/>
          <w:szCs w:val="22"/>
        </w:rPr>
      </w:pPr>
    </w:p>
    <w:p w14:paraId="3AA577B6" w14:textId="77777777" w:rsidR="00AD7224" w:rsidRDefault="00AD7224" w:rsidP="008B0820">
      <w:pPr>
        <w:pStyle w:val="BodyText3"/>
        <w:ind w:right="0"/>
        <w:rPr>
          <w:b/>
          <w:bCs/>
          <w:i/>
          <w:color w:val="000000" w:themeColor="text1"/>
          <w:szCs w:val="22"/>
        </w:rPr>
      </w:pPr>
    </w:p>
    <w:p w14:paraId="6AA0009F" w14:textId="77777777" w:rsidR="00AD7224" w:rsidRDefault="00AD7224" w:rsidP="008B0820">
      <w:pPr>
        <w:pStyle w:val="BodyText3"/>
        <w:ind w:right="0"/>
        <w:rPr>
          <w:b/>
          <w:bCs/>
          <w:i/>
          <w:color w:val="000000" w:themeColor="text1"/>
          <w:szCs w:val="22"/>
        </w:rPr>
      </w:pPr>
    </w:p>
    <w:p w14:paraId="461D010F" w14:textId="77777777" w:rsidR="00AD7224" w:rsidRDefault="00AD7224" w:rsidP="008B0820">
      <w:pPr>
        <w:pStyle w:val="BodyText3"/>
        <w:ind w:right="0"/>
        <w:rPr>
          <w:b/>
          <w:bCs/>
          <w:i/>
          <w:color w:val="000000" w:themeColor="text1"/>
          <w:szCs w:val="22"/>
        </w:rPr>
      </w:pPr>
    </w:p>
    <w:p w14:paraId="61F8101F" w14:textId="77777777" w:rsidR="00AD7224" w:rsidRDefault="00AD7224" w:rsidP="008B0820">
      <w:pPr>
        <w:pStyle w:val="BodyText3"/>
        <w:ind w:right="0"/>
        <w:rPr>
          <w:b/>
          <w:bCs/>
          <w:i/>
          <w:color w:val="000000" w:themeColor="text1"/>
          <w:szCs w:val="22"/>
        </w:rPr>
      </w:pPr>
    </w:p>
    <w:p w14:paraId="0E3E2C0B" w14:textId="77777777" w:rsidR="00AD7224" w:rsidRDefault="00AD7224" w:rsidP="008B0820">
      <w:pPr>
        <w:pStyle w:val="BodyText3"/>
        <w:ind w:right="0"/>
        <w:rPr>
          <w:b/>
          <w:bCs/>
          <w:i/>
          <w:color w:val="000000" w:themeColor="text1"/>
          <w:szCs w:val="22"/>
        </w:rPr>
      </w:pPr>
    </w:p>
    <w:p w14:paraId="7C4A786F" w14:textId="77777777" w:rsidR="00AD7224" w:rsidRDefault="00AD7224" w:rsidP="008B0820">
      <w:pPr>
        <w:pStyle w:val="BodyText3"/>
        <w:ind w:right="0"/>
        <w:rPr>
          <w:b/>
          <w:bCs/>
          <w:i/>
          <w:color w:val="000000" w:themeColor="text1"/>
          <w:szCs w:val="22"/>
        </w:rPr>
      </w:pPr>
    </w:p>
    <w:p w14:paraId="245BDAE5" w14:textId="022C65CF" w:rsidR="006B7B08" w:rsidRPr="003D3D0B" w:rsidRDefault="006B7B08" w:rsidP="008B0820">
      <w:pPr>
        <w:pStyle w:val="BodyText3"/>
        <w:ind w:right="0"/>
        <w:rPr>
          <w:b/>
          <w:bCs/>
          <w:i/>
          <w:color w:val="000000" w:themeColor="text1"/>
          <w:szCs w:val="22"/>
        </w:rPr>
      </w:pPr>
      <w:r w:rsidRPr="003D3D0B">
        <w:rPr>
          <w:b/>
          <w:bCs/>
          <w:i/>
          <w:color w:val="000000" w:themeColor="text1"/>
          <w:szCs w:val="22"/>
        </w:rPr>
        <w:t>Patient flow</w:t>
      </w:r>
    </w:p>
    <w:p w14:paraId="33E49463" w14:textId="0613C87F" w:rsidR="006B7B08" w:rsidRPr="003D3D0B" w:rsidRDefault="00662776" w:rsidP="008B0820">
      <w:pPr>
        <w:pStyle w:val="BodyText3"/>
        <w:ind w:right="0"/>
        <w:rPr>
          <w:iCs/>
          <w:color w:val="000000" w:themeColor="text1"/>
          <w:szCs w:val="22"/>
        </w:rPr>
      </w:pPr>
      <w:r w:rsidRPr="003D3D0B">
        <w:rPr>
          <w:iCs/>
          <w:color w:val="000000" w:themeColor="text1"/>
          <w:szCs w:val="22"/>
        </w:rPr>
        <w:t xml:space="preserve">Participants will receive treatment (if randomised to PES) and follow-up as shown in </w:t>
      </w:r>
      <w:r w:rsidRPr="003D3D0B">
        <w:rPr>
          <w:i/>
          <w:color w:val="000000" w:themeColor="text1"/>
          <w:szCs w:val="22"/>
        </w:rPr>
        <w:t xml:space="preserve">Table </w:t>
      </w:r>
      <w:r w:rsidR="00695C80" w:rsidRPr="003D3D0B">
        <w:rPr>
          <w:i/>
          <w:color w:val="000000" w:themeColor="text1"/>
          <w:szCs w:val="22"/>
        </w:rPr>
        <w:t>4</w:t>
      </w:r>
      <w:r w:rsidRPr="003D3D0B">
        <w:rPr>
          <w:iCs/>
          <w:color w:val="000000" w:themeColor="text1"/>
          <w:szCs w:val="22"/>
        </w:rPr>
        <w:t>.</w:t>
      </w:r>
    </w:p>
    <w:p w14:paraId="413928BC" w14:textId="10349E25" w:rsidR="00662776" w:rsidRPr="003D3D0B" w:rsidRDefault="00662776" w:rsidP="008B0820">
      <w:pPr>
        <w:pStyle w:val="BodyText3"/>
        <w:ind w:right="0"/>
        <w:rPr>
          <w:iCs/>
          <w:color w:val="000000" w:themeColor="text1"/>
          <w:szCs w:val="22"/>
        </w:rPr>
      </w:pPr>
    </w:p>
    <w:p w14:paraId="1A901652" w14:textId="41C8C4CA" w:rsidR="00662776" w:rsidRPr="003D3D0B" w:rsidRDefault="00662776" w:rsidP="00662776">
      <w:pPr>
        <w:widowControl w:val="0"/>
        <w:adjustRightInd w:val="0"/>
        <w:snapToGrid w:val="0"/>
        <w:rPr>
          <w:rFonts w:ascii="Arial" w:hAnsi="Arial" w:cs="Arial"/>
          <w:b/>
          <w:bCs/>
          <w:i/>
          <w:iCs/>
          <w:sz w:val="22"/>
          <w:szCs w:val="22"/>
        </w:rPr>
      </w:pPr>
      <w:r w:rsidRPr="003D3D0B">
        <w:rPr>
          <w:rFonts w:ascii="Arial" w:hAnsi="Arial" w:cs="Arial"/>
          <w:b/>
          <w:bCs/>
          <w:i/>
          <w:iCs/>
          <w:color w:val="000000" w:themeColor="text1"/>
          <w:sz w:val="22"/>
          <w:szCs w:val="22"/>
        </w:rPr>
        <w:lastRenderedPageBreak/>
        <w:t xml:space="preserve">Table </w:t>
      </w:r>
      <w:r w:rsidR="00695C80" w:rsidRPr="003D3D0B">
        <w:rPr>
          <w:rFonts w:ascii="Arial" w:hAnsi="Arial" w:cs="Arial"/>
          <w:b/>
          <w:bCs/>
          <w:i/>
          <w:iCs/>
          <w:color w:val="000000" w:themeColor="text1"/>
          <w:sz w:val="22"/>
          <w:szCs w:val="22"/>
        </w:rPr>
        <w:t>4</w:t>
      </w:r>
      <w:r w:rsidRPr="003D3D0B">
        <w:rPr>
          <w:rFonts w:ascii="Arial" w:hAnsi="Arial" w:cs="Arial"/>
          <w:b/>
          <w:bCs/>
          <w:i/>
          <w:iCs/>
          <w:color w:val="000000" w:themeColor="text1"/>
          <w:sz w:val="22"/>
          <w:szCs w:val="22"/>
        </w:rPr>
        <w:t>. Flow of participants</w:t>
      </w:r>
    </w:p>
    <w:tbl>
      <w:tblPr>
        <w:tblStyle w:val="TableGrid"/>
        <w:tblW w:w="10916" w:type="dxa"/>
        <w:tblInd w:w="-431" w:type="dxa"/>
        <w:tblLayout w:type="fixed"/>
        <w:tblLook w:val="04A0" w:firstRow="1" w:lastRow="0" w:firstColumn="1" w:lastColumn="0" w:noHBand="0" w:noVBand="1"/>
      </w:tblPr>
      <w:tblGrid>
        <w:gridCol w:w="1932"/>
        <w:gridCol w:w="912"/>
        <w:gridCol w:w="1126"/>
        <w:gridCol w:w="739"/>
        <w:gridCol w:w="837"/>
        <w:gridCol w:w="1083"/>
        <w:gridCol w:w="1478"/>
        <w:gridCol w:w="1108"/>
        <w:gridCol w:w="1701"/>
      </w:tblGrid>
      <w:tr w:rsidR="00734C80" w:rsidRPr="003D3D0B" w14:paraId="6943148A" w14:textId="77777777" w:rsidTr="00050EE0">
        <w:tc>
          <w:tcPr>
            <w:tcW w:w="1932" w:type="dxa"/>
          </w:tcPr>
          <w:p w14:paraId="24B50AB4" w14:textId="77777777" w:rsidR="00734C80" w:rsidRPr="003D3D0B" w:rsidRDefault="00734C80" w:rsidP="00CC2A88">
            <w:pPr>
              <w:widowControl w:val="0"/>
              <w:adjustRightInd w:val="0"/>
              <w:snapToGrid w:val="0"/>
              <w:rPr>
                <w:rFonts w:ascii="Arial" w:hAnsi="Arial"/>
                <w:color w:val="000000" w:themeColor="text1"/>
                <w:sz w:val="22"/>
                <w:szCs w:val="22"/>
              </w:rPr>
            </w:pPr>
          </w:p>
        </w:tc>
        <w:tc>
          <w:tcPr>
            <w:tcW w:w="912" w:type="dxa"/>
          </w:tcPr>
          <w:p w14:paraId="506856BC"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Screen</w:t>
            </w:r>
          </w:p>
        </w:tc>
        <w:tc>
          <w:tcPr>
            <w:tcW w:w="1126" w:type="dxa"/>
          </w:tcPr>
          <w:p w14:paraId="4DD43EBE"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Baseline</w:t>
            </w:r>
          </w:p>
        </w:tc>
        <w:tc>
          <w:tcPr>
            <w:tcW w:w="739" w:type="dxa"/>
          </w:tcPr>
          <w:p w14:paraId="6277CDB2" w14:textId="318E68BB"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Day 1-</w:t>
            </w:r>
            <w:r w:rsidR="00433B78">
              <w:rPr>
                <w:rFonts w:ascii="Arial" w:hAnsi="Arial"/>
                <w:color w:val="000000" w:themeColor="text1"/>
                <w:sz w:val="22"/>
                <w:szCs w:val="22"/>
              </w:rPr>
              <w:t>9</w:t>
            </w:r>
          </w:p>
        </w:tc>
        <w:tc>
          <w:tcPr>
            <w:tcW w:w="837" w:type="dxa"/>
          </w:tcPr>
          <w:p w14:paraId="291B1B3A"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Day 14</w:t>
            </w:r>
          </w:p>
        </w:tc>
        <w:tc>
          <w:tcPr>
            <w:tcW w:w="1083" w:type="dxa"/>
          </w:tcPr>
          <w:p w14:paraId="0FF059B0"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Discharge or death</w:t>
            </w:r>
          </w:p>
        </w:tc>
        <w:tc>
          <w:tcPr>
            <w:tcW w:w="1478" w:type="dxa"/>
          </w:tcPr>
          <w:p w14:paraId="12AD71B5"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Day 90 †</w:t>
            </w:r>
          </w:p>
        </w:tc>
        <w:tc>
          <w:tcPr>
            <w:tcW w:w="1108" w:type="dxa"/>
          </w:tcPr>
          <w:p w14:paraId="5D2ACD6A" w14:textId="65E28018"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 xml:space="preserve">Day 180 </w:t>
            </w:r>
            <w:r w:rsidRPr="003D3D0B">
              <w:rPr>
                <w:rFonts w:ascii="Arial" w:hAnsi="Arial"/>
                <w:color w:val="000000" w:themeColor="text1"/>
                <w:sz w:val="22"/>
                <w:szCs w:val="22"/>
              </w:rPr>
              <w:t>†</w:t>
            </w:r>
          </w:p>
        </w:tc>
        <w:tc>
          <w:tcPr>
            <w:tcW w:w="1701" w:type="dxa"/>
          </w:tcPr>
          <w:p w14:paraId="22EFEC25" w14:textId="3F548C6D"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Day 365 †</w:t>
            </w:r>
          </w:p>
        </w:tc>
      </w:tr>
      <w:tr w:rsidR="00734C80" w:rsidRPr="003D3D0B" w14:paraId="68969659" w14:textId="77777777" w:rsidTr="00050EE0">
        <w:tc>
          <w:tcPr>
            <w:tcW w:w="1932" w:type="dxa"/>
          </w:tcPr>
          <w:p w14:paraId="005BC26D" w14:textId="027E09DB" w:rsidR="00734C80" w:rsidRPr="003D3D0B" w:rsidRDefault="00734C80" w:rsidP="00CC2A88">
            <w:pPr>
              <w:widowControl w:val="0"/>
              <w:adjustRightInd w:val="0"/>
              <w:snapToGrid w:val="0"/>
              <w:rPr>
                <w:rFonts w:ascii="Arial" w:hAnsi="Arial"/>
                <w:color w:val="000000" w:themeColor="text1"/>
                <w:sz w:val="22"/>
                <w:szCs w:val="22"/>
              </w:rPr>
            </w:pPr>
            <w:r>
              <w:rPr>
                <w:rFonts w:ascii="Arial" w:hAnsi="Arial"/>
                <w:color w:val="000000" w:themeColor="text1"/>
                <w:sz w:val="22"/>
                <w:szCs w:val="22"/>
              </w:rPr>
              <w:t>Location</w:t>
            </w:r>
          </w:p>
        </w:tc>
        <w:tc>
          <w:tcPr>
            <w:tcW w:w="912" w:type="dxa"/>
          </w:tcPr>
          <w:p w14:paraId="5B3E6E18" w14:textId="49C55FEE"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Hospital</w:t>
            </w:r>
          </w:p>
        </w:tc>
        <w:tc>
          <w:tcPr>
            <w:tcW w:w="1126" w:type="dxa"/>
          </w:tcPr>
          <w:p w14:paraId="051265CA" w14:textId="3678C378"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Hospital</w:t>
            </w:r>
          </w:p>
        </w:tc>
        <w:tc>
          <w:tcPr>
            <w:tcW w:w="739" w:type="dxa"/>
          </w:tcPr>
          <w:p w14:paraId="2DD7BACB" w14:textId="51EFA397"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Hospital</w:t>
            </w:r>
          </w:p>
        </w:tc>
        <w:tc>
          <w:tcPr>
            <w:tcW w:w="837" w:type="dxa"/>
          </w:tcPr>
          <w:p w14:paraId="4825D15E" w14:textId="46EA7BEC"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Hosp</w:t>
            </w:r>
            <w:r w:rsidR="00AD7224">
              <w:rPr>
                <w:rFonts w:ascii="Arial" w:hAnsi="Arial"/>
                <w:color w:val="000000" w:themeColor="text1"/>
                <w:sz w:val="22"/>
                <w:szCs w:val="22"/>
              </w:rPr>
              <w:t>ital</w:t>
            </w:r>
          </w:p>
        </w:tc>
        <w:tc>
          <w:tcPr>
            <w:tcW w:w="1083" w:type="dxa"/>
          </w:tcPr>
          <w:p w14:paraId="6DDDD1E5" w14:textId="7163BF41"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Hospital</w:t>
            </w:r>
          </w:p>
        </w:tc>
        <w:tc>
          <w:tcPr>
            <w:tcW w:w="1478" w:type="dxa"/>
          </w:tcPr>
          <w:p w14:paraId="71CA3AB8" w14:textId="65584631" w:rsidR="00734C80" w:rsidRPr="003D3D0B" w:rsidRDefault="00734C80" w:rsidP="00734C80">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Centrally</w:t>
            </w:r>
            <w:r w:rsidR="00AE7F49">
              <w:rPr>
                <w:rFonts w:ascii="Arial" w:hAnsi="Arial"/>
                <w:color w:val="000000" w:themeColor="text1"/>
                <w:sz w:val="22"/>
                <w:szCs w:val="22"/>
              </w:rPr>
              <w:t>*</w:t>
            </w:r>
          </w:p>
        </w:tc>
        <w:tc>
          <w:tcPr>
            <w:tcW w:w="1108" w:type="dxa"/>
          </w:tcPr>
          <w:p w14:paraId="6F31FD4A" w14:textId="57B13226" w:rsidR="00734C80"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Centrally</w:t>
            </w:r>
            <w:r w:rsidR="00AE7F49">
              <w:rPr>
                <w:rFonts w:ascii="Arial" w:hAnsi="Arial"/>
                <w:color w:val="000000" w:themeColor="text1"/>
                <w:sz w:val="22"/>
                <w:szCs w:val="22"/>
              </w:rPr>
              <w:t>*</w:t>
            </w:r>
          </w:p>
        </w:tc>
        <w:tc>
          <w:tcPr>
            <w:tcW w:w="1701" w:type="dxa"/>
          </w:tcPr>
          <w:p w14:paraId="763BA0D9" w14:textId="28E68E68"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Centrally</w:t>
            </w:r>
            <w:r w:rsidR="00AE7F49">
              <w:rPr>
                <w:rFonts w:ascii="Arial" w:hAnsi="Arial"/>
                <w:color w:val="000000" w:themeColor="text1"/>
                <w:sz w:val="22"/>
                <w:szCs w:val="22"/>
              </w:rPr>
              <w:t>*</w:t>
            </w:r>
          </w:p>
        </w:tc>
      </w:tr>
      <w:tr w:rsidR="00734C80" w:rsidRPr="003D3D0B" w14:paraId="126E4354" w14:textId="77777777" w:rsidTr="00050EE0">
        <w:tc>
          <w:tcPr>
            <w:tcW w:w="1932" w:type="dxa"/>
          </w:tcPr>
          <w:p w14:paraId="4D77EED0"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Eligibility</w:t>
            </w:r>
          </w:p>
        </w:tc>
        <w:tc>
          <w:tcPr>
            <w:tcW w:w="912" w:type="dxa"/>
          </w:tcPr>
          <w:p w14:paraId="0D1184FF"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126" w:type="dxa"/>
          </w:tcPr>
          <w:p w14:paraId="7427DF89"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38B76DC0"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6FFA36A3"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6D0F0DE3"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7594B54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7D6BB2F2"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64FB295A" w14:textId="6BCEF3CB"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6938D003" w14:textId="77777777" w:rsidTr="00050EE0">
        <w:tc>
          <w:tcPr>
            <w:tcW w:w="1932" w:type="dxa"/>
          </w:tcPr>
          <w:p w14:paraId="2B19BAFE"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Consent/proxy consent</w:t>
            </w:r>
          </w:p>
        </w:tc>
        <w:tc>
          <w:tcPr>
            <w:tcW w:w="912" w:type="dxa"/>
          </w:tcPr>
          <w:p w14:paraId="15277512"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126" w:type="dxa"/>
          </w:tcPr>
          <w:p w14:paraId="25C3025E"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453E86EC"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0ACADD1C"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239138B1"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153896A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14D1549E"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36F8288F" w14:textId="27BCE607"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74FFFF9A" w14:textId="77777777" w:rsidTr="00050EE0">
        <w:tc>
          <w:tcPr>
            <w:tcW w:w="1932" w:type="dxa"/>
          </w:tcPr>
          <w:p w14:paraId="4390E9AB"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DSRS FOIS EAT-10 FSS</w:t>
            </w:r>
          </w:p>
        </w:tc>
        <w:tc>
          <w:tcPr>
            <w:tcW w:w="912" w:type="dxa"/>
          </w:tcPr>
          <w:p w14:paraId="2961122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0C020B28"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739" w:type="dxa"/>
          </w:tcPr>
          <w:p w14:paraId="4572BEB8"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5E0B73BB"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083" w:type="dxa"/>
          </w:tcPr>
          <w:p w14:paraId="7863B36F"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23E795BF"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108" w:type="dxa"/>
          </w:tcPr>
          <w:p w14:paraId="6BB3E62D" w14:textId="55CC7198"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066893F0" w14:textId="1F2EC031"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r w:rsidR="00734C80" w:rsidRPr="003D3D0B" w14:paraId="3E961309" w14:textId="77777777" w:rsidTr="00050EE0">
        <w:tc>
          <w:tcPr>
            <w:tcW w:w="1932" w:type="dxa"/>
          </w:tcPr>
          <w:p w14:paraId="1BFDB79A" w14:textId="68A57995"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NIHSS</w:t>
            </w:r>
            <w:r>
              <w:rPr>
                <w:rFonts w:ascii="Arial" w:hAnsi="Arial"/>
                <w:color w:val="000000" w:themeColor="text1"/>
                <w:sz w:val="22"/>
                <w:szCs w:val="22"/>
              </w:rPr>
              <w:t>, GCS</w:t>
            </w:r>
          </w:p>
        </w:tc>
        <w:tc>
          <w:tcPr>
            <w:tcW w:w="912" w:type="dxa"/>
          </w:tcPr>
          <w:p w14:paraId="6F793DC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1943C2ED"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739" w:type="dxa"/>
          </w:tcPr>
          <w:p w14:paraId="5799CA73"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41F87B23"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083" w:type="dxa"/>
          </w:tcPr>
          <w:p w14:paraId="7498D3FD"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26098ECB"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58030C40"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57B7BB37" w14:textId="6F923B8A"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50E86A94" w14:textId="77777777" w:rsidTr="00050EE0">
        <w:tc>
          <w:tcPr>
            <w:tcW w:w="1932" w:type="dxa"/>
          </w:tcPr>
          <w:p w14:paraId="1E6502E2"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Randomisation</w:t>
            </w:r>
          </w:p>
        </w:tc>
        <w:tc>
          <w:tcPr>
            <w:tcW w:w="912" w:type="dxa"/>
          </w:tcPr>
          <w:p w14:paraId="242C5DF0"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551C7EC0"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739" w:type="dxa"/>
          </w:tcPr>
          <w:p w14:paraId="41377F4A"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091B172C"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6F54ABED"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1E54A51A"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1765A433"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304E8F9E" w14:textId="07F9DB7B"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73F7B5EE" w14:textId="77777777" w:rsidTr="00050EE0">
        <w:tc>
          <w:tcPr>
            <w:tcW w:w="1932" w:type="dxa"/>
          </w:tcPr>
          <w:p w14:paraId="7F4D82DC"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PES vs no PES</w:t>
            </w:r>
          </w:p>
        </w:tc>
        <w:tc>
          <w:tcPr>
            <w:tcW w:w="912" w:type="dxa"/>
          </w:tcPr>
          <w:p w14:paraId="5BA21C9E"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7530CC69"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6C1ED160" w14:textId="707D1FB5"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&lt;&gt;</w:t>
            </w:r>
            <w:r w:rsidR="00433B78">
              <w:rPr>
                <w:rFonts w:ascii="Arial" w:hAnsi="Arial"/>
                <w:color w:val="000000" w:themeColor="text1"/>
                <w:sz w:val="22"/>
                <w:szCs w:val="22"/>
              </w:rPr>
              <w:t>6 days</w:t>
            </w:r>
          </w:p>
        </w:tc>
        <w:tc>
          <w:tcPr>
            <w:tcW w:w="837" w:type="dxa"/>
          </w:tcPr>
          <w:p w14:paraId="75534C2E"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179E67BD"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32FE8E3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3D795BFB"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6AA26B35" w14:textId="3158F9F1"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3CFFAD20" w14:textId="77777777" w:rsidTr="00050EE0">
        <w:tc>
          <w:tcPr>
            <w:tcW w:w="1932" w:type="dxa"/>
          </w:tcPr>
          <w:p w14:paraId="71C608A1" w14:textId="66599131" w:rsidR="00734C80" w:rsidRPr="003D3D0B" w:rsidRDefault="00734C80" w:rsidP="00CC2A88">
            <w:pPr>
              <w:widowControl w:val="0"/>
              <w:adjustRightInd w:val="0"/>
              <w:snapToGrid w:val="0"/>
              <w:rPr>
                <w:rFonts w:ascii="Arial" w:hAnsi="Arial"/>
                <w:color w:val="000000" w:themeColor="text1"/>
                <w:sz w:val="22"/>
                <w:szCs w:val="22"/>
              </w:rPr>
            </w:pPr>
            <w:r>
              <w:rPr>
                <w:rFonts w:ascii="Arial" w:hAnsi="Arial"/>
                <w:color w:val="000000" w:themeColor="text1"/>
                <w:sz w:val="22"/>
                <w:szCs w:val="22"/>
              </w:rPr>
              <w:t>Targeted outcomes: pneumonia</w:t>
            </w:r>
          </w:p>
        </w:tc>
        <w:tc>
          <w:tcPr>
            <w:tcW w:w="912" w:type="dxa"/>
          </w:tcPr>
          <w:p w14:paraId="5546010C"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79A30D3C"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7F3FBBDE" w14:textId="3B99A6CC"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&lt;</w:t>
            </w:r>
          </w:p>
        </w:tc>
        <w:tc>
          <w:tcPr>
            <w:tcW w:w="837" w:type="dxa"/>
          </w:tcPr>
          <w:p w14:paraId="4B172444" w14:textId="06250287"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&gt;</w:t>
            </w:r>
          </w:p>
        </w:tc>
        <w:tc>
          <w:tcPr>
            <w:tcW w:w="1083" w:type="dxa"/>
          </w:tcPr>
          <w:p w14:paraId="51D71ED7"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44C70BA7"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3B8FE55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2316CE93" w14:textId="73CA8652"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28FD36B4" w14:textId="77777777" w:rsidTr="00050EE0">
        <w:tc>
          <w:tcPr>
            <w:tcW w:w="1932" w:type="dxa"/>
          </w:tcPr>
          <w:p w14:paraId="010B57F6"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All SAEs</w:t>
            </w:r>
          </w:p>
        </w:tc>
        <w:tc>
          <w:tcPr>
            <w:tcW w:w="912" w:type="dxa"/>
          </w:tcPr>
          <w:p w14:paraId="2B3A2C72"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71C7CE1B"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193ACC19" w14:textId="00519D49"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&lt;&gt;</w:t>
            </w:r>
          </w:p>
        </w:tc>
        <w:tc>
          <w:tcPr>
            <w:tcW w:w="837" w:type="dxa"/>
          </w:tcPr>
          <w:p w14:paraId="7FB494B3"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4DB98B04"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6216F92F"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1DFF8A4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26626D06" w14:textId="1A5DDD4D"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2B68F261" w14:textId="77777777" w:rsidTr="00050EE0">
        <w:tc>
          <w:tcPr>
            <w:tcW w:w="1932" w:type="dxa"/>
          </w:tcPr>
          <w:p w14:paraId="152861B9"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Device-related (S)AEs</w:t>
            </w:r>
          </w:p>
        </w:tc>
        <w:tc>
          <w:tcPr>
            <w:tcW w:w="912" w:type="dxa"/>
          </w:tcPr>
          <w:p w14:paraId="4939B0E0"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454363D5"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4559AFC8"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&lt;</w:t>
            </w:r>
          </w:p>
        </w:tc>
        <w:tc>
          <w:tcPr>
            <w:tcW w:w="837" w:type="dxa"/>
          </w:tcPr>
          <w:p w14:paraId="1CB9577C"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&gt;</w:t>
            </w:r>
          </w:p>
        </w:tc>
        <w:tc>
          <w:tcPr>
            <w:tcW w:w="1083" w:type="dxa"/>
          </w:tcPr>
          <w:p w14:paraId="0D5E02FF"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6AA5A708"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08" w:type="dxa"/>
          </w:tcPr>
          <w:p w14:paraId="108C1C98"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7005D929" w14:textId="6F6854DA"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206C863A" w14:textId="77777777" w:rsidTr="00050EE0">
        <w:tc>
          <w:tcPr>
            <w:tcW w:w="1932" w:type="dxa"/>
          </w:tcPr>
          <w:p w14:paraId="74275012"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Fatal SAEs</w:t>
            </w:r>
          </w:p>
        </w:tc>
        <w:tc>
          <w:tcPr>
            <w:tcW w:w="912" w:type="dxa"/>
          </w:tcPr>
          <w:p w14:paraId="2337C4C4"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2D84615B"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4A97A4D8" w14:textId="06ADF48B"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&lt;</w:t>
            </w:r>
          </w:p>
        </w:tc>
        <w:tc>
          <w:tcPr>
            <w:tcW w:w="837" w:type="dxa"/>
          </w:tcPr>
          <w:p w14:paraId="369BC291" w14:textId="308877AC"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083" w:type="dxa"/>
          </w:tcPr>
          <w:p w14:paraId="10841530"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478" w:type="dxa"/>
          </w:tcPr>
          <w:p w14:paraId="362D841E"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&gt;</w:t>
            </w:r>
          </w:p>
        </w:tc>
        <w:tc>
          <w:tcPr>
            <w:tcW w:w="1108" w:type="dxa"/>
          </w:tcPr>
          <w:p w14:paraId="0EF43F68"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701" w:type="dxa"/>
          </w:tcPr>
          <w:p w14:paraId="0B3236C9" w14:textId="6A31AE2F" w:rsidR="00734C80" w:rsidRPr="003D3D0B" w:rsidRDefault="00734C80" w:rsidP="00CC2A88">
            <w:pPr>
              <w:widowControl w:val="0"/>
              <w:adjustRightInd w:val="0"/>
              <w:snapToGrid w:val="0"/>
              <w:jc w:val="center"/>
              <w:rPr>
                <w:rFonts w:ascii="Arial" w:hAnsi="Arial"/>
                <w:color w:val="000000" w:themeColor="text1"/>
                <w:sz w:val="22"/>
                <w:szCs w:val="22"/>
              </w:rPr>
            </w:pPr>
          </w:p>
        </w:tc>
      </w:tr>
      <w:tr w:rsidR="00734C80" w:rsidRPr="003D3D0B" w14:paraId="7EF05CE9" w14:textId="77777777" w:rsidTr="00050EE0">
        <w:tc>
          <w:tcPr>
            <w:tcW w:w="1932" w:type="dxa"/>
          </w:tcPr>
          <w:p w14:paraId="7E66244D"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All-cause mortality</w:t>
            </w:r>
          </w:p>
        </w:tc>
        <w:tc>
          <w:tcPr>
            <w:tcW w:w="912" w:type="dxa"/>
          </w:tcPr>
          <w:p w14:paraId="2F8B97E2"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194E80F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73B61842"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2BCD9357"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089A31B9"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1E7233C4" w14:textId="69CD4128"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108" w:type="dxa"/>
          </w:tcPr>
          <w:p w14:paraId="39E5E15B" w14:textId="5F8FE7D3"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1E38AA77" w14:textId="4B3135B3"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r>
      <w:tr w:rsidR="00734C80" w:rsidRPr="003D3D0B" w14:paraId="35080B81" w14:textId="77777777" w:rsidTr="00050EE0">
        <w:tc>
          <w:tcPr>
            <w:tcW w:w="1932" w:type="dxa"/>
          </w:tcPr>
          <w:p w14:paraId="662953FF" w14:textId="77777777"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Disposition</w:t>
            </w:r>
          </w:p>
        </w:tc>
        <w:tc>
          <w:tcPr>
            <w:tcW w:w="912" w:type="dxa"/>
          </w:tcPr>
          <w:p w14:paraId="5A88597E"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3BDE1A47"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52A2F806"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5111DD0A"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3559A0D3"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478" w:type="dxa"/>
          </w:tcPr>
          <w:p w14:paraId="4A7B9079"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108" w:type="dxa"/>
          </w:tcPr>
          <w:p w14:paraId="6AAC226F" w14:textId="2EBD6331"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0162594A" w14:textId="32932AF7"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r w:rsidR="00734C80" w:rsidRPr="003D3D0B" w14:paraId="106F29E1" w14:textId="77777777" w:rsidTr="00050EE0">
        <w:tc>
          <w:tcPr>
            <w:tcW w:w="1932" w:type="dxa"/>
          </w:tcPr>
          <w:p w14:paraId="41E068B9" w14:textId="560397D7" w:rsidR="00734C80" w:rsidRPr="003D3D0B" w:rsidRDefault="00734C80" w:rsidP="00CC2A88">
            <w:pPr>
              <w:widowControl w:val="0"/>
              <w:adjustRightInd w:val="0"/>
              <w:snapToGrid w:val="0"/>
              <w:rPr>
                <w:rFonts w:ascii="Arial" w:hAnsi="Arial"/>
                <w:color w:val="000000" w:themeColor="text1"/>
                <w:sz w:val="22"/>
                <w:szCs w:val="22"/>
              </w:rPr>
            </w:pPr>
            <w:r>
              <w:rPr>
                <w:rFonts w:ascii="Arial" w:hAnsi="Arial"/>
                <w:color w:val="000000" w:themeColor="text1"/>
                <w:sz w:val="22"/>
                <w:szCs w:val="22"/>
              </w:rPr>
              <w:t>QoL: EQ-5D, EQ-VAS</w:t>
            </w:r>
          </w:p>
        </w:tc>
        <w:tc>
          <w:tcPr>
            <w:tcW w:w="912" w:type="dxa"/>
          </w:tcPr>
          <w:p w14:paraId="591E5D5E"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7CF0C905" w14:textId="3C0E441D" w:rsidR="00734C80" w:rsidRPr="003D3D0B" w:rsidRDefault="008A3714"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739" w:type="dxa"/>
          </w:tcPr>
          <w:p w14:paraId="3C5CB7E8"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4C08191F" w14:textId="29FAF673"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083" w:type="dxa"/>
          </w:tcPr>
          <w:p w14:paraId="6DB88BEE" w14:textId="35C835B9"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478" w:type="dxa"/>
          </w:tcPr>
          <w:p w14:paraId="5BDD2936" w14:textId="4D547678"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108" w:type="dxa"/>
          </w:tcPr>
          <w:p w14:paraId="0F935452" w14:textId="52E4093D"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4E82F148" w14:textId="11435C41"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r w:rsidR="00734C80" w:rsidRPr="003D3D0B" w14:paraId="5FDB53A5" w14:textId="77777777" w:rsidTr="00050EE0">
        <w:tc>
          <w:tcPr>
            <w:tcW w:w="1932" w:type="dxa"/>
          </w:tcPr>
          <w:p w14:paraId="10AE205F" w14:textId="56904F23" w:rsidR="00734C80" w:rsidRPr="003D3D0B" w:rsidRDefault="00734C80" w:rsidP="00CC2A88">
            <w:pPr>
              <w:widowControl w:val="0"/>
              <w:adjustRightInd w:val="0"/>
              <w:snapToGrid w:val="0"/>
              <w:rPr>
                <w:rFonts w:ascii="Arial" w:hAnsi="Arial"/>
                <w:color w:val="000000" w:themeColor="text1"/>
                <w:sz w:val="22"/>
                <w:szCs w:val="22"/>
              </w:rPr>
            </w:pPr>
            <w:r w:rsidRPr="003D3D0B">
              <w:rPr>
                <w:rFonts w:ascii="Arial" w:hAnsi="Arial"/>
                <w:color w:val="000000" w:themeColor="text1"/>
                <w:sz w:val="22"/>
                <w:szCs w:val="22"/>
              </w:rPr>
              <w:t>mRS, BI, TICS, ZDS, home-time</w:t>
            </w:r>
          </w:p>
        </w:tc>
        <w:tc>
          <w:tcPr>
            <w:tcW w:w="912" w:type="dxa"/>
          </w:tcPr>
          <w:p w14:paraId="031C8697"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7863EECF" w14:textId="11AFC132" w:rsidR="00734C80" w:rsidRPr="003D3D0B" w:rsidRDefault="008A3714"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+(mRS</w:t>
            </w:r>
            <w:r w:rsidR="006A16E8">
              <w:rPr>
                <w:rFonts w:ascii="Arial" w:hAnsi="Arial"/>
                <w:color w:val="000000" w:themeColor="text1"/>
                <w:sz w:val="22"/>
                <w:szCs w:val="22"/>
              </w:rPr>
              <w:t>, BI</w:t>
            </w:r>
            <w:r>
              <w:rPr>
                <w:rFonts w:ascii="Arial" w:hAnsi="Arial"/>
                <w:color w:val="000000" w:themeColor="text1"/>
                <w:sz w:val="22"/>
                <w:szCs w:val="22"/>
              </w:rPr>
              <w:t>)</w:t>
            </w:r>
          </w:p>
        </w:tc>
        <w:tc>
          <w:tcPr>
            <w:tcW w:w="739" w:type="dxa"/>
          </w:tcPr>
          <w:p w14:paraId="2CCD7A3E"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61D77935" w14:textId="2210380D" w:rsidR="00734C80" w:rsidRPr="003D3D0B" w:rsidRDefault="006A16E8"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+(mRS, BI)</w:t>
            </w:r>
          </w:p>
        </w:tc>
        <w:tc>
          <w:tcPr>
            <w:tcW w:w="1083" w:type="dxa"/>
          </w:tcPr>
          <w:p w14:paraId="2251DA8B" w14:textId="67AEA9F3"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3939DCBD" w14:textId="77777777" w:rsidR="00734C80" w:rsidRPr="003D3D0B" w:rsidRDefault="00734C80" w:rsidP="00CC2A88">
            <w:pPr>
              <w:widowControl w:val="0"/>
              <w:adjustRightInd w:val="0"/>
              <w:snapToGrid w:val="0"/>
              <w:jc w:val="center"/>
              <w:rPr>
                <w:rFonts w:ascii="Arial" w:hAnsi="Arial"/>
                <w:color w:val="000000" w:themeColor="text1"/>
                <w:sz w:val="22"/>
                <w:szCs w:val="22"/>
              </w:rPr>
            </w:pPr>
            <w:r w:rsidRPr="003D3D0B">
              <w:rPr>
                <w:rFonts w:ascii="Arial" w:hAnsi="Arial"/>
                <w:color w:val="000000" w:themeColor="text1"/>
                <w:sz w:val="22"/>
                <w:szCs w:val="22"/>
              </w:rPr>
              <w:t>+</w:t>
            </w:r>
          </w:p>
        </w:tc>
        <w:tc>
          <w:tcPr>
            <w:tcW w:w="1108" w:type="dxa"/>
          </w:tcPr>
          <w:p w14:paraId="56584921" w14:textId="1EF4E4AC"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7BD61B1E" w14:textId="33F54D10"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r w:rsidR="00734C80" w:rsidRPr="003D3D0B" w14:paraId="1F17E3D9" w14:textId="77777777" w:rsidTr="00050EE0">
        <w:tc>
          <w:tcPr>
            <w:tcW w:w="1932" w:type="dxa"/>
          </w:tcPr>
          <w:p w14:paraId="7203BA08" w14:textId="75727B9A" w:rsidR="00734C80" w:rsidRPr="003D3D0B" w:rsidRDefault="00734C80" w:rsidP="00CC2A88">
            <w:pPr>
              <w:widowControl w:val="0"/>
              <w:adjustRightInd w:val="0"/>
              <w:snapToGrid w:val="0"/>
              <w:rPr>
                <w:rFonts w:ascii="Arial" w:hAnsi="Arial"/>
                <w:color w:val="000000" w:themeColor="text1"/>
                <w:sz w:val="22"/>
                <w:szCs w:val="22"/>
              </w:rPr>
            </w:pPr>
            <w:r>
              <w:rPr>
                <w:rFonts w:ascii="Arial" w:hAnsi="Arial"/>
                <w:color w:val="000000" w:themeColor="text1"/>
                <w:sz w:val="22"/>
                <w:szCs w:val="22"/>
              </w:rPr>
              <w:t>Resource use</w:t>
            </w:r>
          </w:p>
        </w:tc>
        <w:tc>
          <w:tcPr>
            <w:tcW w:w="912" w:type="dxa"/>
          </w:tcPr>
          <w:p w14:paraId="1404B77A"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13FF6C75"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739" w:type="dxa"/>
          </w:tcPr>
          <w:p w14:paraId="48F093A1"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505C5A22"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083" w:type="dxa"/>
          </w:tcPr>
          <w:p w14:paraId="01FAB19B" w14:textId="3E0EF67E"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478" w:type="dxa"/>
          </w:tcPr>
          <w:p w14:paraId="097C4654" w14:textId="44DB4684" w:rsidR="00734C80" w:rsidRPr="003D3D0B" w:rsidRDefault="00734C80"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108" w:type="dxa"/>
          </w:tcPr>
          <w:p w14:paraId="07ECC4CF" w14:textId="6F650CC8" w:rsidR="00734C80" w:rsidRPr="003D3D0B" w:rsidRDefault="009E6ED5"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7FA2AEC6" w14:textId="22C40B9A" w:rsidR="00734C80" w:rsidRPr="003D3D0B" w:rsidRDefault="009E6ED5" w:rsidP="009E6ED5">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r w:rsidR="002B781F" w:rsidRPr="003D3D0B" w14:paraId="7D8852C5" w14:textId="77777777" w:rsidTr="00050EE0">
        <w:tc>
          <w:tcPr>
            <w:tcW w:w="1932" w:type="dxa"/>
          </w:tcPr>
          <w:p w14:paraId="610D8E03" w14:textId="3D4F5A3D" w:rsidR="002B781F" w:rsidRDefault="002B781F" w:rsidP="00CC2A88">
            <w:pPr>
              <w:widowControl w:val="0"/>
              <w:adjustRightInd w:val="0"/>
              <w:snapToGrid w:val="0"/>
              <w:rPr>
                <w:rFonts w:ascii="Arial" w:hAnsi="Arial"/>
                <w:color w:val="000000" w:themeColor="text1"/>
                <w:sz w:val="22"/>
                <w:szCs w:val="22"/>
              </w:rPr>
            </w:pPr>
            <w:r>
              <w:rPr>
                <w:rFonts w:ascii="Arial" w:hAnsi="Arial"/>
                <w:color w:val="000000" w:themeColor="text1"/>
                <w:sz w:val="22"/>
                <w:szCs w:val="22"/>
              </w:rPr>
              <w:t>Global (Stroke Impact Scale)</w:t>
            </w:r>
          </w:p>
        </w:tc>
        <w:tc>
          <w:tcPr>
            <w:tcW w:w="912" w:type="dxa"/>
          </w:tcPr>
          <w:p w14:paraId="600DF536" w14:textId="77777777" w:rsidR="002B781F" w:rsidRPr="003D3D0B" w:rsidRDefault="002B781F" w:rsidP="00CC2A88">
            <w:pPr>
              <w:widowControl w:val="0"/>
              <w:adjustRightInd w:val="0"/>
              <w:snapToGrid w:val="0"/>
              <w:jc w:val="center"/>
              <w:rPr>
                <w:rFonts w:ascii="Arial" w:hAnsi="Arial"/>
                <w:color w:val="000000" w:themeColor="text1"/>
                <w:sz w:val="22"/>
                <w:szCs w:val="22"/>
              </w:rPr>
            </w:pPr>
          </w:p>
        </w:tc>
        <w:tc>
          <w:tcPr>
            <w:tcW w:w="1126" w:type="dxa"/>
          </w:tcPr>
          <w:p w14:paraId="1284F695" w14:textId="32054AE6"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739" w:type="dxa"/>
          </w:tcPr>
          <w:p w14:paraId="11F45D11" w14:textId="77777777" w:rsidR="002B781F" w:rsidRPr="003D3D0B" w:rsidRDefault="002B781F" w:rsidP="00CC2A88">
            <w:pPr>
              <w:widowControl w:val="0"/>
              <w:adjustRightInd w:val="0"/>
              <w:snapToGrid w:val="0"/>
              <w:jc w:val="center"/>
              <w:rPr>
                <w:rFonts w:ascii="Arial" w:hAnsi="Arial"/>
                <w:color w:val="000000" w:themeColor="text1"/>
                <w:sz w:val="22"/>
                <w:szCs w:val="22"/>
              </w:rPr>
            </w:pPr>
          </w:p>
        </w:tc>
        <w:tc>
          <w:tcPr>
            <w:tcW w:w="837" w:type="dxa"/>
          </w:tcPr>
          <w:p w14:paraId="66A30BB9" w14:textId="10171B58"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083" w:type="dxa"/>
          </w:tcPr>
          <w:p w14:paraId="18059B0A" w14:textId="77777777" w:rsidR="002B781F" w:rsidRDefault="002B781F" w:rsidP="00CC2A88">
            <w:pPr>
              <w:widowControl w:val="0"/>
              <w:adjustRightInd w:val="0"/>
              <w:snapToGrid w:val="0"/>
              <w:jc w:val="center"/>
              <w:rPr>
                <w:rFonts w:ascii="Arial" w:hAnsi="Arial"/>
                <w:color w:val="000000" w:themeColor="text1"/>
                <w:sz w:val="22"/>
                <w:szCs w:val="22"/>
              </w:rPr>
            </w:pPr>
          </w:p>
        </w:tc>
        <w:tc>
          <w:tcPr>
            <w:tcW w:w="1478" w:type="dxa"/>
          </w:tcPr>
          <w:p w14:paraId="2A199884" w14:textId="6180C4E0" w:rsidR="002B781F"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108" w:type="dxa"/>
          </w:tcPr>
          <w:p w14:paraId="32FCB72D" w14:textId="240DB146"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240C0E2B" w14:textId="3C56937C"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r w:rsidR="00734C80" w:rsidRPr="003D3D0B" w14:paraId="1D18FA50" w14:textId="77777777" w:rsidTr="00050EE0">
        <w:tc>
          <w:tcPr>
            <w:tcW w:w="1932" w:type="dxa"/>
          </w:tcPr>
          <w:p w14:paraId="38BEED05" w14:textId="2B1EA6DF" w:rsidR="00734C80" w:rsidRPr="003D3D0B" w:rsidRDefault="00734C80" w:rsidP="00CC2A88">
            <w:pPr>
              <w:widowControl w:val="0"/>
              <w:adjustRightInd w:val="0"/>
              <w:snapToGrid w:val="0"/>
              <w:rPr>
                <w:rFonts w:ascii="Arial" w:hAnsi="Arial"/>
                <w:color w:val="000000" w:themeColor="text1"/>
                <w:sz w:val="22"/>
                <w:szCs w:val="22"/>
              </w:rPr>
            </w:pPr>
            <w:r>
              <w:rPr>
                <w:rFonts w:ascii="Arial" w:hAnsi="Arial"/>
                <w:color w:val="000000" w:themeColor="text1"/>
                <w:sz w:val="22"/>
                <w:szCs w:val="22"/>
              </w:rPr>
              <w:t>Cognition</w:t>
            </w:r>
            <w:r w:rsidR="002B781F">
              <w:rPr>
                <w:rFonts w:ascii="Arial" w:hAnsi="Arial"/>
                <w:color w:val="000000" w:themeColor="text1"/>
                <w:sz w:val="22"/>
                <w:szCs w:val="22"/>
              </w:rPr>
              <w:t>: MoCA,  MMSE, semantic verbal fluency, phonemic verbal fluency, dementia diagnosis, IQCODE,</w:t>
            </w:r>
          </w:p>
        </w:tc>
        <w:tc>
          <w:tcPr>
            <w:tcW w:w="912" w:type="dxa"/>
          </w:tcPr>
          <w:p w14:paraId="0F97ACE4"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126" w:type="dxa"/>
          </w:tcPr>
          <w:p w14:paraId="48D052A9" w14:textId="4231948A"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739" w:type="dxa"/>
          </w:tcPr>
          <w:p w14:paraId="7B000132"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837" w:type="dxa"/>
          </w:tcPr>
          <w:p w14:paraId="4A3AD945" w14:textId="031C3785"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083" w:type="dxa"/>
          </w:tcPr>
          <w:p w14:paraId="4EADFA84" w14:textId="77777777" w:rsidR="00734C80" w:rsidRPr="003D3D0B" w:rsidRDefault="00734C80" w:rsidP="00CC2A88">
            <w:pPr>
              <w:widowControl w:val="0"/>
              <w:adjustRightInd w:val="0"/>
              <w:snapToGrid w:val="0"/>
              <w:jc w:val="center"/>
              <w:rPr>
                <w:rFonts w:ascii="Arial" w:hAnsi="Arial"/>
                <w:color w:val="000000" w:themeColor="text1"/>
                <w:sz w:val="22"/>
                <w:szCs w:val="22"/>
              </w:rPr>
            </w:pPr>
          </w:p>
        </w:tc>
        <w:tc>
          <w:tcPr>
            <w:tcW w:w="1478" w:type="dxa"/>
          </w:tcPr>
          <w:p w14:paraId="03707A9D" w14:textId="6C8AA46F"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108" w:type="dxa"/>
          </w:tcPr>
          <w:p w14:paraId="380C84DE" w14:textId="1DD31C3B"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0D1C98A7" w14:textId="21FFF57A" w:rsidR="00734C80"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r w:rsidR="002B781F" w:rsidRPr="003D3D0B" w14:paraId="77E9B45C" w14:textId="77777777" w:rsidTr="00050EE0">
        <w:tc>
          <w:tcPr>
            <w:tcW w:w="1932" w:type="dxa"/>
          </w:tcPr>
          <w:p w14:paraId="0BBAEF44" w14:textId="58720D03" w:rsidR="002B781F" w:rsidRDefault="002B781F" w:rsidP="00CC2A88">
            <w:pPr>
              <w:widowControl w:val="0"/>
              <w:adjustRightInd w:val="0"/>
              <w:snapToGrid w:val="0"/>
              <w:rPr>
                <w:rFonts w:ascii="Arial" w:hAnsi="Arial"/>
                <w:color w:val="000000" w:themeColor="text1"/>
                <w:sz w:val="22"/>
                <w:szCs w:val="22"/>
              </w:rPr>
            </w:pPr>
            <w:r>
              <w:rPr>
                <w:rFonts w:ascii="Arial" w:hAnsi="Arial"/>
                <w:color w:val="000000" w:themeColor="text1"/>
                <w:sz w:val="22"/>
                <w:szCs w:val="22"/>
              </w:rPr>
              <w:t>Frailty (CFI)</w:t>
            </w:r>
          </w:p>
        </w:tc>
        <w:tc>
          <w:tcPr>
            <w:tcW w:w="912" w:type="dxa"/>
          </w:tcPr>
          <w:p w14:paraId="1D79B4DC" w14:textId="77777777" w:rsidR="002B781F" w:rsidRPr="003D3D0B" w:rsidRDefault="002B781F" w:rsidP="00CC2A88">
            <w:pPr>
              <w:widowControl w:val="0"/>
              <w:adjustRightInd w:val="0"/>
              <w:snapToGrid w:val="0"/>
              <w:jc w:val="center"/>
              <w:rPr>
                <w:rFonts w:ascii="Arial" w:hAnsi="Arial"/>
                <w:color w:val="000000" w:themeColor="text1"/>
                <w:sz w:val="22"/>
                <w:szCs w:val="22"/>
              </w:rPr>
            </w:pPr>
          </w:p>
        </w:tc>
        <w:tc>
          <w:tcPr>
            <w:tcW w:w="1126" w:type="dxa"/>
          </w:tcPr>
          <w:p w14:paraId="611C1564" w14:textId="73791465"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739" w:type="dxa"/>
          </w:tcPr>
          <w:p w14:paraId="0D6D8362" w14:textId="77777777" w:rsidR="002B781F" w:rsidRPr="003D3D0B" w:rsidRDefault="002B781F" w:rsidP="00CC2A88">
            <w:pPr>
              <w:widowControl w:val="0"/>
              <w:adjustRightInd w:val="0"/>
              <w:snapToGrid w:val="0"/>
              <w:jc w:val="center"/>
              <w:rPr>
                <w:rFonts w:ascii="Arial" w:hAnsi="Arial"/>
                <w:color w:val="000000" w:themeColor="text1"/>
                <w:sz w:val="22"/>
                <w:szCs w:val="22"/>
              </w:rPr>
            </w:pPr>
          </w:p>
        </w:tc>
        <w:tc>
          <w:tcPr>
            <w:tcW w:w="837" w:type="dxa"/>
          </w:tcPr>
          <w:p w14:paraId="3D560937" w14:textId="0710670C"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083" w:type="dxa"/>
          </w:tcPr>
          <w:p w14:paraId="28AC48D1" w14:textId="77777777" w:rsidR="002B781F" w:rsidRPr="003D3D0B" w:rsidRDefault="002B781F" w:rsidP="00CC2A88">
            <w:pPr>
              <w:widowControl w:val="0"/>
              <w:adjustRightInd w:val="0"/>
              <w:snapToGrid w:val="0"/>
              <w:jc w:val="center"/>
              <w:rPr>
                <w:rFonts w:ascii="Arial" w:hAnsi="Arial"/>
                <w:color w:val="000000" w:themeColor="text1"/>
                <w:sz w:val="22"/>
                <w:szCs w:val="22"/>
              </w:rPr>
            </w:pPr>
          </w:p>
        </w:tc>
        <w:tc>
          <w:tcPr>
            <w:tcW w:w="1478" w:type="dxa"/>
          </w:tcPr>
          <w:p w14:paraId="7472387D" w14:textId="1B4DF0AF"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108" w:type="dxa"/>
          </w:tcPr>
          <w:p w14:paraId="5CEE06F3" w14:textId="18171B54"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c>
          <w:tcPr>
            <w:tcW w:w="1701" w:type="dxa"/>
          </w:tcPr>
          <w:p w14:paraId="328D75B7" w14:textId="4980305E" w:rsidR="002B781F" w:rsidRPr="003D3D0B" w:rsidRDefault="002B781F" w:rsidP="00CC2A88">
            <w:pPr>
              <w:widowControl w:val="0"/>
              <w:adjustRightInd w:val="0"/>
              <w:snapToGrid w:val="0"/>
              <w:jc w:val="center"/>
              <w:rPr>
                <w:rFonts w:ascii="Arial" w:hAnsi="Arial"/>
                <w:color w:val="000000" w:themeColor="text1"/>
                <w:sz w:val="22"/>
                <w:szCs w:val="22"/>
              </w:rPr>
            </w:pPr>
            <w:r>
              <w:rPr>
                <w:rFonts w:ascii="Arial" w:hAnsi="Arial"/>
                <w:color w:val="000000" w:themeColor="text1"/>
                <w:sz w:val="22"/>
                <w:szCs w:val="22"/>
              </w:rPr>
              <w:t>+</w:t>
            </w:r>
          </w:p>
        </w:tc>
      </w:tr>
    </w:tbl>
    <w:p w14:paraId="5996D0C8" w14:textId="77777777" w:rsidR="000005BB" w:rsidRDefault="000005BB" w:rsidP="00D54321">
      <w:pPr>
        <w:widowControl w:val="0"/>
        <w:adjustRightInd w:val="0"/>
        <w:snapToGrid w:val="0"/>
        <w:jc w:val="both"/>
        <w:rPr>
          <w:rFonts w:ascii="Arial" w:hAnsi="Arial" w:cs="Arial"/>
          <w:color w:val="000000" w:themeColor="text1"/>
          <w:sz w:val="22"/>
          <w:szCs w:val="22"/>
        </w:rPr>
      </w:pPr>
    </w:p>
    <w:p w14:paraId="094CF70B" w14:textId="124AD876" w:rsidR="00E375E3" w:rsidRDefault="00662776" w:rsidP="00D54321">
      <w:pPr>
        <w:widowControl w:val="0"/>
        <w:adjustRightInd w:val="0"/>
        <w:snapToGrid w:val="0"/>
        <w:jc w:val="both"/>
        <w:rPr>
          <w:rFonts w:ascii="Arial" w:hAnsi="Arial" w:cs="Arial"/>
          <w:color w:val="000000" w:themeColor="text1"/>
          <w:sz w:val="22"/>
          <w:szCs w:val="22"/>
        </w:rPr>
      </w:pPr>
      <w:r w:rsidRPr="003D3D0B">
        <w:rPr>
          <w:rFonts w:ascii="Arial" w:hAnsi="Arial" w:cs="Arial"/>
          <w:color w:val="000000" w:themeColor="text1"/>
          <w:sz w:val="22"/>
          <w:szCs w:val="22"/>
        </w:rPr>
        <w:t>BI: Barthel index; DSRS: dysphagia severity rating scale;</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&lt;EndNote&gt;&lt;Cite&gt;&lt;Author&gt;Everton&lt;/Author&gt;&lt;Year&gt;2020&lt;/Year&gt;&lt;RecNum&gt;14043&lt;/RecNum&gt;&lt;IDText&gt;Psychometric assessment and validation of the dysphagia severity rating scale in stroke patients&lt;/IDText&gt;&lt;DisplayText&gt;&lt;style face="superscript"&gt;32&lt;/style&gt;&lt;/DisplayText&gt;&lt;record&gt;&lt;rec-number&gt;14043&lt;/rec-number&gt;&lt;foreign-keys&gt;&lt;key app="EN" db-id="wvfwsdd99far07exr0lpf5a109feazta0sf0" timestamp="1592601393" guid="627f65da-837a-4a68-9f1b-712577037554"&gt;14043&lt;/key&gt;&lt;/foreign-keys&gt;&lt;ref-type name="Journal Article"&gt;17&lt;/ref-type&gt;&lt;contributors&gt;&lt;authors&gt;&lt;author&gt;Everton, L. F.&lt;/author&gt;&lt;author&gt;Benfield, J. K.&lt;/author&gt;&lt;author&gt;Hedstrom, A.&lt;/author&gt;&lt;author&gt;Wilkinson, G.&lt;/author&gt;&lt;author&gt;Michou, E.&lt;/author&gt;&lt;author&gt;England, T. J.&lt;/author&gt;&lt;author&gt;Dziewas, R.&lt;/author&gt;&lt;author&gt;Bath, P. M.&lt;/author&gt;&lt;author&gt;Hamdy, S.&lt;/author&gt;&lt;/authors&gt;&lt;/contributors&gt;&lt;titles&gt;&lt;title&gt;Psychometric assessment and validation of the dysphagia severity rating scale in stroke patients&lt;/title&gt;&lt;secondary-title&gt;Sci Rep&lt;/secondary-title&gt;&lt;/titles&gt;&lt;periodical&gt;&lt;full-title&gt;Sci Rep&lt;/full-title&gt;&lt;/periodical&gt;&lt;pages&gt;7268&lt;/pages&gt;&lt;volume&gt;10&lt;/volume&gt;&lt;number&gt;1&lt;/number&gt;&lt;edition&gt;2020/04/29&lt;/edition&gt;&lt;dates&gt;&lt;year&gt;2020&lt;/year&gt;&lt;pub-dates&gt;&lt;date&gt;Apr&lt;/date&gt;&lt;/pub-dates&gt;&lt;/dates&gt;&lt;isbn&gt;2045-2322&lt;/isbn&gt;&lt;accession-num&gt;32350338&lt;/accession-num&gt;&lt;urls&gt;&lt;related-urls&gt;&lt;url&gt;https://www.ncbi.nlm.nih.gov/pubmed/32350338&lt;/url&gt;&lt;/related-urls&gt;&lt;/urls&gt;&lt;custom2&gt;PMC7190822&lt;/custom2&gt;&lt;electronic-resource-num&gt;10.1038/s41598-020-64208-9&lt;/electronic-resource-num&gt;&lt;language&gt;eng&lt;/language&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32</w:t>
      </w:r>
      <w:r w:rsidRPr="003D3D0B">
        <w:rPr>
          <w:rFonts w:ascii="Arial" w:hAnsi="Arial" w:cs="Arial"/>
          <w:sz w:val="22"/>
          <w:szCs w:val="22"/>
        </w:rPr>
        <w:fldChar w:fldCharType="end"/>
      </w:r>
      <w:r w:rsidRPr="003D3D0B">
        <w:rPr>
          <w:rFonts w:ascii="Arial" w:hAnsi="Arial" w:cs="Arial"/>
          <w:color w:val="000000" w:themeColor="text1"/>
          <w:sz w:val="22"/>
          <w:szCs w:val="22"/>
        </w:rPr>
        <w:t xml:space="preserve"> EAT-10: eating questionnaire; EQ-5D: EuroQoL-5-dimension; EQ-VAS: EuroQoL visual analogue scale; FOIS: functional oral intake scale;</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&lt;EndNote&gt;&lt;Cite&gt;&lt;Author&gt;Crary&lt;/Author&gt;&lt;Year&gt;2005&lt;/Year&gt;&lt;RecNum&gt;11577&lt;/RecNum&gt;&lt;IDText&gt;Initial psychometric assessment of a functional oral intake scale for dysphagia in stroke patients&lt;/IDText&gt;&lt;DisplayText&gt;&lt;style face="superscript"&gt;41&lt;/style&gt;&lt;/DisplayText&gt;&lt;record&gt;&lt;rec-number&gt;11577&lt;/rec-number&gt;&lt;foreign-keys&gt;&lt;key app="EN" db-id="wvfwsdd99far07exr0lpf5a109feazta0sf0" timestamp="1592601176" guid="fef931db-aa7f-4154-9051-5f74f7929267"&gt;11577&lt;/key&gt;&lt;/foreign-keys&gt;&lt;ref-type name="Journal Article"&gt;17&lt;/ref-type&gt;&lt;contributors&gt;&lt;authors&gt;&lt;author&gt;Crary, M. A.&lt;/author&gt;&lt;author&gt;Mann, G. D.&lt;/author&gt;&lt;author&gt;Groher, M. E.&lt;/author&gt;&lt;/authors&gt;&lt;/contributors&gt;&lt;titles&gt;&lt;title&gt;Initial psychometric assessment of a functional oral intake scale for dysphagia in stroke patients&lt;/title&gt;&lt;secondary-title&gt;Arch Phys Med Rehabil&lt;/secondary-title&gt;&lt;/titles&gt;&lt;periodical&gt;&lt;full-title&gt;Arch Phys Med Rehabil&lt;/full-title&gt;&lt;/periodical&gt;&lt;pages&gt;1516-20&lt;/pages&gt;&lt;volume&gt;86&lt;/volume&gt;&lt;number&gt;8&lt;/number&gt;&lt;keywords&gt;&lt;keyword&gt;Aged&lt;/keyword&gt;&lt;keyword&gt;Chi-Square Distribution&lt;/keyword&gt;&lt;keyword&gt;Deglutition Disorders&lt;/keyword&gt;&lt;keyword&gt;Eating&lt;/keyword&gt;&lt;keyword&gt;Female&lt;/keyword&gt;&lt;keyword&gt;Humans&lt;/keyword&gt;&lt;keyword&gt;Male&lt;/keyword&gt;&lt;keyword&gt;Middle Aged&lt;/keyword&gt;&lt;keyword&gt;Psychometrics&lt;/keyword&gt;&lt;keyword&gt;Reproducibility of Results&lt;/keyword&gt;&lt;keyword&gt;Sensitivity and Specificity&lt;/keyword&gt;&lt;keyword&gt;Statistics, Nonparametric&lt;/keyword&gt;&lt;keyword&gt;Stroke&lt;/keyword&gt;&lt;/keywords&gt;&lt;dates&gt;&lt;year&gt;2005&lt;/year&gt;&lt;pub-dates&gt;&lt;date&gt;Aug&lt;/date&gt;&lt;/pub-dates&gt;&lt;/dates&gt;&lt;isbn&gt;0003-9993&lt;/isbn&gt;&lt;accession-num&gt;16084801&lt;/accession-num&gt;&lt;urls&gt;&lt;related-urls&gt;&lt;url&gt;https://www.ncbi.nlm.nih.gov/pubmed/16084801&lt;/url&gt;&lt;/related-urls&gt;&lt;/urls&gt;&lt;electronic-resource-num&gt;10.1016/j.apmr.2004.11.049&lt;/electronic-resource-num&gt;&lt;language&gt;eng&lt;/language&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41</w:t>
      </w:r>
      <w:r w:rsidRPr="003D3D0B">
        <w:rPr>
          <w:rFonts w:ascii="Arial" w:hAnsi="Arial" w:cs="Arial"/>
          <w:sz w:val="22"/>
          <w:szCs w:val="22"/>
        </w:rPr>
        <w:fldChar w:fldCharType="end"/>
      </w:r>
      <w:r w:rsidRPr="003D3D0B">
        <w:rPr>
          <w:rFonts w:ascii="Arial" w:hAnsi="Arial" w:cs="Arial"/>
          <w:color w:val="000000" w:themeColor="text1"/>
          <w:sz w:val="22"/>
          <w:szCs w:val="22"/>
        </w:rPr>
        <w:t xml:space="preserve"> FSS; feeding status scale;</w:t>
      </w:r>
      <w:r w:rsidRPr="003D3D0B">
        <w:rPr>
          <w:rFonts w:ascii="Arial" w:hAnsi="Arial" w:cs="Arial"/>
          <w:color w:val="000000" w:themeColor="text1"/>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Pr="003D3D0B">
        <w:rPr>
          <w:rFonts w:ascii="Arial" w:hAnsi="Arial" w:cs="Arial"/>
          <w:color w:val="000000" w:themeColor="text1"/>
          <w:sz w:val="22"/>
          <w:szCs w:val="22"/>
        </w:rPr>
        <w:instrText xml:space="preserve"> ADDIN EN.CITE </w:instrText>
      </w:r>
      <w:r w:rsidRPr="003D3D0B">
        <w:rPr>
          <w:rFonts w:ascii="Arial" w:hAnsi="Arial" w:cs="Arial"/>
          <w:color w:val="000000" w:themeColor="text1"/>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Pr="003D3D0B">
        <w:rPr>
          <w:rFonts w:ascii="Arial" w:hAnsi="Arial" w:cs="Arial"/>
          <w:color w:val="000000" w:themeColor="text1"/>
          <w:sz w:val="22"/>
          <w:szCs w:val="22"/>
        </w:rPr>
        <w:instrText xml:space="preserve"> ADDIN EN.CITE.DATA </w:instrText>
      </w:r>
      <w:r w:rsidRPr="003D3D0B">
        <w:rPr>
          <w:rFonts w:ascii="Arial" w:hAnsi="Arial" w:cs="Arial"/>
          <w:color w:val="000000" w:themeColor="text1"/>
          <w:sz w:val="22"/>
          <w:szCs w:val="22"/>
        </w:rPr>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34</w:t>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t xml:space="preserve"> </w:t>
      </w:r>
      <w:r w:rsidR="004A2B4F">
        <w:rPr>
          <w:rFonts w:ascii="Arial" w:hAnsi="Arial" w:cs="Arial"/>
          <w:color w:val="000000" w:themeColor="text1"/>
          <w:sz w:val="22"/>
          <w:szCs w:val="22"/>
        </w:rPr>
        <w:t xml:space="preserve">GCS: Glasgow coma scale; </w:t>
      </w:r>
      <w:r w:rsidR="00A2614C">
        <w:rPr>
          <w:rFonts w:ascii="Arial" w:hAnsi="Arial" w:cs="Arial"/>
          <w:color w:val="000000" w:themeColor="text1"/>
          <w:sz w:val="22"/>
          <w:szCs w:val="22"/>
        </w:rPr>
        <w:t xml:space="preserve">Hosp: hospital; </w:t>
      </w:r>
      <w:r w:rsidRPr="003D3D0B">
        <w:rPr>
          <w:rFonts w:ascii="Arial" w:hAnsi="Arial" w:cs="Arial"/>
          <w:color w:val="000000" w:themeColor="text1"/>
          <w:sz w:val="22"/>
          <w:szCs w:val="22"/>
        </w:rPr>
        <w:t xml:space="preserve">NIHSS: </w:t>
      </w:r>
      <w:r w:rsidRPr="003D3D0B">
        <w:rPr>
          <w:rFonts w:ascii="Arial" w:hAnsi="Arial" w:cs="Arial"/>
          <w:sz w:val="22"/>
          <w:szCs w:val="22"/>
        </w:rPr>
        <w:t xml:space="preserve">National Institutes of Health stroke scale; </w:t>
      </w:r>
      <w:r w:rsidR="000005BB">
        <w:rPr>
          <w:rFonts w:ascii="Arial" w:hAnsi="Arial" w:cs="Arial"/>
          <w:sz w:val="22"/>
          <w:szCs w:val="22"/>
        </w:rPr>
        <w:t xml:space="preserve">QoL: quality of life; </w:t>
      </w:r>
      <w:r w:rsidRPr="003D3D0B">
        <w:rPr>
          <w:rFonts w:ascii="Arial" w:hAnsi="Arial" w:cs="Arial"/>
          <w:color w:val="000000" w:themeColor="text1"/>
          <w:sz w:val="22"/>
          <w:szCs w:val="22"/>
        </w:rPr>
        <w:t>ZDS: Zung depression scale, abbreviated.</w:t>
      </w:r>
      <w:r w:rsidRPr="003D3D0B">
        <w:rPr>
          <w:rFonts w:ascii="Arial" w:hAnsi="Arial" w:cs="Arial"/>
          <w:color w:val="000000" w:themeColor="text1"/>
          <w:sz w:val="22"/>
          <w:szCs w:val="22"/>
        </w:rPr>
        <w:fldChar w:fldCharType="begin"/>
      </w:r>
      <w:r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4</w:t>
      </w:r>
      <w:r w:rsidRPr="003D3D0B">
        <w:rPr>
          <w:rFonts w:ascii="Arial" w:hAnsi="Arial" w:cs="Arial"/>
          <w:color w:val="000000" w:themeColor="text1"/>
          <w:sz w:val="22"/>
          <w:szCs w:val="22"/>
        </w:rPr>
        <w:fldChar w:fldCharType="end"/>
      </w:r>
      <w:r w:rsidR="002B781F">
        <w:rPr>
          <w:rFonts w:ascii="Arial" w:hAnsi="Arial" w:cs="Arial"/>
          <w:color w:val="000000" w:themeColor="text1"/>
          <w:sz w:val="22"/>
          <w:szCs w:val="22"/>
        </w:rPr>
        <w:t>, MoCA: Montreal Cognitive Assessment, MMSE: Mini Mental State Examination,</w:t>
      </w:r>
      <w:r w:rsidR="00433B78">
        <w:rPr>
          <w:rFonts w:ascii="Arial" w:hAnsi="Arial" w:cs="Arial"/>
          <w:color w:val="000000" w:themeColor="text1"/>
          <w:sz w:val="22"/>
          <w:szCs w:val="22"/>
        </w:rPr>
        <w:t xml:space="preserve"> IQCODE: </w:t>
      </w:r>
      <w:r w:rsidR="00433B78" w:rsidRPr="00433B78">
        <w:rPr>
          <w:rFonts w:ascii="Arial" w:hAnsi="Arial" w:cs="Arial"/>
          <w:color w:val="000000" w:themeColor="text1"/>
          <w:sz w:val="22"/>
          <w:szCs w:val="22"/>
        </w:rPr>
        <w:t>Informant Questionnaire on Cognitive Decline in the</w:t>
      </w:r>
      <w:r w:rsidR="00047D51">
        <w:rPr>
          <w:rFonts w:ascii="Arial" w:hAnsi="Arial" w:cs="Arial"/>
          <w:color w:val="000000" w:themeColor="text1"/>
          <w:sz w:val="22"/>
          <w:szCs w:val="22"/>
        </w:rPr>
        <w:t xml:space="preserve"> </w:t>
      </w:r>
      <w:r w:rsidR="00433B78" w:rsidRPr="00433B78">
        <w:rPr>
          <w:rFonts w:ascii="Arial" w:hAnsi="Arial" w:cs="Arial"/>
          <w:color w:val="000000" w:themeColor="text1"/>
          <w:sz w:val="22"/>
          <w:szCs w:val="22"/>
        </w:rPr>
        <w:t>Elderly</w:t>
      </w:r>
      <w:r w:rsidR="00047D51">
        <w:rPr>
          <w:rFonts w:ascii="Arial" w:hAnsi="Arial" w:cs="Arial"/>
          <w:color w:val="000000" w:themeColor="text1"/>
          <w:sz w:val="22"/>
          <w:szCs w:val="22"/>
        </w:rPr>
        <w:t>.</w:t>
      </w:r>
    </w:p>
    <w:p w14:paraId="3D0AEBE5" w14:textId="3DA562E4" w:rsidR="00047D51" w:rsidRDefault="00047D51" w:rsidP="00D54321">
      <w:pPr>
        <w:widowControl w:val="0"/>
        <w:adjustRightInd w:val="0"/>
        <w:snapToGrid w:val="0"/>
        <w:jc w:val="both"/>
        <w:rPr>
          <w:rFonts w:ascii="Arial" w:hAnsi="Arial" w:cs="Arial"/>
          <w:color w:val="000000" w:themeColor="text1"/>
          <w:sz w:val="22"/>
          <w:szCs w:val="22"/>
        </w:rPr>
      </w:pPr>
    </w:p>
    <w:p w14:paraId="0CCFA63D" w14:textId="545E75DD" w:rsidR="00AE7F49" w:rsidRPr="003D3D0B" w:rsidRDefault="00AE7F49" w:rsidP="00D54321">
      <w:pPr>
        <w:widowControl w:val="0"/>
        <w:adjustRightInd w:val="0"/>
        <w:snapToGrid w:val="0"/>
        <w:jc w:val="both"/>
        <w:rPr>
          <w:rFonts w:ascii="Arial" w:hAnsi="Arial" w:cs="Arial"/>
          <w:color w:val="000000" w:themeColor="text1"/>
          <w:sz w:val="22"/>
          <w:szCs w:val="22"/>
        </w:rPr>
      </w:pPr>
      <w:r>
        <w:rPr>
          <w:rFonts w:ascii="Arial" w:hAnsi="Arial" w:cs="Arial"/>
          <w:color w:val="000000" w:themeColor="text1"/>
          <w:sz w:val="22"/>
          <w:szCs w:val="22"/>
        </w:rPr>
        <w:t>*If participant is an inpatient at day 90, 180 or 365, the follow up can be completed by staff at site face to face.</w:t>
      </w:r>
    </w:p>
    <w:p w14:paraId="7C24C39E" w14:textId="68AE1166" w:rsidR="00662776" w:rsidRPr="003D3D0B" w:rsidRDefault="00662776" w:rsidP="00D54321">
      <w:pPr>
        <w:widowControl w:val="0"/>
        <w:adjustRightInd w:val="0"/>
        <w:snapToGrid w:val="0"/>
        <w:jc w:val="both"/>
        <w:rPr>
          <w:rFonts w:ascii="Arial" w:hAnsi="Arial" w:cs="Arial"/>
          <w:color w:val="000000" w:themeColor="text1"/>
          <w:sz w:val="22"/>
          <w:szCs w:val="22"/>
        </w:rPr>
      </w:pPr>
      <w:r w:rsidRPr="003D3D0B">
        <w:rPr>
          <w:rFonts w:ascii="Arial" w:hAnsi="Arial" w:cs="Arial"/>
          <w:color w:val="000000" w:themeColor="text1"/>
          <w:sz w:val="22"/>
          <w:szCs w:val="22"/>
        </w:rPr>
        <w:lastRenderedPageBreak/>
        <w:t>† telephone (postal) follow-up</w:t>
      </w:r>
      <w:r w:rsidRPr="003D3D0B">
        <w:rPr>
          <w:rFonts w:ascii="Arial" w:hAnsi="Arial" w:cs="Arial"/>
          <w:color w:val="000000" w:themeColor="text1"/>
          <w:sz w:val="22"/>
          <w:szCs w:val="22"/>
        </w:rPr>
        <w:tab/>
      </w:r>
      <w:r w:rsidR="00E375E3" w:rsidRPr="003D3D0B">
        <w:rPr>
          <w:rFonts w:ascii="Arial" w:hAnsi="Arial" w:cs="Arial"/>
          <w:color w:val="000000" w:themeColor="text1"/>
          <w:sz w:val="22"/>
          <w:szCs w:val="22"/>
        </w:rPr>
        <w:tab/>
      </w:r>
      <w:r w:rsidRPr="003D3D0B">
        <w:rPr>
          <w:rFonts w:ascii="Arial" w:hAnsi="Arial"/>
          <w:color w:val="000000" w:themeColor="text1"/>
          <w:sz w:val="22"/>
          <w:szCs w:val="22"/>
        </w:rPr>
        <w:t xml:space="preserve">‡ </w:t>
      </w:r>
      <w:r w:rsidR="00E375E3" w:rsidRPr="003D3D0B">
        <w:rPr>
          <w:rFonts w:ascii="Arial" w:hAnsi="Arial"/>
          <w:color w:val="000000" w:themeColor="text1"/>
          <w:sz w:val="22"/>
          <w:szCs w:val="22"/>
        </w:rPr>
        <w:t>office for national statistics</w:t>
      </w:r>
    </w:p>
    <w:p w14:paraId="29718D12" w14:textId="77777777" w:rsidR="00662776" w:rsidRPr="003D3D0B" w:rsidRDefault="00662776" w:rsidP="00D54321">
      <w:pPr>
        <w:widowControl w:val="0"/>
        <w:adjustRightInd w:val="0"/>
        <w:snapToGrid w:val="0"/>
        <w:jc w:val="both"/>
        <w:rPr>
          <w:rFonts w:ascii="Arial" w:hAnsi="Arial" w:cs="Arial"/>
          <w:sz w:val="22"/>
          <w:szCs w:val="22"/>
        </w:rPr>
      </w:pPr>
    </w:p>
    <w:p w14:paraId="30774E5C" w14:textId="43D67986" w:rsidR="0099748E" w:rsidRDefault="0099748E" w:rsidP="00D54321">
      <w:pPr>
        <w:pStyle w:val="BodyText3"/>
        <w:ind w:right="0"/>
        <w:rPr>
          <w:iCs/>
          <w:color w:val="000000" w:themeColor="text1"/>
          <w:szCs w:val="22"/>
        </w:rPr>
      </w:pPr>
      <w:r>
        <w:rPr>
          <w:iCs/>
          <w:color w:val="000000" w:themeColor="text1"/>
          <w:szCs w:val="22"/>
        </w:rPr>
        <w:t xml:space="preserve">These measures will be recorded at baseline and </w:t>
      </w:r>
      <w:r w:rsidR="00A2614C">
        <w:rPr>
          <w:iCs/>
          <w:color w:val="000000" w:themeColor="text1"/>
          <w:szCs w:val="22"/>
        </w:rPr>
        <w:t>after randomisation</w:t>
      </w:r>
      <w:r>
        <w:rPr>
          <w:iCs/>
          <w:color w:val="000000" w:themeColor="text1"/>
          <w:szCs w:val="22"/>
        </w:rPr>
        <w:t xml:space="preserve"> by the Investigator or designate with information provided by the patient if able, or consultee or carer if the patient is deemed not to be a reliable source of information.</w:t>
      </w:r>
      <w:r w:rsidR="00A2614C">
        <w:rPr>
          <w:iCs/>
          <w:color w:val="000000" w:themeColor="text1"/>
          <w:szCs w:val="22"/>
        </w:rPr>
        <w:t xml:space="preserve"> Information will be collected:</w:t>
      </w:r>
    </w:p>
    <w:p w14:paraId="1600E70B" w14:textId="01BB3F8E" w:rsidR="00A2614C" w:rsidRDefault="00A2614C" w:rsidP="00D54321">
      <w:pPr>
        <w:pStyle w:val="BodyText3"/>
        <w:numPr>
          <w:ilvl w:val="0"/>
          <w:numId w:val="50"/>
        </w:numPr>
        <w:ind w:right="0"/>
        <w:rPr>
          <w:iCs/>
          <w:color w:val="000000" w:themeColor="text1"/>
          <w:szCs w:val="22"/>
        </w:rPr>
      </w:pPr>
      <w:r>
        <w:rPr>
          <w:iCs/>
          <w:color w:val="000000" w:themeColor="text1"/>
          <w:szCs w:val="22"/>
        </w:rPr>
        <w:t>From the patient/consultee in hospital: screening, baseline, day 1-6, day 14</w:t>
      </w:r>
    </w:p>
    <w:p w14:paraId="0781DC1E" w14:textId="1787DA7D" w:rsidR="00A2614C" w:rsidRDefault="00A2614C" w:rsidP="00D54321">
      <w:pPr>
        <w:pStyle w:val="BodyText3"/>
        <w:numPr>
          <w:ilvl w:val="0"/>
          <w:numId w:val="50"/>
        </w:numPr>
        <w:ind w:right="0"/>
        <w:rPr>
          <w:iCs/>
          <w:color w:val="000000" w:themeColor="text1"/>
          <w:szCs w:val="22"/>
        </w:rPr>
      </w:pPr>
      <w:r>
        <w:rPr>
          <w:iCs/>
          <w:color w:val="000000" w:themeColor="text1"/>
          <w:szCs w:val="22"/>
        </w:rPr>
        <w:t>From the patient/consultee in hospital or wherever they have been discharged to (another hospital, rehabilitation institution, care home, own home): Day 14, day 90</w:t>
      </w:r>
      <w:r w:rsidR="00047D51">
        <w:rPr>
          <w:iCs/>
          <w:color w:val="000000" w:themeColor="text1"/>
          <w:szCs w:val="22"/>
        </w:rPr>
        <w:t>, day 180 and day 365.</w:t>
      </w:r>
    </w:p>
    <w:p w14:paraId="3C5ACF76" w14:textId="2BD5AC1F" w:rsidR="0099748E" w:rsidRDefault="0099748E" w:rsidP="00D54321">
      <w:pPr>
        <w:pStyle w:val="BodyText3"/>
        <w:ind w:right="0"/>
        <w:rPr>
          <w:iCs/>
          <w:color w:val="000000" w:themeColor="text1"/>
          <w:szCs w:val="22"/>
        </w:rPr>
      </w:pPr>
    </w:p>
    <w:p w14:paraId="3F38DC88" w14:textId="06D05C4E" w:rsidR="00A2614C" w:rsidRDefault="00A2614C" w:rsidP="00D54321">
      <w:pPr>
        <w:pStyle w:val="BodyText3"/>
        <w:ind w:right="0"/>
        <w:rPr>
          <w:iCs/>
          <w:color w:val="000000" w:themeColor="text1"/>
          <w:szCs w:val="22"/>
        </w:rPr>
      </w:pPr>
      <w:r>
        <w:rPr>
          <w:iCs/>
          <w:color w:val="000000" w:themeColor="text1"/>
          <w:szCs w:val="22"/>
        </w:rPr>
        <w:t>Information on death, including date and cause, will be collected using the hospital’s data or central routine data.</w:t>
      </w:r>
    </w:p>
    <w:p w14:paraId="252122E6" w14:textId="77777777" w:rsidR="00A2614C" w:rsidRDefault="00A2614C" w:rsidP="00D54321">
      <w:pPr>
        <w:pStyle w:val="BodyText3"/>
        <w:ind w:right="0"/>
        <w:rPr>
          <w:iCs/>
          <w:color w:val="000000" w:themeColor="text1"/>
          <w:szCs w:val="22"/>
        </w:rPr>
      </w:pPr>
    </w:p>
    <w:p w14:paraId="35D0D4FA" w14:textId="6C05FA28" w:rsidR="000C314A" w:rsidRPr="003D3D0B" w:rsidRDefault="00662776" w:rsidP="00D54321">
      <w:pPr>
        <w:pStyle w:val="BodyText3"/>
        <w:ind w:right="0"/>
        <w:rPr>
          <w:iCs/>
          <w:color w:val="000000" w:themeColor="text1"/>
          <w:szCs w:val="22"/>
        </w:rPr>
      </w:pPr>
      <w:r w:rsidRPr="003D3D0B">
        <w:rPr>
          <w:iCs/>
          <w:color w:val="000000" w:themeColor="text1"/>
          <w:szCs w:val="22"/>
        </w:rPr>
        <w:t xml:space="preserve">Participants randomised to PES will receive it as described above and on top of standard care. </w:t>
      </w:r>
      <w:r w:rsidR="000C314A" w:rsidRPr="003D3D0B">
        <w:rPr>
          <w:iCs/>
          <w:color w:val="000000" w:themeColor="text1"/>
          <w:szCs w:val="22"/>
        </w:rPr>
        <w:t>Participants randomised to no PES will receive standard care alone.</w:t>
      </w:r>
      <w:r w:rsidR="00FF7E0F">
        <w:rPr>
          <w:iCs/>
          <w:color w:val="000000" w:themeColor="text1"/>
          <w:szCs w:val="22"/>
        </w:rPr>
        <w:t xml:space="preserve"> </w:t>
      </w:r>
    </w:p>
    <w:p w14:paraId="4DA3A8D0" w14:textId="3291C05C" w:rsidR="00662776" w:rsidRDefault="00662776" w:rsidP="00D54321">
      <w:pPr>
        <w:pStyle w:val="BodyText3"/>
        <w:ind w:right="0"/>
        <w:rPr>
          <w:iCs/>
          <w:color w:val="000000" w:themeColor="text1"/>
          <w:szCs w:val="22"/>
        </w:rPr>
      </w:pPr>
    </w:p>
    <w:p w14:paraId="254ACE57" w14:textId="77777777" w:rsidR="0099748E" w:rsidRPr="003D3D0B" w:rsidRDefault="0099748E" w:rsidP="00D54321">
      <w:pPr>
        <w:pStyle w:val="BodyText3"/>
        <w:ind w:right="0"/>
        <w:rPr>
          <w:iCs/>
          <w:color w:val="000000" w:themeColor="text1"/>
          <w:szCs w:val="22"/>
        </w:rPr>
      </w:pPr>
    </w:p>
    <w:p w14:paraId="75BC4D8A" w14:textId="3139AFC1" w:rsidR="00E45E80" w:rsidRPr="003D3D0B" w:rsidRDefault="00E45E80" w:rsidP="00D54321">
      <w:pPr>
        <w:widowControl w:val="0"/>
        <w:adjustRightInd w:val="0"/>
        <w:snapToGrid w:val="0"/>
        <w:jc w:val="both"/>
        <w:rPr>
          <w:rFonts w:ascii="Arial" w:hAnsi="Arial" w:cs="Arial"/>
          <w:b/>
          <w:bCs/>
          <w:i/>
          <w:iCs/>
          <w:sz w:val="22"/>
          <w:szCs w:val="22"/>
        </w:rPr>
      </w:pPr>
      <w:r w:rsidRPr="003D3D0B">
        <w:rPr>
          <w:rFonts w:ascii="Arial" w:hAnsi="Arial" w:cs="Arial"/>
          <w:b/>
          <w:bCs/>
          <w:i/>
          <w:iCs/>
          <w:sz w:val="22"/>
          <w:szCs w:val="22"/>
        </w:rPr>
        <w:t>Health technologies being assessed</w:t>
      </w:r>
    </w:p>
    <w:p w14:paraId="53F78F95" w14:textId="1AE036B9" w:rsidR="00E45E80" w:rsidRPr="003D3D0B" w:rsidRDefault="00E45E80"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Intervention arm</w:t>
      </w:r>
      <w:r w:rsidRPr="003D3D0B">
        <w:rPr>
          <w:rFonts w:ascii="Arial" w:hAnsi="Arial" w:cs="Arial"/>
          <w:sz w:val="22"/>
          <w:szCs w:val="22"/>
        </w:rPr>
        <w:t xml:space="preserve">: PES on top of guideline-based standard-of-care. PES will be administered on days 1-6 using a commercial catheter (Phagenyx®, Phagenesis Ltd, Manchester UK) with integral feeding tube. PES involves six </w:t>
      </w:r>
      <w:r w:rsidR="002446CD">
        <w:rPr>
          <w:rFonts w:ascii="Arial" w:hAnsi="Arial" w:cs="Arial"/>
          <w:sz w:val="22"/>
          <w:szCs w:val="22"/>
        </w:rPr>
        <w:t>once-</w:t>
      </w:r>
      <w:r w:rsidRPr="003D3D0B">
        <w:rPr>
          <w:rFonts w:ascii="Arial" w:hAnsi="Arial" w:cs="Arial"/>
          <w:sz w:val="22"/>
          <w:szCs w:val="22"/>
        </w:rPr>
        <w:t>daily 10 minute treatments</w:t>
      </w:r>
      <w:r w:rsidR="00442779">
        <w:rPr>
          <w:rFonts w:ascii="Arial" w:hAnsi="Arial" w:cs="Arial"/>
          <w:sz w:val="22"/>
          <w:szCs w:val="22"/>
        </w:rPr>
        <w:t xml:space="preserve"> over 6 days with treatment</w:t>
      </w:r>
      <w:r w:rsidRPr="003D3D0B">
        <w:rPr>
          <w:rFonts w:ascii="Arial" w:hAnsi="Arial" w:cs="Arial"/>
          <w:sz w:val="22"/>
          <w:szCs w:val="22"/>
        </w:rPr>
        <w:t xml:space="preserve"> at 5 Hz; </w:t>
      </w:r>
      <w:r w:rsidR="004767B5">
        <w:rPr>
          <w:rFonts w:ascii="Arial" w:hAnsi="Arial" w:cs="Arial"/>
          <w:sz w:val="22"/>
          <w:szCs w:val="22"/>
        </w:rPr>
        <w:t xml:space="preserve">treatment will cease </w:t>
      </w:r>
      <w:r w:rsidR="00B972F0">
        <w:rPr>
          <w:rFonts w:ascii="Arial" w:hAnsi="Arial" w:cs="Arial"/>
          <w:sz w:val="22"/>
          <w:szCs w:val="22"/>
        </w:rPr>
        <w:t xml:space="preserve">if participants regain normal feeding </w:t>
      </w:r>
      <w:r w:rsidR="004767B5">
        <w:rPr>
          <w:rFonts w:ascii="Arial" w:hAnsi="Arial" w:cs="Arial"/>
          <w:sz w:val="22"/>
          <w:szCs w:val="22"/>
        </w:rPr>
        <w:t>or are discharged early</w:t>
      </w:r>
      <w:r w:rsidR="00B972F0">
        <w:rPr>
          <w:rFonts w:ascii="Arial" w:hAnsi="Arial" w:cs="Arial"/>
          <w:sz w:val="22"/>
          <w:szCs w:val="22"/>
        </w:rPr>
        <w:t>. T</w:t>
      </w:r>
      <w:r w:rsidR="00B972F0" w:rsidRPr="003D3D0B">
        <w:rPr>
          <w:rFonts w:ascii="Arial" w:hAnsi="Arial" w:cs="Arial"/>
          <w:sz w:val="22"/>
          <w:szCs w:val="22"/>
        </w:rPr>
        <w:t xml:space="preserve">hreshold </w:t>
      </w:r>
      <w:r w:rsidRPr="003D3D0B">
        <w:rPr>
          <w:rFonts w:ascii="Arial" w:hAnsi="Arial" w:cs="Arial"/>
          <w:sz w:val="22"/>
          <w:szCs w:val="22"/>
        </w:rPr>
        <w:t xml:space="preserve">and tolerability currents will be assessed </w:t>
      </w:r>
      <w:r w:rsidR="00442779">
        <w:rPr>
          <w:rFonts w:ascii="Arial" w:hAnsi="Arial" w:cs="Arial"/>
          <w:sz w:val="22"/>
          <w:szCs w:val="22"/>
        </w:rPr>
        <w:t xml:space="preserve">prior to each daily treatment </w:t>
      </w:r>
      <w:r w:rsidRPr="003D3D0B">
        <w:rPr>
          <w:rFonts w:ascii="Arial" w:hAnsi="Arial" w:cs="Arial"/>
          <w:sz w:val="22"/>
          <w:szCs w:val="22"/>
        </w:rPr>
        <w:t xml:space="preserve">and the </w:t>
      </w:r>
      <w:r w:rsidR="00442779">
        <w:rPr>
          <w:rFonts w:ascii="Arial" w:hAnsi="Arial" w:cs="Arial"/>
          <w:sz w:val="22"/>
          <w:szCs w:val="22"/>
        </w:rPr>
        <w:t>PES</w:t>
      </w:r>
      <w:r w:rsidR="00442779" w:rsidRPr="003D3D0B">
        <w:rPr>
          <w:rFonts w:ascii="Arial" w:hAnsi="Arial" w:cs="Arial"/>
          <w:sz w:val="22"/>
          <w:szCs w:val="22"/>
        </w:rPr>
        <w:t xml:space="preserve"> </w:t>
      </w:r>
      <w:r w:rsidRPr="003D3D0B">
        <w:rPr>
          <w:rFonts w:ascii="Arial" w:hAnsi="Arial" w:cs="Arial"/>
          <w:sz w:val="22"/>
          <w:szCs w:val="22"/>
        </w:rPr>
        <w:t>current set at threshold + 0.75 x (tolerability - threshold) with current generated by a base-station.</w:t>
      </w:r>
      <w:r w:rsidRPr="003D3D0B">
        <w:rPr>
          <w:rFonts w:ascii="Arial" w:hAnsi="Arial" w:cs="Arial"/>
          <w:bCs/>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bGF5VGV4dD48c3R5bGUgZmFjZT0ic3VwZXJzY3JpcHQiPjE5LTI1PC9zdHlsZT48L0Rpc3BsYXlU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R2FzdHJvZW50ZXJvbG9neTwvYWJici0xPjwvYWx0LXBlcmlvZGljYWw+PHBhZ2VzPjE3MzctNDY8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</w:fldData>
        </w:fldChar>
      </w:r>
      <w:r w:rsidRPr="003D3D0B">
        <w:rPr>
          <w:rFonts w:ascii="Arial" w:hAnsi="Arial" w:cs="Arial"/>
          <w:bCs/>
          <w:sz w:val="22"/>
          <w:szCs w:val="22"/>
        </w:rPr>
        <w:instrText xml:space="preserve"> ADDIN EN.CITE </w:instrText>
      </w:r>
      <w:r w:rsidRPr="003D3D0B">
        <w:rPr>
          <w:rFonts w:ascii="Arial" w:hAnsi="Arial" w:cs="Arial"/>
          <w:bCs/>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bGF5VGV4dD48c3R5bGUgZmFjZT0ic3VwZXJzY3JpcHQiPjE5LTI1PC9zdHlsZT48L0Rpc3BsYXlU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R2FzdHJvZW50ZXJvbG9neTwvYWJici0xPjwvYWx0LXBlcmlvZGljYWw+PHBhZ2VzPjE3MzctNDY8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</w:fldData>
        </w:fldChar>
      </w:r>
      <w:r w:rsidRPr="003D3D0B">
        <w:rPr>
          <w:rFonts w:ascii="Arial" w:hAnsi="Arial" w:cs="Arial"/>
          <w:bCs/>
          <w:sz w:val="22"/>
          <w:szCs w:val="22"/>
        </w:rPr>
        <w:instrText xml:space="preserve"> ADDIN EN.CITE.DATA </w:instrText>
      </w:r>
      <w:r w:rsidRPr="003D3D0B">
        <w:rPr>
          <w:rFonts w:ascii="Arial" w:hAnsi="Arial" w:cs="Arial"/>
          <w:bCs/>
          <w:sz w:val="22"/>
          <w:szCs w:val="22"/>
        </w:rPr>
      </w:r>
      <w:r w:rsidRPr="003D3D0B">
        <w:rPr>
          <w:rFonts w:ascii="Arial" w:hAnsi="Arial" w:cs="Arial"/>
          <w:bCs/>
          <w:sz w:val="22"/>
          <w:szCs w:val="22"/>
        </w:rPr>
        <w:fldChar w:fldCharType="end"/>
      </w:r>
      <w:r w:rsidRPr="003D3D0B">
        <w:rPr>
          <w:rFonts w:ascii="Arial" w:hAnsi="Arial" w:cs="Arial"/>
          <w:bCs/>
          <w:sz w:val="22"/>
          <w:szCs w:val="22"/>
        </w:rPr>
      </w:r>
      <w:r w:rsidRPr="003D3D0B">
        <w:rPr>
          <w:rFonts w:ascii="Arial" w:hAnsi="Arial" w:cs="Arial"/>
          <w:bCs/>
          <w:sz w:val="22"/>
          <w:szCs w:val="22"/>
        </w:rPr>
        <w:fldChar w:fldCharType="separate"/>
      </w:r>
      <w:r w:rsidRPr="003D3D0B">
        <w:rPr>
          <w:rFonts w:ascii="Arial" w:hAnsi="Arial" w:cs="Arial"/>
          <w:bCs/>
          <w:sz w:val="22"/>
          <w:szCs w:val="22"/>
          <w:vertAlign w:val="superscript"/>
        </w:rPr>
        <w:t>19-25</w:t>
      </w:r>
      <w:r w:rsidRPr="003D3D0B">
        <w:rPr>
          <w:rFonts w:ascii="Arial" w:hAnsi="Arial" w:cs="Arial"/>
          <w:bCs/>
          <w:sz w:val="22"/>
          <w:szCs w:val="22"/>
        </w:rPr>
        <w:fldChar w:fldCharType="end"/>
      </w:r>
      <w:r w:rsidRPr="003D3D0B">
        <w:rPr>
          <w:rFonts w:ascii="Arial" w:hAnsi="Arial" w:cs="Arial"/>
          <w:sz w:val="22"/>
          <w:szCs w:val="22"/>
        </w:rPr>
        <w:t xml:space="preserve"> Dosing levels will be monitored and sites informed if the stimulation current is too low, i.e. &lt;20 mA; sites will be re-trained on the importance of delivering adequate current, if necessary. The catheter will be replaced once only if pulled out before 3 treatments have been administered. Treatment will be administered by PES-trained research coordinators, nurses or SLTs who are not involved in outcome data collection. Treatment will be stopped if </w:t>
      </w:r>
      <w:r w:rsidR="00F43943">
        <w:rPr>
          <w:rFonts w:ascii="Arial" w:hAnsi="Arial" w:cs="Arial"/>
          <w:sz w:val="22"/>
          <w:szCs w:val="22"/>
        </w:rPr>
        <w:t>the participant is ready for discharge</w:t>
      </w:r>
      <w:r w:rsidRPr="003D3D0B">
        <w:rPr>
          <w:rFonts w:ascii="Arial" w:hAnsi="Arial" w:cs="Arial"/>
          <w:sz w:val="22"/>
          <w:szCs w:val="22"/>
        </w:rPr>
        <w:t>. See below for Training.</w:t>
      </w:r>
    </w:p>
    <w:p w14:paraId="5B4C290F" w14:textId="77777777" w:rsidR="00E45E80" w:rsidRPr="003D3D0B" w:rsidRDefault="00E45E80"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Comparator arm</w:t>
      </w:r>
      <w:r w:rsidRPr="003D3D0B">
        <w:rPr>
          <w:rFonts w:ascii="Arial" w:hAnsi="Arial" w:cs="Arial"/>
          <w:sz w:val="22"/>
          <w:szCs w:val="22"/>
        </w:rPr>
        <w:t>: No PES catheter/stimulation on top of best guideline-based dysphagia management. A standard NGT will be used for feeding as necessary.</w:t>
      </w:r>
    </w:p>
    <w:p w14:paraId="13D00DCD" w14:textId="3F4E7DB7" w:rsidR="00E45E80" w:rsidRPr="003D3D0B" w:rsidRDefault="00E45E80"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Durations</w:t>
      </w:r>
      <w:r w:rsidRPr="003D3D0B">
        <w:rPr>
          <w:rFonts w:ascii="Arial" w:hAnsi="Arial" w:cs="Arial"/>
          <w:sz w:val="22"/>
          <w:szCs w:val="22"/>
        </w:rPr>
        <w:t xml:space="preserve">: From randomisation: treatment for 6 days, primary outcome at day 14, final follow-up at day </w:t>
      </w:r>
      <w:r w:rsidR="00047D51">
        <w:rPr>
          <w:rFonts w:ascii="Arial" w:hAnsi="Arial" w:cs="Arial"/>
          <w:sz w:val="22"/>
          <w:szCs w:val="22"/>
        </w:rPr>
        <w:t>365.</w:t>
      </w:r>
      <w:r w:rsidR="005C751B" w:rsidRPr="003D3D0B">
        <w:rPr>
          <w:rFonts w:ascii="Arial" w:hAnsi="Arial" w:cs="Arial"/>
          <w:sz w:val="22"/>
          <w:szCs w:val="22"/>
        </w:rPr>
        <w:t xml:space="preserve"> </w:t>
      </w:r>
      <w:r w:rsidRPr="003D3D0B">
        <w:rPr>
          <w:rFonts w:ascii="Arial" w:hAnsi="Arial" w:cs="Arial"/>
          <w:sz w:val="22"/>
          <w:szCs w:val="22"/>
        </w:rPr>
        <w:t>Trial and funding 3.25 years.</w:t>
      </w:r>
    </w:p>
    <w:p w14:paraId="2FAE33C9" w14:textId="7B5720C3" w:rsidR="00E45E80" w:rsidRPr="003D3D0B" w:rsidRDefault="00E45E80" w:rsidP="00D54321">
      <w:pPr>
        <w:adjustRightInd w:val="0"/>
        <w:snapToGrid w:val="0"/>
        <w:jc w:val="both"/>
        <w:rPr>
          <w:rFonts w:ascii="Arial" w:hAnsi="Arial" w:cs="Arial"/>
          <w:color w:val="000000" w:themeColor="text1"/>
          <w:sz w:val="22"/>
          <w:szCs w:val="22"/>
        </w:rPr>
      </w:pPr>
      <w:r w:rsidRPr="003D3D0B">
        <w:rPr>
          <w:rFonts w:ascii="Arial" w:hAnsi="Arial" w:cs="Arial"/>
          <w:b/>
          <w:bCs/>
          <w:i/>
          <w:iCs/>
          <w:color w:val="000000" w:themeColor="text1"/>
          <w:sz w:val="22"/>
          <w:szCs w:val="22"/>
        </w:rPr>
        <w:t>Blinding of treatment arms</w:t>
      </w:r>
      <w:r w:rsidRPr="003D3D0B">
        <w:rPr>
          <w:rFonts w:ascii="Arial" w:hAnsi="Arial" w:cs="Arial"/>
          <w:color w:val="000000" w:themeColor="text1"/>
          <w:sz w:val="22"/>
          <w:szCs w:val="22"/>
        </w:rPr>
        <w:t>: PROBE design - open-label with blinded outcomes.</w:t>
      </w:r>
      <w:r w:rsidRPr="003D3D0B">
        <w:rPr>
          <w:rFonts w:ascii="Arial" w:hAnsi="Arial" w:cs="Arial"/>
          <w:bCs/>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bGF5VGV4dD48c3R5bGUgZmFjZT0ic3VwZXJzY3JpcHQiPjIzPC9zdHlsZT48L0Rpc3BsYXlUZXh0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</w:fldData>
        </w:fldChar>
      </w:r>
      <w:r w:rsidRPr="003D3D0B">
        <w:rPr>
          <w:rFonts w:ascii="Arial" w:hAnsi="Arial" w:cs="Arial"/>
          <w:bCs/>
          <w:sz w:val="22"/>
          <w:szCs w:val="22"/>
        </w:rPr>
        <w:instrText xml:space="preserve"> ADDIN EN.CITE </w:instrText>
      </w:r>
      <w:r w:rsidRPr="003D3D0B">
        <w:rPr>
          <w:rFonts w:ascii="Arial" w:hAnsi="Arial" w:cs="Arial"/>
          <w:bCs/>
          <w:sz w:val="22"/>
          <w:szCs w:val="22"/>
        </w:rPr>
        <w:fldChar w:fldCharType="begin">
          <w:fldData xml:space="preserve">PEVuZE5vdGU+PENpdGU+PEF1dGhvcj5Eemlld2FzPC9BdXRob3I+PFllYXI+MjAxODwvWWVhcj48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</w:fldData>
        </w:fldChar>
      </w:r>
      <w:r w:rsidRPr="003D3D0B">
        <w:rPr>
          <w:rFonts w:ascii="Arial" w:hAnsi="Arial" w:cs="Arial"/>
          <w:bCs/>
          <w:sz w:val="22"/>
          <w:szCs w:val="22"/>
        </w:rPr>
        <w:instrText xml:space="preserve"> ADDIN EN.CITE.DATA </w:instrText>
      </w:r>
      <w:r w:rsidRPr="003D3D0B">
        <w:rPr>
          <w:rFonts w:ascii="Arial" w:hAnsi="Arial" w:cs="Arial"/>
          <w:bCs/>
          <w:sz w:val="22"/>
          <w:szCs w:val="22"/>
        </w:rPr>
      </w:r>
      <w:r w:rsidRPr="003D3D0B">
        <w:rPr>
          <w:rFonts w:ascii="Arial" w:hAnsi="Arial" w:cs="Arial"/>
          <w:bCs/>
          <w:sz w:val="22"/>
          <w:szCs w:val="22"/>
        </w:rPr>
        <w:fldChar w:fldCharType="end"/>
      </w:r>
      <w:r w:rsidRPr="003D3D0B">
        <w:rPr>
          <w:rFonts w:ascii="Arial" w:hAnsi="Arial" w:cs="Arial"/>
          <w:bCs/>
          <w:sz w:val="22"/>
          <w:szCs w:val="22"/>
        </w:rPr>
      </w:r>
      <w:r w:rsidRPr="003D3D0B">
        <w:rPr>
          <w:rFonts w:ascii="Arial" w:hAnsi="Arial" w:cs="Arial"/>
          <w:bCs/>
          <w:sz w:val="22"/>
          <w:szCs w:val="22"/>
        </w:rPr>
        <w:fldChar w:fldCharType="separate"/>
      </w:r>
      <w:r w:rsidRPr="003D3D0B">
        <w:rPr>
          <w:rFonts w:ascii="Arial" w:hAnsi="Arial" w:cs="Arial"/>
          <w:bCs/>
          <w:sz w:val="22"/>
          <w:szCs w:val="22"/>
          <w:vertAlign w:val="superscript"/>
        </w:rPr>
        <w:t>23</w:t>
      </w:r>
      <w:r w:rsidRPr="003D3D0B">
        <w:rPr>
          <w:rFonts w:ascii="Arial" w:hAnsi="Arial" w:cs="Arial"/>
          <w:bCs/>
          <w:sz w:val="22"/>
          <w:szCs w:val="22"/>
        </w:rPr>
        <w:fldChar w:fldCharType="end"/>
      </w:r>
    </w:p>
    <w:p w14:paraId="49057658" w14:textId="788E0F62" w:rsidR="00E45E80" w:rsidRPr="003D3D0B" w:rsidRDefault="00E45E80" w:rsidP="00D54321">
      <w:pPr>
        <w:adjustRightInd w:val="0"/>
        <w:snapToGrid w:val="0"/>
        <w:jc w:val="both"/>
        <w:rPr>
          <w:rFonts w:ascii="Arial" w:hAnsi="Arial" w:cs="Arial"/>
          <w:color w:val="000000" w:themeColor="text1"/>
          <w:sz w:val="22"/>
          <w:szCs w:val="22"/>
        </w:rPr>
      </w:pPr>
      <w:r w:rsidRPr="003D3D0B">
        <w:rPr>
          <w:rFonts w:ascii="Arial" w:hAnsi="Arial" w:cs="Arial"/>
          <w:i/>
          <w:iCs/>
          <w:color w:val="000000" w:themeColor="text1"/>
          <w:sz w:val="22"/>
          <w:szCs w:val="22"/>
        </w:rPr>
        <w:t>Note 1</w:t>
      </w:r>
      <w:r w:rsidRPr="003D3D0B">
        <w:rPr>
          <w:rFonts w:ascii="Arial" w:hAnsi="Arial" w:cs="Arial"/>
          <w:color w:val="000000" w:themeColor="text1"/>
          <w:sz w:val="22"/>
          <w:szCs w:val="22"/>
        </w:rPr>
        <w:t xml:space="preserve">: </w:t>
      </w:r>
      <w:r w:rsidRPr="003D3D0B">
        <w:rPr>
          <w:rFonts w:ascii="Arial" w:hAnsi="Arial" w:cs="Arial"/>
          <w:sz w:val="22"/>
          <w:szCs w:val="22"/>
        </w:rPr>
        <w:t>The value of treatment blinding has been challenged recently.</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&lt;EndNote&gt;&lt;Cite&gt;&lt;Author&gt;Moustgaard&lt;/Author&gt;&lt;Year&gt;2020&lt;/Year&gt;&lt;RecNum&gt;14725&lt;/RecNum&gt;&lt;IDText&gt;Impact of blinding on estimated treatment effects in randomised clinical trials: meta-epidemiological study&lt;/IDText&gt;&lt;DisplayText&gt;&lt;style face="superscript"&gt;42&lt;/style&gt;&lt;/DisplayText&gt;&lt;record&gt;&lt;rec-number&gt;14725&lt;/rec-number&gt;&lt;foreign-keys&gt;&lt;key app="EN" db-id="wvfwsdd99far07exr0lpf5a109feazta0sf0" timestamp="1604425875" guid="50aa9ebe-97f1-45b7-b754-bfa50815e866"&gt;14725&lt;/key&gt;&lt;/foreign-keys&gt;&lt;ref-type name="Journal Article"&gt;17&lt;/ref-type&gt;&lt;contributors&gt;&lt;authors&gt;&lt;author&gt;Moustgaard, H.&lt;/author&gt;&lt;author&gt;Clayton, G. L.&lt;/author&gt;&lt;author&gt;Jones, H. E.&lt;/author&gt;&lt;author&gt;Boutron, I.&lt;/author&gt;&lt;author&gt;Jørgensen, L.&lt;/author&gt;&lt;author&gt;Laursen, D. R. T.&lt;/author&gt;&lt;author&gt;Olsen, M. F.&lt;/author&gt;&lt;author&gt;Paludan-Müller, A.&lt;/author&gt;&lt;author&gt;Ravaud, P.&lt;/author&gt;&lt;author&gt;Savović, J.&lt;/author&gt;&lt;author&gt;Sterne, J. A. C.&lt;/author&gt;&lt;author&gt;Higgins, J. P. T.&lt;/author&gt;&lt;author&gt;Hróbjartsson, A.&lt;/author&gt;&lt;/authors&gt;&lt;/contributors&gt;&lt;titles&gt;&lt;title&gt;Impact of blinding on estimated treatment effects in randomised clinical trials: meta-epidemiological study&lt;/title&gt;&lt;secondary-title&gt;BMJ&lt;/secondary-title&gt;&lt;/titles&gt;&lt;periodical&gt;&lt;full-title&gt;BMJ&lt;/full-title&gt;&lt;abbr-1&gt;BMJ (Clinical research ed.)&lt;/abbr-1&gt;&lt;/periodical&gt;&lt;pages&gt;l6802&lt;/pages&gt;&lt;volume&gt;368&lt;/volume&gt;&lt;edition&gt;2020/01/21&lt;/edition&gt;&lt;keywords&gt;&lt;keyword&gt;Clinical Trials as Topic&lt;/keyword&gt;&lt;keyword&gt;Epidemiologic Research Design&lt;/keyword&gt;&lt;keyword&gt;Humans&lt;/keyword&gt;&lt;keyword&gt;Observer Variation&lt;/keyword&gt;&lt;keyword&gt;Outcome Assessment, Health Care&lt;/keyword&gt;&lt;keyword&gt;Research Design&lt;/keyword&gt;&lt;/keywords&gt;&lt;dates&gt;&lt;year&gt;2020&lt;/year&gt;&lt;pub-dates&gt;&lt;date&gt;01&lt;/date&gt;&lt;/pub-dates&gt;&lt;/dates&gt;&lt;isbn&gt;1756-1833&lt;/isbn&gt;&lt;accession-num&gt;31964641&lt;/accession-num&gt;&lt;urls&gt;&lt;related-urls&gt;&lt;url&gt;https://www.ncbi.nlm.nih.gov/pubmed/31964641&lt;/url&gt;&lt;/related-urls&gt;&lt;/urls&gt;&lt;custom2&gt;PMC7190062&lt;/custom2&gt;&lt;electronic-resource-num&gt;10.1136/bmj.l6802&lt;/electronic-resource-num&gt;&lt;language&gt;eng&lt;/language&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42</w:t>
      </w:r>
      <w:r w:rsidRPr="003D3D0B">
        <w:rPr>
          <w:rFonts w:ascii="Arial" w:hAnsi="Arial" w:cs="Arial"/>
          <w:sz w:val="22"/>
          <w:szCs w:val="22"/>
        </w:rPr>
        <w:fldChar w:fldCharType="end"/>
      </w:r>
    </w:p>
    <w:p w14:paraId="7199DD04" w14:textId="77777777" w:rsidR="00E45E80" w:rsidRPr="003D3D0B" w:rsidRDefault="00E45E80" w:rsidP="00D54321">
      <w:pPr>
        <w:adjustRightInd w:val="0"/>
        <w:snapToGrid w:val="0"/>
        <w:jc w:val="both"/>
        <w:rPr>
          <w:rFonts w:ascii="Arial" w:hAnsi="Arial" w:cs="Arial"/>
          <w:color w:val="000000" w:themeColor="text1"/>
          <w:sz w:val="22"/>
          <w:szCs w:val="22"/>
        </w:rPr>
      </w:pPr>
      <w:r w:rsidRPr="003D3D0B">
        <w:rPr>
          <w:rFonts w:ascii="Arial" w:hAnsi="Arial" w:cs="Arial"/>
          <w:b/>
          <w:bCs/>
          <w:i/>
          <w:iCs/>
          <w:color w:val="000000" w:themeColor="text1"/>
          <w:sz w:val="22"/>
          <w:szCs w:val="22"/>
        </w:rPr>
        <w:t>Dysphagia management</w:t>
      </w:r>
      <w:r w:rsidRPr="003D3D0B">
        <w:rPr>
          <w:rFonts w:ascii="Arial" w:hAnsi="Arial" w:cs="Arial"/>
          <w:color w:val="000000" w:themeColor="text1"/>
          <w:sz w:val="22"/>
          <w:szCs w:val="22"/>
        </w:rPr>
        <w:t>: Guideline/standard-of-care will be recommended and recorded using a structured questionnaire encompassing type and duration of dysphagia treatment. Test feeding will be managed as per local practice.</w:t>
      </w:r>
    </w:p>
    <w:p w14:paraId="01FE10A1" w14:textId="5FFE4D72" w:rsidR="00C90C72" w:rsidRPr="003D3D0B" w:rsidRDefault="00E45E80"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Study Within A Trial</w:t>
      </w:r>
      <w:r w:rsidRPr="003D3D0B">
        <w:rPr>
          <w:rFonts w:ascii="Arial" w:hAnsi="Arial" w:cs="Arial"/>
          <w:sz w:val="22"/>
          <w:szCs w:val="22"/>
        </w:rPr>
        <w:t>: We will embed a SWAT aimed at maximising PES treatment current</w:t>
      </w:r>
      <w:r w:rsidR="0096699D">
        <w:rPr>
          <w:rFonts w:ascii="Arial" w:hAnsi="Arial" w:cs="Arial"/>
          <w:sz w:val="22"/>
          <w:szCs w:val="22"/>
        </w:rPr>
        <w:t xml:space="preserve"> (see later section describing this)</w:t>
      </w:r>
      <w:r w:rsidRPr="003D3D0B">
        <w:rPr>
          <w:rFonts w:ascii="Arial" w:hAnsi="Arial" w:cs="Arial"/>
          <w:sz w:val="22"/>
          <w:szCs w:val="22"/>
        </w:rPr>
        <w:t>.</w:t>
      </w:r>
      <w:r w:rsidR="00C90C72" w:rsidRPr="003D3D0B">
        <w:rPr>
          <w:rFonts w:ascii="Arial" w:hAnsi="Arial" w:cs="Arial"/>
          <w:sz w:val="22"/>
          <w:szCs w:val="22"/>
        </w:rPr>
        <w:t xml:space="preserve"> </w:t>
      </w:r>
    </w:p>
    <w:p w14:paraId="36C0D47F" w14:textId="1C2A22EA" w:rsidR="00E45E80" w:rsidRPr="003D3D0B" w:rsidRDefault="00E45E80" w:rsidP="00D54321">
      <w:pPr>
        <w:widowControl w:val="0"/>
        <w:adjustRightInd w:val="0"/>
        <w:snapToGrid w:val="0"/>
        <w:jc w:val="both"/>
        <w:rPr>
          <w:rFonts w:ascii="Arial" w:hAnsi="Arial" w:cs="Arial"/>
          <w:sz w:val="22"/>
          <w:szCs w:val="22"/>
        </w:rPr>
      </w:pPr>
    </w:p>
    <w:p w14:paraId="407F29F0" w14:textId="77777777" w:rsidR="008054BC" w:rsidRPr="003D3D0B" w:rsidRDefault="008054BC" w:rsidP="00D54321">
      <w:pPr>
        <w:pStyle w:val="BodyText3"/>
        <w:ind w:right="0"/>
        <w:rPr>
          <w:iCs/>
          <w:color w:val="3366FF"/>
          <w:szCs w:val="22"/>
        </w:rPr>
      </w:pPr>
    </w:p>
    <w:p w14:paraId="6978B13B" w14:textId="77777777" w:rsidR="00E34CB7" w:rsidRPr="003D3D0B" w:rsidRDefault="00E34CB7" w:rsidP="00010559">
      <w:pPr>
        <w:pStyle w:val="Heading3"/>
      </w:pPr>
      <w:bookmarkStart w:id="72" w:name="_Toc101589168"/>
      <w:bookmarkStart w:id="73" w:name="_Toc185658496"/>
      <w:bookmarkStart w:id="74" w:name="_Toc95855896"/>
      <w:r w:rsidRPr="003D3D0B">
        <w:t>Concomitant and Rescue Medications and Treatments</w:t>
      </w:r>
      <w:bookmarkEnd w:id="72"/>
      <w:bookmarkEnd w:id="73"/>
      <w:bookmarkEnd w:id="74"/>
    </w:p>
    <w:p w14:paraId="7D11AEAE" w14:textId="250EEECA" w:rsidR="000C314A" w:rsidRPr="003D3D0B" w:rsidRDefault="000C314A" w:rsidP="00D54321">
      <w:pPr>
        <w:pStyle w:val="BodyText3"/>
        <w:ind w:right="0"/>
        <w:rPr>
          <w:iCs/>
          <w:color w:val="000000" w:themeColor="text1"/>
          <w:szCs w:val="22"/>
        </w:rPr>
      </w:pPr>
      <w:r w:rsidRPr="003D3D0B">
        <w:rPr>
          <w:iCs/>
          <w:color w:val="000000" w:themeColor="text1"/>
          <w:szCs w:val="22"/>
        </w:rPr>
        <w:t>PES does not influence any decisions relating to drug administration or other routine treatments (including physiotherapy, occupational therapy, speech therapy), including use</w:t>
      </w:r>
      <w:r w:rsidR="00047D51">
        <w:rPr>
          <w:iCs/>
          <w:color w:val="000000" w:themeColor="text1"/>
          <w:szCs w:val="22"/>
        </w:rPr>
        <w:t xml:space="preserve"> of </w:t>
      </w:r>
      <w:r w:rsidRPr="003D3D0B">
        <w:rPr>
          <w:iCs/>
          <w:color w:val="000000" w:themeColor="text1"/>
          <w:szCs w:val="22"/>
        </w:rPr>
        <w:t>oxygen (</w:t>
      </w:r>
      <w:r w:rsidR="00047D51">
        <w:rPr>
          <w:iCs/>
          <w:color w:val="000000" w:themeColor="text1"/>
          <w:szCs w:val="22"/>
        </w:rPr>
        <w:t>up to 35%</w:t>
      </w:r>
      <w:r w:rsidRPr="003D3D0B">
        <w:rPr>
          <w:iCs/>
          <w:color w:val="000000" w:themeColor="text1"/>
          <w:szCs w:val="22"/>
        </w:rPr>
        <w:t>). Other stimulatory techniques (neuromuscular electrical stimulation, transcranial magnetic stimulation, transcranial direct current stimulation) should not be used</w:t>
      </w:r>
      <w:r w:rsidR="00AD7224">
        <w:rPr>
          <w:iCs/>
          <w:color w:val="000000" w:themeColor="text1"/>
          <w:szCs w:val="22"/>
        </w:rPr>
        <w:t xml:space="preserve"> for treatment of dysphagia.</w:t>
      </w:r>
      <w:r w:rsidRPr="003D3D0B">
        <w:rPr>
          <w:iCs/>
          <w:color w:val="000000" w:themeColor="text1"/>
          <w:szCs w:val="22"/>
        </w:rPr>
        <w:t xml:space="preserve"> </w:t>
      </w:r>
    </w:p>
    <w:p w14:paraId="5634047E" w14:textId="77777777" w:rsidR="00E34CB7" w:rsidRPr="003D3D0B" w:rsidRDefault="00E34CB7" w:rsidP="00D54321">
      <w:pPr>
        <w:pStyle w:val="BodyText3"/>
        <w:ind w:right="0"/>
        <w:rPr>
          <w:iCs/>
          <w:color w:val="000000" w:themeColor="text1"/>
          <w:szCs w:val="22"/>
        </w:rPr>
      </w:pPr>
    </w:p>
    <w:p w14:paraId="49BD3FAB" w14:textId="0A79384B" w:rsidR="008054BC" w:rsidRPr="003D3D0B" w:rsidRDefault="000C314A" w:rsidP="00D54321">
      <w:pPr>
        <w:pStyle w:val="BodyText3"/>
        <w:tabs>
          <w:tab w:val="clear" w:pos="0"/>
        </w:tabs>
        <w:ind w:right="0"/>
        <w:rPr>
          <w:iCs/>
          <w:color w:val="000000" w:themeColor="text1"/>
          <w:szCs w:val="22"/>
        </w:rPr>
      </w:pPr>
      <w:r w:rsidRPr="003D3D0B">
        <w:rPr>
          <w:iCs/>
          <w:color w:val="000000" w:themeColor="text1"/>
          <w:szCs w:val="22"/>
        </w:rPr>
        <w:t xml:space="preserve">There are no </w:t>
      </w:r>
      <w:r w:rsidRPr="003D3D0B">
        <w:rPr>
          <w:color w:val="000000" w:themeColor="text1"/>
          <w:szCs w:val="22"/>
          <w:shd w:val="clear" w:color="auto" w:fill="FFFFFF"/>
        </w:rPr>
        <w:t>r</w:t>
      </w:r>
      <w:r w:rsidR="00E306FD" w:rsidRPr="003D3D0B">
        <w:rPr>
          <w:color w:val="000000" w:themeColor="text1"/>
          <w:szCs w:val="22"/>
          <w:shd w:val="clear" w:color="auto" w:fill="FFFFFF"/>
        </w:rPr>
        <w:t xml:space="preserve">escue </w:t>
      </w:r>
      <w:r w:rsidRPr="003D3D0B">
        <w:rPr>
          <w:color w:val="000000" w:themeColor="text1"/>
          <w:szCs w:val="22"/>
          <w:shd w:val="clear" w:color="auto" w:fill="FFFFFF"/>
        </w:rPr>
        <w:t>interventions save stopping further PES treatment cycles.</w:t>
      </w:r>
    </w:p>
    <w:p w14:paraId="15FB23AC" w14:textId="77777777" w:rsidR="008054BC" w:rsidRPr="003D3D0B" w:rsidRDefault="008054BC" w:rsidP="00D54321">
      <w:pPr>
        <w:pStyle w:val="BodyText3"/>
        <w:tabs>
          <w:tab w:val="clear" w:pos="0"/>
        </w:tabs>
        <w:ind w:right="0"/>
        <w:rPr>
          <w:iCs/>
          <w:color w:val="000000" w:themeColor="text1"/>
          <w:szCs w:val="22"/>
        </w:rPr>
      </w:pPr>
    </w:p>
    <w:p w14:paraId="5E944351" w14:textId="2A148A38" w:rsidR="00597BC5" w:rsidRPr="003D3D0B" w:rsidRDefault="00AC4612" w:rsidP="00010559">
      <w:pPr>
        <w:pStyle w:val="Heading3"/>
      </w:pPr>
      <w:bookmarkStart w:id="75" w:name="_Toc95855897"/>
      <w:r>
        <w:t>Adherence</w:t>
      </w:r>
      <w:bookmarkEnd w:id="75"/>
    </w:p>
    <w:p w14:paraId="13965ED1" w14:textId="683EE548" w:rsidR="00F07F16" w:rsidRDefault="00F43943" w:rsidP="00D54321">
      <w:pPr>
        <w:pStyle w:val="BodyText3"/>
        <w:ind w:right="0"/>
        <w:rPr>
          <w:iCs/>
          <w:color w:val="000000" w:themeColor="text1"/>
          <w:szCs w:val="22"/>
        </w:rPr>
      </w:pPr>
      <w:r>
        <w:rPr>
          <w:iCs/>
          <w:color w:val="000000" w:themeColor="text1"/>
          <w:szCs w:val="22"/>
        </w:rPr>
        <w:lastRenderedPageBreak/>
        <w:t xml:space="preserve">One </w:t>
      </w:r>
      <w:r w:rsidR="00F07F16" w:rsidRPr="003D3D0B">
        <w:rPr>
          <w:iCs/>
          <w:color w:val="000000" w:themeColor="text1"/>
          <w:szCs w:val="22"/>
        </w:rPr>
        <w:t>daily 10 minute PES treatment</w:t>
      </w:r>
      <w:r>
        <w:rPr>
          <w:iCs/>
          <w:color w:val="000000" w:themeColor="text1"/>
          <w:szCs w:val="22"/>
        </w:rPr>
        <w:t xml:space="preserve">, for six days, </w:t>
      </w:r>
      <w:r w:rsidR="00F07F16" w:rsidRPr="003D3D0B">
        <w:rPr>
          <w:iCs/>
          <w:color w:val="000000" w:themeColor="text1"/>
          <w:szCs w:val="22"/>
        </w:rPr>
        <w:t>will be administered by a researcher trained in PES delivery (e.g., doctor, nurse, speech therapist, research</w:t>
      </w:r>
      <w:r w:rsidR="0035373B">
        <w:rPr>
          <w:iCs/>
          <w:color w:val="000000" w:themeColor="text1"/>
          <w:szCs w:val="22"/>
        </w:rPr>
        <w:t xml:space="preserve"> </w:t>
      </w:r>
      <w:r w:rsidR="00724DD4">
        <w:rPr>
          <w:iCs/>
          <w:color w:val="000000" w:themeColor="text1"/>
          <w:szCs w:val="22"/>
        </w:rPr>
        <w:t xml:space="preserve">health care </w:t>
      </w:r>
      <w:r w:rsidR="0035373B">
        <w:rPr>
          <w:iCs/>
          <w:color w:val="000000" w:themeColor="text1"/>
          <w:szCs w:val="22"/>
        </w:rPr>
        <w:t>professional</w:t>
      </w:r>
      <w:r w:rsidR="006E51AE">
        <w:rPr>
          <w:iCs/>
          <w:color w:val="000000" w:themeColor="text1"/>
          <w:szCs w:val="22"/>
        </w:rPr>
        <w:t>)</w:t>
      </w:r>
      <w:r w:rsidR="00F07F16" w:rsidRPr="003D3D0B">
        <w:rPr>
          <w:iCs/>
          <w:color w:val="000000" w:themeColor="text1"/>
          <w:szCs w:val="22"/>
        </w:rPr>
        <w:t xml:space="preserve"> for participants randomised to PES. Participants randomised to no PES will not receive any additional treatment.</w:t>
      </w:r>
    </w:p>
    <w:p w14:paraId="309F83C8" w14:textId="0E379C30" w:rsidR="008003CB" w:rsidRDefault="008003CB" w:rsidP="00D54321">
      <w:pPr>
        <w:pStyle w:val="BodyText3"/>
        <w:ind w:right="0"/>
        <w:rPr>
          <w:iCs/>
          <w:color w:val="000000" w:themeColor="text1"/>
          <w:szCs w:val="22"/>
        </w:rPr>
      </w:pPr>
    </w:p>
    <w:p w14:paraId="22E2DF5E" w14:textId="77777777" w:rsidR="008A6CC5" w:rsidRPr="008E0763" w:rsidRDefault="008A6CC5" w:rsidP="008A6CC5">
      <w:pPr>
        <w:textAlignment w:val="baseline"/>
        <w:rPr>
          <w:rFonts w:ascii="Arial" w:eastAsia="Times New Roman" w:hAnsi="Arial" w:cs="Arial"/>
          <w:color w:val="000000"/>
          <w:sz w:val="22"/>
          <w:szCs w:val="22"/>
          <w:lang w:eastAsia="en-GB"/>
        </w:rPr>
      </w:pPr>
      <w:r w:rsidRPr="008E0763">
        <w:rPr>
          <w:rFonts w:ascii="Arial" w:eastAsia="Times New Roman" w:hAnsi="Arial" w:cs="Arial"/>
          <w:sz w:val="22"/>
          <w:szCs w:val="22"/>
          <w:lang w:eastAsia="en-GB"/>
        </w:rPr>
        <w:t xml:space="preserve">The treatment cycle should be 6 consecutive days. If this is not possible, </w:t>
      </w:r>
      <w:r>
        <w:rPr>
          <w:rFonts w:ascii="Arial" w:eastAsia="Times New Roman" w:hAnsi="Arial" w:cs="Arial"/>
          <w:sz w:val="22"/>
          <w:szCs w:val="22"/>
          <w:lang w:eastAsia="en-GB"/>
        </w:rPr>
        <w:t>the first three</w:t>
      </w:r>
      <w:r w:rsidRPr="008E0763">
        <w:rPr>
          <w:rFonts w:ascii="Arial" w:eastAsia="Times New Roman" w:hAnsi="Arial" w:cs="Arial"/>
          <w:sz w:val="22"/>
          <w:szCs w:val="22"/>
          <w:lang w:eastAsia="en-GB"/>
        </w:rPr>
        <w:t xml:space="preserve"> </w:t>
      </w:r>
      <w:r>
        <w:rPr>
          <w:rFonts w:ascii="Arial" w:eastAsia="Times New Roman" w:hAnsi="Arial" w:cs="Arial"/>
          <w:sz w:val="22"/>
          <w:szCs w:val="22"/>
          <w:lang w:eastAsia="en-GB"/>
        </w:rPr>
        <w:t xml:space="preserve">treatments must be given on </w:t>
      </w:r>
      <w:r w:rsidRPr="008E0763">
        <w:rPr>
          <w:rFonts w:ascii="Arial" w:eastAsia="Times New Roman" w:hAnsi="Arial" w:cs="Arial"/>
          <w:sz w:val="22"/>
          <w:szCs w:val="22"/>
          <w:lang w:eastAsia="en-GB"/>
        </w:rPr>
        <w:t>consecutive days</w:t>
      </w:r>
      <w:r>
        <w:rPr>
          <w:rFonts w:ascii="Arial" w:eastAsia="Times New Roman" w:hAnsi="Arial" w:cs="Arial"/>
          <w:sz w:val="22"/>
          <w:szCs w:val="22"/>
          <w:lang w:eastAsia="en-GB"/>
        </w:rPr>
        <w:t xml:space="preserve"> as per the table</w:t>
      </w:r>
      <w:r w:rsidRPr="008E0763">
        <w:rPr>
          <w:rFonts w:ascii="Arial" w:eastAsia="Times New Roman" w:hAnsi="Arial" w:cs="Arial"/>
          <w:sz w:val="22"/>
          <w:szCs w:val="22"/>
          <w:lang w:eastAsia="en-GB"/>
        </w:rPr>
        <w:t>.</w:t>
      </w:r>
    </w:p>
    <w:p w14:paraId="066FA872" w14:textId="77777777" w:rsidR="008A6CC5" w:rsidRDefault="008A6CC5" w:rsidP="00D54321">
      <w:pPr>
        <w:pStyle w:val="BodyText3"/>
        <w:ind w:right="0"/>
        <w:rPr>
          <w:iCs/>
          <w:color w:val="000000" w:themeColor="text1"/>
          <w:szCs w:val="22"/>
        </w:rPr>
      </w:pPr>
    </w:p>
    <w:p w14:paraId="0B340646" w14:textId="54718F28" w:rsidR="008003CB" w:rsidRPr="00FF368F" w:rsidRDefault="008A6CC5" w:rsidP="008003CB">
      <w:pPr>
        <w:textAlignment w:val="baseline"/>
        <w:rPr>
          <w:rFonts w:ascii="Arial" w:eastAsia="Times New Roman" w:hAnsi="Arial" w:cs="Arial"/>
          <w:color w:val="000000"/>
          <w:sz w:val="22"/>
          <w:szCs w:val="22"/>
          <w:lang w:eastAsia="en-GB"/>
        </w:rPr>
      </w:pPr>
      <w:r>
        <w:rPr>
          <w:rFonts w:ascii="Arial" w:eastAsia="Times New Roman" w:hAnsi="Arial" w:cs="Arial"/>
          <w:b/>
          <w:bCs/>
          <w:sz w:val="22"/>
          <w:szCs w:val="22"/>
          <w:lang w:eastAsia="en-GB"/>
        </w:rPr>
        <w:t xml:space="preserve">Table of </w:t>
      </w:r>
      <w:r w:rsidR="008003CB" w:rsidRPr="00FF368F">
        <w:rPr>
          <w:rFonts w:ascii="Arial" w:eastAsia="Times New Roman" w:hAnsi="Arial" w:cs="Arial"/>
          <w:b/>
          <w:bCs/>
          <w:sz w:val="22"/>
          <w:szCs w:val="22"/>
          <w:lang w:eastAsia="en-GB"/>
        </w:rPr>
        <w:t>Treatment schedule:</w:t>
      </w:r>
      <w:r w:rsidR="008003CB" w:rsidRPr="00FF368F">
        <w:rPr>
          <w:rFonts w:ascii="Arial" w:eastAsia="Times New Roman" w:hAnsi="Arial" w:cs="Arial"/>
          <w:sz w:val="22"/>
          <w:szCs w:val="22"/>
          <w:lang w:eastAsia="en-GB"/>
        </w:rPr>
        <w:t> </w:t>
      </w:r>
    </w:p>
    <w:p w14:paraId="65E16CB1" w14:textId="77777777" w:rsidR="008003CB" w:rsidRPr="00FF368F" w:rsidRDefault="008003CB" w:rsidP="008003CB">
      <w:pPr>
        <w:textAlignment w:val="baseline"/>
        <w:rPr>
          <w:rFonts w:ascii="Arial" w:eastAsia="Times New Roman" w:hAnsi="Arial" w:cs="Arial"/>
          <w:color w:val="000000"/>
          <w:sz w:val="22"/>
          <w:szCs w:val="22"/>
          <w:lang w:eastAsia="en-GB"/>
        </w:rPr>
      </w:pPr>
      <w:r w:rsidRPr="00FF368F">
        <w:rPr>
          <w:rFonts w:ascii="Arial" w:eastAsia="Times New Roman" w:hAnsi="Arial" w:cs="Arial"/>
          <w:sz w:val="22"/>
          <w:szCs w:val="22"/>
          <w:lang w:eastAsia="en-GB"/>
        </w:rPr>
        <w:t> </w:t>
      </w:r>
    </w:p>
    <w:tbl>
      <w:tblPr>
        <w:tblW w:w="9643" w:type="dxa"/>
        <w:tblBorders>
          <w:top w:val="single" w:sz="6" w:space="0" w:color="auto"/>
          <w:bottom w:val="single" w:sz="6" w:space="0" w:color="auto"/>
        </w:tblBorders>
        <w:tblCellMar>
          <w:left w:w="0" w:type="dxa"/>
          <w:right w:w="0" w:type="dxa"/>
        </w:tblCellMar>
        <w:tblLook w:val="04A0" w:firstRow="1" w:lastRow="0" w:firstColumn="1" w:lastColumn="0" w:noHBand="0" w:noVBand="1"/>
      </w:tblPr>
      <w:tblGrid>
        <w:gridCol w:w="1581"/>
        <w:gridCol w:w="2188"/>
        <w:gridCol w:w="1732"/>
        <w:gridCol w:w="2825"/>
        <w:gridCol w:w="6"/>
        <w:gridCol w:w="1311"/>
      </w:tblGrid>
      <w:tr w:rsidR="00A04B6F" w:rsidRPr="00A04B6F" w14:paraId="3EEB7267" w14:textId="77777777" w:rsidTr="00A04B6F">
        <w:tc>
          <w:tcPr>
            <w:tcW w:w="0" w:type="auto"/>
            <w:tcBorders>
              <w:top w:val="single" w:sz="6" w:space="0" w:color="auto"/>
              <w:bottom w:val="single" w:sz="6" w:space="0" w:color="auto"/>
              <w:right w:val="single" w:sz="6" w:space="0" w:color="auto"/>
            </w:tcBorders>
            <w:shd w:val="clear" w:color="auto" w:fill="auto"/>
            <w:hideMark/>
          </w:tcPr>
          <w:p w14:paraId="1413A429" w14:textId="238DCC45" w:rsidR="008A6CC5" w:rsidRPr="00FF368F" w:rsidRDefault="008A6CC5" w:rsidP="008A6CC5">
            <w:pPr>
              <w:textAlignment w:val="baseline"/>
              <w:rPr>
                <w:rFonts w:ascii="Arial" w:eastAsia="Times New Roman" w:hAnsi="Arial" w:cs="Arial"/>
                <w:b/>
                <w:bCs/>
                <w:color w:val="000000"/>
                <w:sz w:val="22"/>
                <w:szCs w:val="22"/>
                <w:lang w:eastAsia="en-GB"/>
              </w:rPr>
            </w:pPr>
            <w:r w:rsidRPr="00A04B6F">
              <w:rPr>
                <w:rFonts w:ascii="Arial" w:eastAsia="Times New Roman" w:hAnsi="Arial" w:cs="Arial"/>
                <w:b/>
                <w:bCs/>
                <w:sz w:val="22"/>
                <w:szCs w:val="22"/>
                <w:lang w:eastAsia="en-GB"/>
              </w:rPr>
              <w:t>D</w:t>
            </w:r>
            <w:r w:rsidRPr="00FF368F">
              <w:rPr>
                <w:rFonts w:ascii="Arial" w:eastAsia="Times New Roman" w:hAnsi="Arial" w:cs="Arial"/>
                <w:b/>
                <w:bCs/>
                <w:sz w:val="22"/>
                <w:szCs w:val="22"/>
                <w:lang w:eastAsia="en-GB"/>
              </w:rPr>
              <w:t>ays of treatment </w:t>
            </w:r>
          </w:p>
          <w:p w14:paraId="508D74E9" w14:textId="77777777" w:rsidR="008A6CC5" w:rsidRPr="00FF368F" w:rsidRDefault="008A6CC5" w:rsidP="008A6CC5">
            <w:pPr>
              <w:textAlignment w:val="baseline"/>
              <w:rPr>
                <w:rFonts w:ascii="Arial" w:eastAsia="Times New Roman" w:hAnsi="Arial" w:cs="Arial"/>
                <w:b/>
                <w:bCs/>
                <w:color w:val="000000"/>
                <w:sz w:val="22"/>
                <w:szCs w:val="22"/>
                <w:lang w:eastAsia="en-GB"/>
              </w:rPr>
            </w:pPr>
            <w:r w:rsidRPr="00FF368F">
              <w:rPr>
                <w:rFonts w:ascii="Arial" w:eastAsia="Times New Roman" w:hAnsi="Arial" w:cs="Arial"/>
                <w:b/>
                <w:bCs/>
                <w:sz w:val="22"/>
                <w:szCs w:val="22"/>
                <w:lang w:eastAsia="en-GB"/>
              </w:rPr>
              <w:t>(days of the week) </w:t>
            </w:r>
          </w:p>
        </w:tc>
        <w:tc>
          <w:tcPr>
            <w:tcW w:w="0" w:type="auto"/>
            <w:tcBorders>
              <w:top w:val="single" w:sz="6" w:space="0" w:color="auto"/>
              <w:left w:val="single" w:sz="6" w:space="0" w:color="auto"/>
              <w:bottom w:val="single" w:sz="6" w:space="0" w:color="auto"/>
            </w:tcBorders>
            <w:shd w:val="clear" w:color="auto" w:fill="auto"/>
            <w:hideMark/>
          </w:tcPr>
          <w:p w14:paraId="28EDCBB2" w14:textId="11E24BA3" w:rsidR="00A04B6F" w:rsidRDefault="008A6CC5" w:rsidP="008A6CC5">
            <w:pPr>
              <w:textAlignment w:val="baseline"/>
              <w:rPr>
                <w:rFonts w:ascii="Arial" w:eastAsia="Times New Roman" w:hAnsi="Arial" w:cs="Arial"/>
                <w:b/>
                <w:bCs/>
                <w:sz w:val="22"/>
                <w:szCs w:val="22"/>
                <w:lang w:eastAsia="en-GB"/>
              </w:rPr>
            </w:pPr>
            <w:r w:rsidRPr="00A04B6F">
              <w:rPr>
                <w:rFonts w:ascii="Arial" w:eastAsia="Times New Roman" w:hAnsi="Arial" w:cs="Arial"/>
                <w:b/>
                <w:bCs/>
                <w:sz w:val="22"/>
                <w:szCs w:val="22"/>
                <w:lang w:eastAsia="en-GB"/>
              </w:rPr>
              <w:t>D</w:t>
            </w:r>
            <w:r w:rsidRPr="00FF368F">
              <w:rPr>
                <w:rFonts w:ascii="Arial" w:eastAsia="Times New Roman" w:hAnsi="Arial" w:cs="Arial"/>
                <w:b/>
                <w:bCs/>
                <w:sz w:val="22"/>
                <w:szCs w:val="22"/>
                <w:lang w:eastAsia="en-GB"/>
              </w:rPr>
              <w:t>ays break if no treatment on</w:t>
            </w:r>
          </w:p>
          <w:p w14:paraId="5DCAFB70" w14:textId="2084FD15" w:rsidR="008A6CC5" w:rsidRPr="00FF368F" w:rsidRDefault="008A6CC5" w:rsidP="008A6CC5">
            <w:pPr>
              <w:textAlignment w:val="baseline"/>
              <w:rPr>
                <w:rFonts w:ascii="Arial" w:eastAsia="Times New Roman" w:hAnsi="Arial" w:cs="Arial"/>
                <w:b/>
                <w:bCs/>
                <w:color w:val="000000"/>
                <w:sz w:val="22"/>
                <w:szCs w:val="22"/>
                <w:lang w:eastAsia="en-GB"/>
              </w:rPr>
            </w:pPr>
            <w:r w:rsidRPr="00FF368F">
              <w:rPr>
                <w:rFonts w:ascii="Arial" w:eastAsia="Times New Roman" w:hAnsi="Arial" w:cs="Arial"/>
                <w:b/>
                <w:bCs/>
                <w:sz w:val="22"/>
                <w:szCs w:val="22"/>
                <w:lang w:eastAsia="en-GB"/>
              </w:rPr>
              <w:t>Sunday</w:t>
            </w:r>
          </w:p>
        </w:tc>
        <w:tc>
          <w:tcPr>
            <w:tcW w:w="0" w:type="auto"/>
            <w:tcBorders>
              <w:top w:val="single" w:sz="6" w:space="0" w:color="auto"/>
              <w:bottom w:val="single" w:sz="6" w:space="0" w:color="auto"/>
              <w:right w:val="single" w:sz="6" w:space="0" w:color="auto"/>
            </w:tcBorders>
          </w:tcPr>
          <w:p w14:paraId="2D3D1A64" w14:textId="6DA1CE7A" w:rsidR="00A04B6F" w:rsidRDefault="00A04B6F" w:rsidP="008A6CC5">
            <w:pPr>
              <w:textAlignment w:val="baseline"/>
              <w:rPr>
                <w:rFonts w:ascii="Arial" w:eastAsia="Times New Roman" w:hAnsi="Arial" w:cs="Arial"/>
                <w:b/>
                <w:bCs/>
                <w:sz w:val="22"/>
                <w:szCs w:val="22"/>
                <w:lang w:eastAsia="en-GB"/>
              </w:rPr>
            </w:pPr>
            <w:r>
              <w:rPr>
                <w:rFonts w:ascii="Arial" w:eastAsia="Times New Roman" w:hAnsi="Arial" w:cs="Arial"/>
                <w:b/>
                <w:bCs/>
                <w:sz w:val="22"/>
                <w:szCs w:val="22"/>
                <w:lang w:eastAsia="en-GB"/>
              </w:rPr>
              <w:t>Remain</w:t>
            </w:r>
            <w:r w:rsidR="008A6CC5" w:rsidRPr="00A04B6F">
              <w:rPr>
                <w:rFonts w:ascii="Arial" w:eastAsia="Times New Roman" w:hAnsi="Arial" w:cs="Arial"/>
                <w:b/>
                <w:bCs/>
                <w:sz w:val="22"/>
                <w:szCs w:val="22"/>
                <w:lang w:eastAsia="en-GB"/>
              </w:rPr>
              <w:t>ing treatment</w:t>
            </w:r>
          </w:p>
          <w:p w14:paraId="199E0C92" w14:textId="47FC184D" w:rsidR="008A6CC5" w:rsidRPr="00A04B6F" w:rsidRDefault="008A6CC5" w:rsidP="008A6CC5">
            <w:pPr>
              <w:textAlignment w:val="baseline"/>
              <w:rPr>
                <w:rFonts w:ascii="Arial" w:eastAsia="Times New Roman" w:hAnsi="Arial" w:cs="Arial"/>
                <w:b/>
                <w:bCs/>
                <w:sz w:val="22"/>
                <w:szCs w:val="22"/>
                <w:lang w:eastAsia="en-GB"/>
              </w:rPr>
            </w:pPr>
            <w:r w:rsidRPr="00A04B6F">
              <w:rPr>
                <w:rFonts w:ascii="Arial" w:eastAsia="Times New Roman" w:hAnsi="Arial" w:cs="Arial"/>
                <w:b/>
                <w:bCs/>
                <w:sz w:val="22"/>
                <w:szCs w:val="22"/>
                <w:lang w:eastAsia="en-GB"/>
              </w:rPr>
              <w:t>days</w:t>
            </w:r>
          </w:p>
        </w:tc>
        <w:tc>
          <w:tcPr>
            <w:tcW w:w="0" w:type="auto"/>
            <w:tcBorders>
              <w:top w:val="single" w:sz="6" w:space="0" w:color="auto"/>
              <w:left w:val="single" w:sz="6" w:space="0" w:color="auto"/>
              <w:bottom w:val="single" w:sz="6" w:space="0" w:color="auto"/>
            </w:tcBorders>
          </w:tcPr>
          <w:p w14:paraId="77A4AC8D" w14:textId="133BBB68" w:rsidR="008A6CC5" w:rsidRPr="00A04B6F" w:rsidRDefault="008A6CC5" w:rsidP="008A6CC5">
            <w:pPr>
              <w:textAlignment w:val="baseline"/>
              <w:rPr>
                <w:rFonts w:ascii="Arial" w:eastAsia="Times New Roman" w:hAnsi="Arial" w:cs="Arial"/>
                <w:b/>
                <w:bCs/>
                <w:sz w:val="22"/>
                <w:szCs w:val="22"/>
                <w:lang w:eastAsia="en-GB"/>
              </w:rPr>
            </w:pPr>
            <w:r w:rsidRPr="00A04B6F">
              <w:rPr>
                <w:rFonts w:ascii="Arial" w:eastAsia="Times New Roman" w:hAnsi="Arial" w:cs="Arial"/>
                <w:b/>
                <w:bCs/>
                <w:sz w:val="22"/>
                <w:szCs w:val="22"/>
                <w:lang w:eastAsia="en-GB"/>
              </w:rPr>
              <w:t>Days break</w:t>
            </w:r>
            <w:r w:rsidRPr="00FF368F">
              <w:rPr>
                <w:rFonts w:ascii="Arial" w:eastAsia="Times New Roman" w:hAnsi="Arial" w:cs="Arial"/>
                <w:b/>
                <w:bCs/>
                <w:sz w:val="22"/>
                <w:szCs w:val="22"/>
                <w:lang w:eastAsia="en-GB"/>
              </w:rPr>
              <w:t xml:space="preserve"> if no treatment </w:t>
            </w:r>
            <w:r w:rsidR="00A04B6F">
              <w:rPr>
                <w:rFonts w:ascii="Arial" w:eastAsia="Times New Roman" w:hAnsi="Arial" w:cs="Arial"/>
                <w:b/>
                <w:bCs/>
                <w:sz w:val="22"/>
                <w:szCs w:val="22"/>
                <w:lang w:eastAsia="en-GB"/>
              </w:rPr>
              <w:t>on week-end</w:t>
            </w:r>
          </w:p>
        </w:tc>
        <w:tc>
          <w:tcPr>
            <w:tcW w:w="0" w:type="auto"/>
            <w:tcBorders>
              <w:top w:val="single" w:sz="6" w:space="0" w:color="auto"/>
              <w:bottom w:val="single" w:sz="6" w:space="0" w:color="auto"/>
            </w:tcBorders>
          </w:tcPr>
          <w:p w14:paraId="7AE24DF8" w14:textId="3D47696F" w:rsidR="008A6CC5" w:rsidRPr="00A04B6F" w:rsidRDefault="008A6CC5" w:rsidP="008A6CC5">
            <w:pPr>
              <w:textAlignment w:val="baseline"/>
              <w:rPr>
                <w:rFonts w:ascii="Arial" w:eastAsia="Times New Roman" w:hAnsi="Arial" w:cs="Arial"/>
                <w:b/>
                <w:bCs/>
                <w:sz w:val="22"/>
                <w:szCs w:val="22"/>
                <w:lang w:eastAsia="en-GB"/>
              </w:rPr>
            </w:pPr>
          </w:p>
        </w:tc>
        <w:tc>
          <w:tcPr>
            <w:tcW w:w="0" w:type="auto"/>
            <w:tcBorders>
              <w:top w:val="single" w:sz="6" w:space="0" w:color="auto"/>
              <w:bottom w:val="single" w:sz="6" w:space="0" w:color="auto"/>
            </w:tcBorders>
            <w:shd w:val="clear" w:color="auto" w:fill="auto"/>
            <w:hideMark/>
          </w:tcPr>
          <w:p w14:paraId="6D2C8907" w14:textId="317C5427" w:rsidR="00A04B6F" w:rsidRDefault="00A04B6F" w:rsidP="008A6CC5">
            <w:pPr>
              <w:textAlignment w:val="baseline"/>
              <w:rPr>
                <w:rFonts w:ascii="Arial" w:eastAsia="Times New Roman" w:hAnsi="Arial" w:cs="Arial"/>
                <w:b/>
                <w:bCs/>
                <w:sz w:val="22"/>
                <w:szCs w:val="22"/>
                <w:lang w:eastAsia="en-GB"/>
              </w:rPr>
            </w:pPr>
            <w:r>
              <w:rPr>
                <w:rFonts w:ascii="Arial" w:eastAsia="Times New Roman" w:hAnsi="Arial" w:cs="Arial"/>
                <w:b/>
                <w:bCs/>
                <w:sz w:val="22"/>
                <w:szCs w:val="22"/>
                <w:lang w:eastAsia="en-GB"/>
              </w:rPr>
              <w:t>Remaining</w:t>
            </w:r>
          </w:p>
          <w:p w14:paraId="2F027333" w14:textId="09B52EE4" w:rsidR="00A04B6F" w:rsidRDefault="008A6CC5" w:rsidP="008A6CC5">
            <w:pPr>
              <w:textAlignment w:val="baseline"/>
              <w:rPr>
                <w:rFonts w:ascii="Arial" w:eastAsia="Times New Roman" w:hAnsi="Arial" w:cs="Arial"/>
                <w:b/>
                <w:bCs/>
                <w:sz w:val="22"/>
                <w:szCs w:val="22"/>
                <w:lang w:eastAsia="en-GB"/>
              </w:rPr>
            </w:pPr>
            <w:r w:rsidRPr="00FF368F">
              <w:rPr>
                <w:rFonts w:ascii="Arial" w:eastAsia="Times New Roman" w:hAnsi="Arial" w:cs="Arial"/>
                <w:b/>
                <w:bCs/>
                <w:sz w:val="22"/>
                <w:szCs w:val="22"/>
                <w:lang w:eastAsia="en-GB"/>
              </w:rPr>
              <w:t>treatment</w:t>
            </w:r>
          </w:p>
          <w:p w14:paraId="4F1CEE00" w14:textId="06D4A8B0" w:rsidR="008A6CC5" w:rsidRPr="00FF368F" w:rsidRDefault="00A04B6F" w:rsidP="008A6CC5">
            <w:pPr>
              <w:textAlignment w:val="baseline"/>
              <w:rPr>
                <w:rFonts w:ascii="Arial" w:eastAsia="Times New Roman" w:hAnsi="Arial" w:cs="Arial"/>
                <w:b/>
                <w:bCs/>
                <w:color w:val="000000"/>
                <w:sz w:val="22"/>
                <w:szCs w:val="22"/>
                <w:lang w:eastAsia="en-GB"/>
              </w:rPr>
            </w:pPr>
            <w:r>
              <w:rPr>
                <w:rFonts w:ascii="Arial" w:eastAsia="Times New Roman" w:hAnsi="Arial" w:cs="Arial"/>
                <w:b/>
                <w:bCs/>
                <w:sz w:val="22"/>
                <w:szCs w:val="22"/>
                <w:lang w:eastAsia="en-GB"/>
              </w:rPr>
              <w:t>days</w:t>
            </w:r>
          </w:p>
        </w:tc>
      </w:tr>
      <w:tr w:rsidR="00A04B6F" w:rsidRPr="008003CB" w14:paraId="118588BA" w14:textId="77777777" w:rsidTr="00A04B6F">
        <w:tc>
          <w:tcPr>
            <w:tcW w:w="0" w:type="auto"/>
            <w:tcBorders>
              <w:top w:val="single" w:sz="6" w:space="0" w:color="auto"/>
              <w:right w:val="single" w:sz="6" w:space="0" w:color="auto"/>
            </w:tcBorders>
            <w:shd w:val="clear" w:color="auto" w:fill="auto"/>
            <w:hideMark/>
          </w:tcPr>
          <w:p w14:paraId="6163E952" w14:textId="77777777"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b/>
                <w:bCs/>
                <w:sz w:val="22"/>
                <w:szCs w:val="22"/>
                <w:lang w:eastAsia="en-GB"/>
              </w:rPr>
              <w:t>6 </w:t>
            </w:r>
            <w:r w:rsidRPr="00FF368F">
              <w:rPr>
                <w:rFonts w:ascii="Arial" w:eastAsia="Times New Roman" w:hAnsi="Arial" w:cs="Arial"/>
                <w:sz w:val="22"/>
                <w:szCs w:val="22"/>
                <w:lang w:eastAsia="en-GB"/>
              </w:rPr>
              <w:t> </w:t>
            </w:r>
          </w:p>
        </w:tc>
        <w:tc>
          <w:tcPr>
            <w:tcW w:w="0" w:type="auto"/>
            <w:tcBorders>
              <w:top w:val="single" w:sz="6" w:space="0" w:color="auto"/>
              <w:left w:val="single" w:sz="6" w:space="0" w:color="auto"/>
              <w:bottom w:val="nil"/>
            </w:tcBorders>
            <w:shd w:val="clear" w:color="auto" w:fill="auto"/>
            <w:hideMark/>
          </w:tcPr>
          <w:p w14:paraId="50FAD84A" w14:textId="77777777"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b/>
                <w:bCs/>
                <w:sz w:val="22"/>
                <w:szCs w:val="22"/>
                <w:lang w:eastAsia="en-GB"/>
              </w:rPr>
              <w:t>0</w:t>
            </w:r>
            <w:r w:rsidRPr="00FF368F">
              <w:rPr>
                <w:rFonts w:ascii="Arial" w:eastAsia="Times New Roman" w:hAnsi="Arial" w:cs="Arial"/>
                <w:sz w:val="22"/>
                <w:szCs w:val="22"/>
                <w:lang w:eastAsia="en-GB"/>
              </w:rPr>
              <w:t> </w:t>
            </w:r>
          </w:p>
        </w:tc>
        <w:tc>
          <w:tcPr>
            <w:tcW w:w="0" w:type="auto"/>
            <w:tcBorders>
              <w:top w:val="single" w:sz="6" w:space="0" w:color="auto"/>
              <w:bottom w:val="nil"/>
              <w:right w:val="single" w:sz="6" w:space="0" w:color="auto"/>
            </w:tcBorders>
          </w:tcPr>
          <w:p w14:paraId="59598117" w14:textId="0E119971" w:rsidR="008A6CC5" w:rsidRPr="008A6CC5" w:rsidRDefault="000B6930" w:rsidP="008A6CC5">
            <w:pPr>
              <w:textAlignment w:val="baseline"/>
              <w:rPr>
                <w:rFonts w:ascii="Arial" w:eastAsia="Times New Roman" w:hAnsi="Arial" w:cs="Arial"/>
                <w:b/>
                <w:bCs/>
                <w:sz w:val="22"/>
                <w:szCs w:val="22"/>
                <w:lang w:eastAsia="en-GB"/>
              </w:rPr>
            </w:pPr>
            <w:r>
              <w:rPr>
                <w:rFonts w:ascii="Arial" w:eastAsia="Times New Roman" w:hAnsi="Arial" w:cs="Arial"/>
                <w:b/>
                <w:bCs/>
                <w:sz w:val="22"/>
                <w:szCs w:val="22"/>
                <w:lang w:eastAsia="en-GB"/>
              </w:rPr>
              <w:t>0</w:t>
            </w:r>
          </w:p>
        </w:tc>
        <w:tc>
          <w:tcPr>
            <w:tcW w:w="0" w:type="auto"/>
            <w:tcBorders>
              <w:top w:val="single" w:sz="6" w:space="0" w:color="auto"/>
              <w:left w:val="single" w:sz="6" w:space="0" w:color="auto"/>
            </w:tcBorders>
          </w:tcPr>
          <w:p w14:paraId="5B37F861" w14:textId="0E70F093" w:rsidR="008A6CC5" w:rsidRPr="008A6CC5" w:rsidRDefault="008A6CC5" w:rsidP="008A6CC5">
            <w:pPr>
              <w:textAlignment w:val="baseline"/>
              <w:rPr>
                <w:rFonts w:ascii="Arial" w:eastAsia="Times New Roman" w:hAnsi="Arial" w:cs="Arial"/>
                <w:b/>
                <w:bCs/>
                <w:sz w:val="22"/>
                <w:szCs w:val="22"/>
                <w:lang w:eastAsia="en-GB"/>
              </w:rPr>
            </w:pPr>
            <w:r w:rsidRPr="008E0763">
              <w:rPr>
                <w:rFonts w:ascii="Arial" w:eastAsia="Times New Roman" w:hAnsi="Arial" w:cs="Arial"/>
                <w:b/>
                <w:bCs/>
                <w:sz w:val="22"/>
                <w:szCs w:val="22"/>
                <w:lang w:eastAsia="en-GB"/>
              </w:rPr>
              <w:t>0</w:t>
            </w:r>
            <w:r w:rsidRPr="008E0763">
              <w:rPr>
                <w:rFonts w:ascii="Arial" w:eastAsia="Times New Roman" w:hAnsi="Arial" w:cs="Arial"/>
                <w:sz w:val="22"/>
                <w:szCs w:val="22"/>
                <w:lang w:eastAsia="en-GB"/>
              </w:rPr>
              <w:t> </w:t>
            </w:r>
          </w:p>
        </w:tc>
        <w:tc>
          <w:tcPr>
            <w:tcW w:w="0" w:type="auto"/>
            <w:tcBorders>
              <w:top w:val="single" w:sz="6" w:space="0" w:color="auto"/>
            </w:tcBorders>
          </w:tcPr>
          <w:p w14:paraId="6E600003" w14:textId="037C8647" w:rsidR="008A6CC5" w:rsidRPr="008A6CC5" w:rsidRDefault="008A6CC5" w:rsidP="008A6CC5">
            <w:pPr>
              <w:textAlignment w:val="baseline"/>
              <w:rPr>
                <w:rFonts w:ascii="Arial" w:eastAsia="Times New Roman" w:hAnsi="Arial" w:cs="Arial"/>
                <w:b/>
                <w:bCs/>
                <w:sz w:val="22"/>
                <w:szCs w:val="22"/>
                <w:lang w:eastAsia="en-GB"/>
              </w:rPr>
            </w:pPr>
          </w:p>
        </w:tc>
        <w:tc>
          <w:tcPr>
            <w:tcW w:w="0" w:type="auto"/>
            <w:tcBorders>
              <w:top w:val="single" w:sz="6" w:space="0" w:color="auto"/>
            </w:tcBorders>
            <w:shd w:val="clear" w:color="auto" w:fill="auto"/>
            <w:hideMark/>
          </w:tcPr>
          <w:p w14:paraId="42485F22" w14:textId="56D617E8"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b/>
                <w:bCs/>
                <w:sz w:val="22"/>
                <w:szCs w:val="22"/>
                <w:lang w:eastAsia="en-GB"/>
              </w:rPr>
              <w:t>0</w:t>
            </w:r>
            <w:r w:rsidRPr="00FF368F">
              <w:rPr>
                <w:rFonts w:ascii="Arial" w:eastAsia="Times New Roman" w:hAnsi="Arial" w:cs="Arial"/>
                <w:sz w:val="22"/>
                <w:szCs w:val="22"/>
                <w:lang w:eastAsia="en-GB"/>
              </w:rPr>
              <w:t> </w:t>
            </w:r>
          </w:p>
        </w:tc>
      </w:tr>
      <w:tr w:rsidR="00A04B6F" w:rsidRPr="008003CB" w14:paraId="49329A03" w14:textId="77777777" w:rsidTr="00A04B6F">
        <w:tc>
          <w:tcPr>
            <w:tcW w:w="0" w:type="auto"/>
            <w:tcBorders>
              <w:right w:val="single" w:sz="6" w:space="0" w:color="auto"/>
            </w:tcBorders>
            <w:shd w:val="clear" w:color="auto" w:fill="auto"/>
            <w:hideMark/>
          </w:tcPr>
          <w:p w14:paraId="71D1691F" w14:textId="7B3D1660"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sz w:val="22"/>
                <w:szCs w:val="22"/>
                <w:lang w:eastAsia="en-GB"/>
              </w:rPr>
              <w:t>5 (</w:t>
            </w:r>
            <w:r w:rsidR="00A04B6F">
              <w:rPr>
                <w:rFonts w:ascii="Arial" w:eastAsia="Times New Roman" w:hAnsi="Arial" w:cs="Arial"/>
                <w:sz w:val="22"/>
                <w:szCs w:val="22"/>
                <w:lang w:eastAsia="en-GB"/>
              </w:rPr>
              <w:t>Tues</w:t>
            </w:r>
            <w:r w:rsidRPr="00FF368F">
              <w:rPr>
                <w:rFonts w:ascii="Arial" w:eastAsia="Times New Roman" w:hAnsi="Arial" w:cs="Arial"/>
                <w:sz w:val="22"/>
                <w:szCs w:val="22"/>
                <w:lang w:eastAsia="en-GB"/>
              </w:rPr>
              <w:t>-</w:t>
            </w:r>
            <w:r w:rsidR="00A04B6F">
              <w:rPr>
                <w:rFonts w:ascii="Arial" w:eastAsia="Times New Roman" w:hAnsi="Arial" w:cs="Arial"/>
                <w:sz w:val="22"/>
                <w:szCs w:val="22"/>
                <w:lang w:eastAsia="en-GB"/>
              </w:rPr>
              <w:t>Sat</w:t>
            </w:r>
            <w:r w:rsidRPr="00FF368F">
              <w:rPr>
                <w:rFonts w:ascii="Arial" w:eastAsia="Times New Roman" w:hAnsi="Arial" w:cs="Arial"/>
                <w:sz w:val="22"/>
                <w:szCs w:val="22"/>
                <w:lang w:eastAsia="en-GB"/>
              </w:rPr>
              <w:t>) </w:t>
            </w:r>
          </w:p>
        </w:tc>
        <w:tc>
          <w:tcPr>
            <w:tcW w:w="0" w:type="auto"/>
            <w:tcBorders>
              <w:top w:val="nil"/>
              <w:left w:val="single" w:sz="6" w:space="0" w:color="auto"/>
              <w:bottom w:val="nil"/>
            </w:tcBorders>
            <w:shd w:val="clear" w:color="auto" w:fill="auto"/>
            <w:hideMark/>
          </w:tcPr>
          <w:p w14:paraId="09BAB557" w14:textId="473198BF" w:rsidR="008A6CC5" w:rsidRPr="00FF368F" w:rsidRDefault="00A04B6F" w:rsidP="008A6CC5">
            <w:pPr>
              <w:textAlignment w:val="baseline"/>
              <w:rPr>
                <w:rFonts w:ascii="Arial" w:eastAsia="Times New Roman" w:hAnsi="Arial" w:cs="Arial"/>
                <w:color w:val="000000"/>
                <w:sz w:val="22"/>
                <w:szCs w:val="22"/>
                <w:lang w:eastAsia="en-GB"/>
              </w:rPr>
            </w:pPr>
            <w:r>
              <w:rPr>
                <w:rFonts w:ascii="Arial" w:eastAsia="Times New Roman" w:hAnsi="Arial" w:cs="Arial"/>
                <w:sz w:val="22"/>
                <w:szCs w:val="22"/>
                <w:lang w:eastAsia="en-GB"/>
              </w:rPr>
              <w:t>1</w:t>
            </w:r>
            <w:r w:rsidR="008A6CC5" w:rsidRPr="00FF368F">
              <w:rPr>
                <w:rFonts w:ascii="Arial" w:eastAsia="Times New Roman" w:hAnsi="Arial" w:cs="Arial"/>
                <w:sz w:val="22"/>
                <w:szCs w:val="22"/>
                <w:lang w:eastAsia="en-GB"/>
              </w:rPr>
              <w:t xml:space="preserve"> (</w:t>
            </w:r>
            <w:r>
              <w:rPr>
                <w:rFonts w:ascii="Arial" w:eastAsia="Times New Roman" w:hAnsi="Arial" w:cs="Arial"/>
                <w:sz w:val="22"/>
                <w:szCs w:val="22"/>
                <w:lang w:eastAsia="en-GB"/>
              </w:rPr>
              <w:t>Sunday</w:t>
            </w:r>
            <w:r w:rsidR="008A6CC5" w:rsidRPr="00FF368F">
              <w:rPr>
                <w:rFonts w:ascii="Arial" w:eastAsia="Times New Roman" w:hAnsi="Arial" w:cs="Arial"/>
                <w:sz w:val="22"/>
                <w:szCs w:val="22"/>
                <w:lang w:eastAsia="en-GB"/>
              </w:rPr>
              <w:t>) </w:t>
            </w:r>
          </w:p>
        </w:tc>
        <w:tc>
          <w:tcPr>
            <w:tcW w:w="0" w:type="auto"/>
            <w:tcBorders>
              <w:top w:val="nil"/>
              <w:bottom w:val="nil"/>
              <w:right w:val="single" w:sz="6" w:space="0" w:color="auto"/>
            </w:tcBorders>
          </w:tcPr>
          <w:p w14:paraId="5535BB8F" w14:textId="2F605BDE" w:rsidR="008A6CC5" w:rsidRPr="008A6CC5" w:rsidRDefault="00A04B6F" w:rsidP="008A6CC5">
            <w:pPr>
              <w:textAlignment w:val="baseline"/>
              <w:rPr>
                <w:rFonts w:ascii="Arial" w:eastAsia="Times New Roman" w:hAnsi="Arial" w:cs="Arial"/>
                <w:sz w:val="22"/>
                <w:szCs w:val="22"/>
                <w:lang w:eastAsia="en-GB"/>
              </w:rPr>
            </w:pPr>
            <w:r>
              <w:rPr>
                <w:rFonts w:ascii="Arial" w:eastAsia="Times New Roman" w:hAnsi="Arial" w:cs="Arial"/>
                <w:sz w:val="22"/>
                <w:szCs w:val="22"/>
                <w:lang w:eastAsia="en-GB"/>
              </w:rPr>
              <w:t>1 (Mon)</w:t>
            </w:r>
          </w:p>
        </w:tc>
        <w:tc>
          <w:tcPr>
            <w:tcW w:w="0" w:type="auto"/>
            <w:tcBorders>
              <w:left w:val="single" w:sz="6" w:space="0" w:color="auto"/>
            </w:tcBorders>
          </w:tcPr>
          <w:p w14:paraId="00E07BDC" w14:textId="1DC9F5AC" w:rsidR="008A6CC5" w:rsidRPr="008A6CC5" w:rsidRDefault="008A6CC5" w:rsidP="008A6CC5">
            <w:pPr>
              <w:textAlignment w:val="baseline"/>
              <w:rPr>
                <w:rFonts w:ascii="Arial" w:eastAsia="Times New Roman" w:hAnsi="Arial" w:cs="Arial"/>
                <w:sz w:val="22"/>
                <w:szCs w:val="22"/>
                <w:lang w:eastAsia="en-GB"/>
              </w:rPr>
            </w:pPr>
            <w:r w:rsidRPr="008E0763">
              <w:rPr>
                <w:rFonts w:ascii="Arial" w:eastAsia="Times New Roman" w:hAnsi="Arial" w:cs="Arial"/>
                <w:sz w:val="22"/>
                <w:szCs w:val="22"/>
                <w:lang w:eastAsia="en-GB"/>
              </w:rPr>
              <w:t>2 (weekend) </w:t>
            </w:r>
          </w:p>
        </w:tc>
        <w:tc>
          <w:tcPr>
            <w:tcW w:w="0" w:type="auto"/>
          </w:tcPr>
          <w:p w14:paraId="748A174D" w14:textId="0D408FFC" w:rsidR="008A6CC5" w:rsidRPr="008A6CC5" w:rsidRDefault="008A6CC5" w:rsidP="008A6CC5">
            <w:pPr>
              <w:textAlignment w:val="baseline"/>
              <w:rPr>
                <w:rFonts w:ascii="Arial" w:eastAsia="Times New Roman" w:hAnsi="Arial" w:cs="Arial"/>
                <w:sz w:val="22"/>
                <w:szCs w:val="22"/>
                <w:lang w:eastAsia="en-GB"/>
              </w:rPr>
            </w:pPr>
          </w:p>
        </w:tc>
        <w:tc>
          <w:tcPr>
            <w:tcW w:w="0" w:type="auto"/>
            <w:shd w:val="clear" w:color="auto" w:fill="auto"/>
            <w:hideMark/>
          </w:tcPr>
          <w:p w14:paraId="5ACB6D72" w14:textId="73ED6008"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sz w:val="22"/>
                <w:szCs w:val="22"/>
                <w:lang w:eastAsia="en-GB"/>
              </w:rPr>
              <w:t>1 (Mon) </w:t>
            </w:r>
          </w:p>
        </w:tc>
      </w:tr>
      <w:tr w:rsidR="00A04B6F" w:rsidRPr="008003CB" w14:paraId="1AEF1538" w14:textId="77777777" w:rsidTr="00A04B6F">
        <w:tc>
          <w:tcPr>
            <w:tcW w:w="0" w:type="auto"/>
            <w:tcBorders>
              <w:right w:val="single" w:sz="6" w:space="0" w:color="auto"/>
            </w:tcBorders>
            <w:shd w:val="clear" w:color="auto" w:fill="auto"/>
            <w:hideMark/>
          </w:tcPr>
          <w:p w14:paraId="354B38A3" w14:textId="09A9EDC0"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sz w:val="22"/>
                <w:szCs w:val="22"/>
                <w:lang w:eastAsia="en-GB"/>
              </w:rPr>
              <w:t>4 (</w:t>
            </w:r>
            <w:r w:rsidR="00A04B6F">
              <w:rPr>
                <w:rFonts w:ascii="Arial" w:eastAsia="Times New Roman" w:hAnsi="Arial" w:cs="Arial"/>
                <w:sz w:val="22"/>
                <w:szCs w:val="22"/>
                <w:lang w:eastAsia="en-GB"/>
              </w:rPr>
              <w:t>Weds</w:t>
            </w:r>
            <w:r w:rsidRPr="00FF368F">
              <w:rPr>
                <w:rFonts w:ascii="Arial" w:eastAsia="Times New Roman" w:hAnsi="Arial" w:cs="Arial"/>
                <w:sz w:val="22"/>
                <w:szCs w:val="22"/>
                <w:lang w:eastAsia="en-GB"/>
              </w:rPr>
              <w:t>-</w:t>
            </w:r>
            <w:r w:rsidR="00A04B6F">
              <w:rPr>
                <w:rFonts w:ascii="Arial" w:eastAsia="Times New Roman" w:hAnsi="Arial" w:cs="Arial"/>
                <w:sz w:val="22"/>
                <w:szCs w:val="22"/>
                <w:lang w:eastAsia="en-GB"/>
              </w:rPr>
              <w:t>Sat</w:t>
            </w:r>
            <w:r w:rsidRPr="00FF368F">
              <w:rPr>
                <w:rFonts w:ascii="Arial" w:eastAsia="Times New Roman" w:hAnsi="Arial" w:cs="Arial"/>
                <w:sz w:val="22"/>
                <w:szCs w:val="22"/>
                <w:lang w:eastAsia="en-GB"/>
              </w:rPr>
              <w:t>) </w:t>
            </w:r>
          </w:p>
        </w:tc>
        <w:tc>
          <w:tcPr>
            <w:tcW w:w="0" w:type="auto"/>
            <w:tcBorders>
              <w:top w:val="nil"/>
              <w:left w:val="single" w:sz="6" w:space="0" w:color="auto"/>
              <w:bottom w:val="nil"/>
            </w:tcBorders>
            <w:shd w:val="clear" w:color="auto" w:fill="auto"/>
            <w:hideMark/>
          </w:tcPr>
          <w:p w14:paraId="21C88D00" w14:textId="7DFC52B0" w:rsidR="008A6CC5" w:rsidRPr="00FF368F" w:rsidRDefault="00A04B6F" w:rsidP="008A6CC5">
            <w:pPr>
              <w:textAlignment w:val="baseline"/>
              <w:rPr>
                <w:rFonts w:ascii="Arial" w:eastAsia="Times New Roman" w:hAnsi="Arial" w:cs="Arial"/>
                <w:color w:val="000000"/>
                <w:sz w:val="22"/>
                <w:szCs w:val="22"/>
                <w:lang w:eastAsia="en-GB"/>
              </w:rPr>
            </w:pPr>
            <w:r>
              <w:rPr>
                <w:rFonts w:ascii="Arial" w:eastAsia="Times New Roman" w:hAnsi="Arial" w:cs="Arial"/>
                <w:sz w:val="22"/>
                <w:szCs w:val="22"/>
                <w:lang w:eastAsia="en-GB"/>
              </w:rPr>
              <w:t>1</w:t>
            </w:r>
            <w:r w:rsidR="008A6CC5" w:rsidRPr="00FF368F">
              <w:rPr>
                <w:rFonts w:ascii="Arial" w:eastAsia="Times New Roman" w:hAnsi="Arial" w:cs="Arial"/>
                <w:sz w:val="22"/>
                <w:szCs w:val="22"/>
                <w:lang w:eastAsia="en-GB"/>
              </w:rPr>
              <w:t xml:space="preserve"> (</w:t>
            </w:r>
            <w:r>
              <w:rPr>
                <w:rFonts w:ascii="Arial" w:eastAsia="Times New Roman" w:hAnsi="Arial" w:cs="Arial"/>
                <w:sz w:val="22"/>
                <w:szCs w:val="22"/>
                <w:lang w:eastAsia="en-GB"/>
              </w:rPr>
              <w:t>Sunday</w:t>
            </w:r>
            <w:r w:rsidR="008A6CC5" w:rsidRPr="00FF368F">
              <w:rPr>
                <w:rFonts w:ascii="Arial" w:eastAsia="Times New Roman" w:hAnsi="Arial" w:cs="Arial"/>
                <w:sz w:val="22"/>
                <w:szCs w:val="22"/>
                <w:lang w:eastAsia="en-GB"/>
              </w:rPr>
              <w:t>) </w:t>
            </w:r>
          </w:p>
        </w:tc>
        <w:tc>
          <w:tcPr>
            <w:tcW w:w="0" w:type="auto"/>
            <w:tcBorders>
              <w:top w:val="nil"/>
              <w:bottom w:val="nil"/>
              <w:right w:val="single" w:sz="6" w:space="0" w:color="auto"/>
            </w:tcBorders>
          </w:tcPr>
          <w:p w14:paraId="27B4CF09" w14:textId="24870D86" w:rsidR="008A6CC5" w:rsidRPr="008A6CC5" w:rsidRDefault="00A04B6F" w:rsidP="008A6CC5">
            <w:pPr>
              <w:textAlignment w:val="baseline"/>
              <w:rPr>
                <w:rFonts w:ascii="Arial" w:eastAsia="Times New Roman" w:hAnsi="Arial" w:cs="Arial"/>
                <w:sz w:val="22"/>
                <w:szCs w:val="22"/>
                <w:lang w:eastAsia="en-GB"/>
              </w:rPr>
            </w:pPr>
            <w:r>
              <w:rPr>
                <w:rFonts w:ascii="Arial" w:eastAsia="Times New Roman" w:hAnsi="Arial" w:cs="Arial"/>
                <w:sz w:val="22"/>
                <w:szCs w:val="22"/>
                <w:lang w:eastAsia="en-GB"/>
              </w:rPr>
              <w:t>2 (Mon-Tues)</w:t>
            </w:r>
          </w:p>
        </w:tc>
        <w:tc>
          <w:tcPr>
            <w:tcW w:w="0" w:type="auto"/>
            <w:tcBorders>
              <w:left w:val="single" w:sz="6" w:space="0" w:color="auto"/>
            </w:tcBorders>
          </w:tcPr>
          <w:p w14:paraId="723EAB90" w14:textId="67E278C9" w:rsidR="008A6CC5" w:rsidRPr="008A6CC5" w:rsidRDefault="008A6CC5" w:rsidP="008A6CC5">
            <w:pPr>
              <w:textAlignment w:val="baseline"/>
              <w:rPr>
                <w:rFonts w:ascii="Arial" w:eastAsia="Times New Roman" w:hAnsi="Arial" w:cs="Arial"/>
                <w:sz w:val="22"/>
                <w:szCs w:val="22"/>
                <w:lang w:eastAsia="en-GB"/>
              </w:rPr>
            </w:pPr>
            <w:r w:rsidRPr="008E0763">
              <w:rPr>
                <w:rFonts w:ascii="Arial" w:eastAsia="Times New Roman" w:hAnsi="Arial" w:cs="Arial"/>
                <w:sz w:val="22"/>
                <w:szCs w:val="22"/>
                <w:lang w:eastAsia="en-GB"/>
              </w:rPr>
              <w:t>2 (weekend) </w:t>
            </w:r>
          </w:p>
        </w:tc>
        <w:tc>
          <w:tcPr>
            <w:tcW w:w="0" w:type="auto"/>
          </w:tcPr>
          <w:p w14:paraId="33A743AF" w14:textId="3EFC5B13" w:rsidR="008A6CC5" w:rsidRPr="008A6CC5" w:rsidRDefault="008A6CC5" w:rsidP="008A6CC5">
            <w:pPr>
              <w:textAlignment w:val="baseline"/>
              <w:rPr>
                <w:rFonts w:ascii="Arial" w:eastAsia="Times New Roman" w:hAnsi="Arial" w:cs="Arial"/>
                <w:sz w:val="22"/>
                <w:szCs w:val="22"/>
                <w:lang w:eastAsia="en-GB"/>
              </w:rPr>
            </w:pPr>
          </w:p>
        </w:tc>
        <w:tc>
          <w:tcPr>
            <w:tcW w:w="0" w:type="auto"/>
            <w:shd w:val="clear" w:color="auto" w:fill="auto"/>
            <w:hideMark/>
          </w:tcPr>
          <w:p w14:paraId="25D5ECED" w14:textId="70ACE3AC"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sz w:val="22"/>
                <w:szCs w:val="22"/>
                <w:lang w:eastAsia="en-GB"/>
              </w:rPr>
              <w:t>2 (Mon-Tues) </w:t>
            </w:r>
          </w:p>
        </w:tc>
      </w:tr>
      <w:tr w:rsidR="00A04B6F" w:rsidRPr="008003CB" w14:paraId="6B21B9AD" w14:textId="77777777" w:rsidTr="00A04B6F">
        <w:tc>
          <w:tcPr>
            <w:tcW w:w="0" w:type="auto"/>
            <w:tcBorders>
              <w:right w:val="single" w:sz="6" w:space="0" w:color="auto"/>
            </w:tcBorders>
            <w:shd w:val="clear" w:color="auto" w:fill="auto"/>
            <w:hideMark/>
          </w:tcPr>
          <w:p w14:paraId="610DC601" w14:textId="31DEFD7B"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sz w:val="22"/>
                <w:szCs w:val="22"/>
                <w:lang w:eastAsia="en-GB"/>
              </w:rPr>
              <w:t>3 (</w:t>
            </w:r>
            <w:r w:rsidR="00A04B6F">
              <w:rPr>
                <w:rFonts w:ascii="Arial" w:eastAsia="Times New Roman" w:hAnsi="Arial" w:cs="Arial"/>
                <w:sz w:val="22"/>
                <w:szCs w:val="22"/>
                <w:lang w:eastAsia="en-GB"/>
              </w:rPr>
              <w:t>Thur</w:t>
            </w:r>
            <w:r w:rsidRPr="00FF368F">
              <w:rPr>
                <w:rFonts w:ascii="Arial" w:eastAsia="Times New Roman" w:hAnsi="Arial" w:cs="Arial"/>
                <w:sz w:val="22"/>
                <w:szCs w:val="22"/>
                <w:lang w:eastAsia="en-GB"/>
              </w:rPr>
              <w:t>s-</w:t>
            </w:r>
            <w:r w:rsidR="00A04B6F">
              <w:rPr>
                <w:rFonts w:ascii="Arial" w:eastAsia="Times New Roman" w:hAnsi="Arial" w:cs="Arial"/>
                <w:sz w:val="22"/>
                <w:szCs w:val="22"/>
                <w:lang w:eastAsia="en-GB"/>
              </w:rPr>
              <w:t>Sat</w:t>
            </w:r>
            <w:r w:rsidRPr="00FF368F">
              <w:rPr>
                <w:rFonts w:ascii="Arial" w:eastAsia="Times New Roman" w:hAnsi="Arial" w:cs="Arial"/>
                <w:sz w:val="22"/>
                <w:szCs w:val="22"/>
                <w:lang w:eastAsia="en-GB"/>
              </w:rPr>
              <w:t>) </w:t>
            </w:r>
          </w:p>
        </w:tc>
        <w:tc>
          <w:tcPr>
            <w:tcW w:w="0" w:type="auto"/>
            <w:tcBorders>
              <w:top w:val="nil"/>
              <w:left w:val="single" w:sz="6" w:space="0" w:color="auto"/>
              <w:bottom w:val="single" w:sz="6" w:space="0" w:color="auto"/>
            </w:tcBorders>
            <w:shd w:val="clear" w:color="auto" w:fill="auto"/>
            <w:hideMark/>
          </w:tcPr>
          <w:p w14:paraId="68720B33" w14:textId="264250E5" w:rsidR="008A6CC5" w:rsidRPr="00FF368F" w:rsidRDefault="00A04B6F" w:rsidP="008A6CC5">
            <w:pPr>
              <w:textAlignment w:val="baseline"/>
              <w:rPr>
                <w:rFonts w:ascii="Arial" w:eastAsia="Times New Roman" w:hAnsi="Arial" w:cs="Arial"/>
                <w:color w:val="000000"/>
                <w:sz w:val="22"/>
                <w:szCs w:val="22"/>
                <w:lang w:eastAsia="en-GB"/>
              </w:rPr>
            </w:pPr>
            <w:r>
              <w:rPr>
                <w:rFonts w:ascii="Arial" w:eastAsia="Times New Roman" w:hAnsi="Arial" w:cs="Arial"/>
                <w:sz w:val="22"/>
                <w:szCs w:val="22"/>
                <w:lang w:eastAsia="en-GB"/>
              </w:rPr>
              <w:t>1</w:t>
            </w:r>
            <w:r w:rsidR="008A6CC5" w:rsidRPr="00FF368F">
              <w:rPr>
                <w:rFonts w:ascii="Arial" w:eastAsia="Times New Roman" w:hAnsi="Arial" w:cs="Arial"/>
                <w:sz w:val="22"/>
                <w:szCs w:val="22"/>
                <w:lang w:eastAsia="en-GB"/>
              </w:rPr>
              <w:t xml:space="preserve"> (</w:t>
            </w:r>
            <w:r>
              <w:rPr>
                <w:rFonts w:ascii="Arial" w:eastAsia="Times New Roman" w:hAnsi="Arial" w:cs="Arial"/>
                <w:sz w:val="22"/>
                <w:szCs w:val="22"/>
                <w:lang w:eastAsia="en-GB"/>
              </w:rPr>
              <w:t>Sunday</w:t>
            </w:r>
            <w:r w:rsidR="008A6CC5" w:rsidRPr="00FF368F">
              <w:rPr>
                <w:rFonts w:ascii="Arial" w:eastAsia="Times New Roman" w:hAnsi="Arial" w:cs="Arial"/>
                <w:sz w:val="22"/>
                <w:szCs w:val="22"/>
                <w:lang w:eastAsia="en-GB"/>
              </w:rPr>
              <w:t>) </w:t>
            </w:r>
          </w:p>
        </w:tc>
        <w:tc>
          <w:tcPr>
            <w:tcW w:w="0" w:type="auto"/>
            <w:tcBorders>
              <w:top w:val="nil"/>
              <w:bottom w:val="single" w:sz="6" w:space="0" w:color="auto"/>
              <w:right w:val="single" w:sz="6" w:space="0" w:color="auto"/>
            </w:tcBorders>
          </w:tcPr>
          <w:p w14:paraId="222B3929" w14:textId="4D54615E" w:rsidR="008A6CC5" w:rsidRPr="008A6CC5" w:rsidRDefault="00A04B6F" w:rsidP="008A6CC5">
            <w:pPr>
              <w:textAlignment w:val="baseline"/>
              <w:rPr>
                <w:rFonts w:ascii="Arial" w:eastAsia="Times New Roman" w:hAnsi="Arial" w:cs="Arial"/>
                <w:sz w:val="22"/>
                <w:szCs w:val="22"/>
                <w:lang w:eastAsia="en-GB"/>
              </w:rPr>
            </w:pPr>
            <w:r>
              <w:rPr>
                <w:rFonts w:ascii="Arial" w:eastAsia="Times New Roman" w:hAnsi="Arial" w:cs="Arial"/>
                <w:sz w:val="22"/>
                <w:szCs w:val="22"/>
                <w:lang w:eastAsia="en-GB"/>
              </w:rPr>
              <w:t>3 (Mon-Weds)</w:t>
            </w:r>
          </w:p>
        </w:tc>
        <w:tc>
          <w:tcPr>
            <w:tcW w:w="0" w:type="auto"/>
            <w:tcBorders>
              <w:left w:val="single" w:sz="6" w:space="0" w:color="auto"/>
            </w:tcBorders>
          </w:tcPr>
          <w:p w14:paraId="21334DB5" w14:textId="7640A4C9" w:rsidR="008A6CC5" w:rsidRPr="008A6CC5" w:rsidRDefault="008A6CC5" w:rsidP="008A6CC5">
            <w:pPr>
              <w:textAlignment w:val="baseline"/>
              <w:rPr>
                <w:rFonts w:ascii="Arial" w:eastAsia="Times New Roman" w:hAnsi="Arial" w:cs="Arial"/>
                <w:sz w:val="22"/>
                <w:szCs w:val="22"/>
                <w:lang w:eastAsia="en-GB"/>
              </w:rPr>
            </w:pPr>
            <w:r w:rsidRPr="008E0763">
              <w:rPr>
                <w:rFonts w:ascii="Arial" w:eastAsia="Times New Roman" w:hAnsi="Arial" w:cs="Arial"/>
                <w:sz w:val="22"/>
                <w:szCs w:val="22"/>
                <w:lang w:eastAsia="en-GB"/>
              </w:rPr>
              <w:t>2 (weekend) </w:t>
            </w:r>
          </w:p>
        </w:tc>
        <w:tc>
          <w:tcPr>
            <w:tcW w:w="0" w:type="auto"/>
          </w:tcPr>
          <w:p w14:paraId="4902E32F" w14:textId="69489970" w:rsidR="008A6CC5" w:rsidRPr="008A6CC5" w:rsidRDefault="008A6CC5" w:rsidP="008A6CC5">
            <w:pPr>
              <w:textAlignment w:val="baseline"/>
              <w:rPr>
                <w:rFonts w:ascii="Arial" w:eastAsia="Times New Roman" w:hAnsi="Arial" w:cs="Arial"/>
                <w:sz w:val="22"/>
                <w:szCs w:val="22"/>
                <w:lang w:eastAsia="en-GB"/>
              </w:rPr>
            </w:pPr>
          </w:p>
        </w:tc>
        <w:tc>
          <w:tcPr>
            <w:tcW w:w="0" w:type="auto"/>
            <w:shd w:val="clear" w:color="auto" w:fill="auto"/>
            <w:hideMark/>
          </w:tcPr>
          <w:p w14:paraId="7A248083" w14:textId="32DC5057" w:rsidR="008A6CC5" w:rsidRPr="00FF368F" w:rsidRDefault="008A6CC5" w:rsidP="008A6CC5">
            <w:pPr>
              <w:textAlignment w:val="baseline"/>
              <w:rPr>
                <w:rFonts w:ascii="Arial" w:eastAsia="Times New Roman" w:hAnsi="Arial" w:cs="Arial"/>
                <w:color w:val="000000"/>
                <w:sz w:val="22"/>
                <w:szCs w:val="22"/>
                <w:lang w:eastAsia="en-GB"/>
              </w:rPr>
            </w:pPr>
            <w:r w:rsidRPr="00FF368F">
              <w:rPr>
                <w:rFonts w:ascii="Arial" w:eastAsia="Times New Roman" w:hAnsi="Arial" w:cs="Arial"/>
                <w:sz w:val="22"/>
                <w:szCs w:val="22"/>
                <w:lang w:eastAsia="en-GB"/>
              </w:rPr>
              <w:t>3 (Mon-Weds) </w:t>
            </w:r>
          </w:p>
        </w:tc>
      </w:tr>
    </w:tbl>
    <w:p w14:paraId="7E1FA1C3" w14:textId="77777777" w:rsidR="008003CB" w:rsidRPr="003D3D0B" w:rsidRDefault="008003CB" w:rsidP="00FF368F">
      <w:pPr>
        <w:textAlignment w:val="baseline"/>
      </w:pPr>
    </w:p>
    <w:p w14:paraId="28006476" w14:textId="193414D9" w:rsidR="00E34BA4" w:rsidRPr="003D3D0B" w:rsidRDefault="00E34BA4" w:rsidP="00D54321">
      <w:pPr>
        <w:pStyle w:val="BodyText3"/>
        <w:ind w:right="0"/>
        <w:rPr>
          <w:iCs/>
          <w:color w:val="000000" w:themeColor="text1"/>
          <w:szCs w:val="22"/>
        </w:rPr>
      </w:pPr>
    </w:p>
    <w:p w14:paraId="7E107868" w14:textId="5C0829C9" w:rsidR="00F07F16" w:rsidRPr="003D3D0B" w:rsidRDefault="00F07F16" w:rsidP="00D54321">
      <w:pPr>
        <w:pStyle w:val="BodyText3"/>
        <w:ind w:right="0"/>
        <w:rPr>
          <w:iCs/>
          <w:color w:val="000000" w:themeColor="text1"/>
          <w:szCs w:val="22"/>
        </w:rPr>
      </w:pPr>
      <w:r w:rsidRPr="003D3D0B">
        <w:rPr>
          <w:iCs/>
          <w:color w:val="000000" w:themeColor="text1"/>
          <w:szCs w:val="22"/>
        </w:rPr>
        <w:t xml:space="preserve">Information on PES treatments will be recorded on the eCRF for each daily treatment cycle: threshold level (mA), tolerability level (mA), calculated stimulation level (mA), delivered stimulation level (mA), and length of treatment (minutes). </w:t>
      </w:r>
      <w:r w:rsidR="00F60B8E" w:rsidRPr="003D3D0B">
        <w:rPr>
          <w:iCs/>
          <w:color w:val="000000" w:themeColor="text1"/>
          <w:szCs w:val="22"/>
        </w:rPr>
        <w:t xml:space="preserve">Tolerability level is best assessed by watching the participants face and body for evidence of discomfort rather than repeatedly asking if the current level is excessive (which often leads to lower stimulation levels). </w:t>
      </w:r>
      <w:r w:rsidRPr="003D3D0B">
        <w:rPr>
          <w:iCs/>
          <w:color w:val="000000" w:themeColor="text1"/>
          <w:szCs w:val="22"/>
        </w:rPr>
        <w:t xml:space="preserve">Delivered stimulation </w:t>
      </w:r>
      <w:r w:rsidR="009221C6" w:rsidRPr="003D3D0B">
        <w:rPr>
          <w:iCs/>
          <w:color w:val="000000" w:themeColor="text1"/>
          <w:szCs w:val="22"/>
        </w:rPr>
        <w:t>is expected to be</w:t>
      </w:r>
      <w:r w:rsidRPr="003D3D0B">
        <w:rPr>
          <w:iCs/>
          <w:color w:val="000000" w:themeColor="text1"/>
          <w:szCs w:val="22"/>
        </w:rPr>
        <w:t xml:space="preserve"> </w:t>
      </w:r>
      <w:r w:rsidR="00F60B8E" w:rsidRPr="003D3D0B">
        <w:rPr>
          <w:iCs/>
          <w:color w:val="000000" w:themeColor="text1"/>
          <w:szCs w:val="22"/>
        </w:rPr>
        <w:t xml:space="preserve">&gt;= 20 mA and </w:t>
      </w:r>
      <w:r w:rsidRPr="003D3D0B">
        <w:rPr>
          <w:iCs/>
          <w:color w:val="000000" w:themeColor="text1"/>
          <w:szCs w:val="22"/>
        </w:rPr>
        <w:t>the same as calculated stimulation level.</w:t>
      </w:r>
    </w:p>
    <w:p w14:paraId="014A9929" w14:textId="25E27DC8" w:rsidR="00F07F16" w:rsidRPr="003D3D0B" w:rsidRDefault="00F07F16" w:rsidP="00D54321">
      <w:pPr>
        <w:pStyle w:val="BodyText3"/>
        <w:ind w:right="0"/>
        <w:rPr>
          <w:iCs/>
          <w:color w:val="000000" w:themeColor="text1"/>
          <w:szCs w:val="22"/>
        </w:rPr>
      </w:pPr>
    </w:p>
    <w:p w14:paraId="587216E7" w14:textId="32B68DBB" w:rsidR="00631B0C" w:rsidRPr="003D3D0B" w:rsidRDefault="00F07F16" w:rsidP="00D54321">
      <w:pPr>
        <w:pStyle w:val="BodyText3"/>
        <w:ind w:right="0"/>
        <w:rPr>
          <w:iCs/>
          <w:color w:val="000000" w:themeColor="text1"/>
          <w:szCs w:val="22"/>
        </w:rPr>
      </w:pPr>
      <w:r w:rsidRPr="003D3D0B">
        <w:rPr>
          <w:iCs/>
          <w:color w:val="000000" w:themeColor="text1"/>
          <w:szCs w:val="22"/>
        </w:rPr>
        <w:t>Information on deviations from the treatment protocol - delivered stimulation level &lt; calculated stimulation level</w:t>
      </w:r>
      <w:r w:rsidR="00F60B8E" w:rsidRPr="003D3D0B">
        <w:rPr>
          <w:iCs/>
          <w:color w:val="000000" w:themeColor="text1"/>
          <w:szCs w:val="22"/>
        </w:rPr>
        <w:t>, delivered stimulation level &lt; 20 mA, treatment for &lt; 10 minutes - will be recorded on the eCRF.</w:t>
      </w:r>
    </w:p>
    <w:p w14:paraId="46DD6650" w14:textId="77777777" w:rsidR="00852019" w:rsidRPr="003D3D0B" w:rsidRDefault="00852019" w:rsidP="00D54321">
      <w:pPr>
        <w:pStyle w:val="BodyText3"/>
        <w:ind w:right="0"/>
        <w:rPr>
          <w:iCs/>
          <w:color w:val="3366FF"/>
          <w:szCs w:val="22"/>
        </w:rPr>
      </w:pPr>
    </w:p>
    <w:p w14:paraId="36AAF4B6" w14:textId="612C743D" w:rsidR="003C7D64" w:rsidRDefault="003C7D64" w:rsidP="00010559">
      <w:pPr>
        <w:pStyle w:val="Heading3"/>
      </w:pPr>
      <w:bookmarkStart w:id="76" w:name="_Toc95855898"/>
      <w:r w:rsidRPr="003D3D0B">
        <w:t xml:space="preserve">Accountability for </w:t>
      </w:r>
      <w:r w:rsidR="00F439C8">
        <w:t>the device</w:t>
      </w:r>
      <w:bookmarkEnd w:id="76"/>
    </w:p>
    <w:p w14:paraId="0BF86491" w14:textId="173ED234" w:rsidR="0035373B" w:rsidRPr="00956781" w:rsidRDefault="00956781" w:rsidP="00D54321">
      <w:pPr>
        <w:jc w:val="both"/>
        <w:rPr>
          <w:rFonts w:ascii="Arial" w:hAnsi="Arial" w:cs="Arial"/>
          <w:sz w:val="22"/>
          <w:szCs w:val="22"/>
          <w:lang w:eastAsia="en-GB"/>
        </w:rPr>
      </w:pPr>
      <w:r w:rsidRPr="00956781">
        <w:rPr>
          <w:rFonts w:ascii="Arial" w:hAnsi="Arial" w:cs="Arial"/>
          <w:sz w:val="22"/>
          <w:szCs w:val="22"/>
          <w:lang w:eastAsia="en-GB"/>
        </w:rPr>
        <w:t>Accountability log</w:t>
      </w:r>
      <w:r>
        <w:rPr>
          <w:rFonts w:ascii="Arial" w:hAnsi="Arial" w:cs="Arial"/>
          <w:sz w:val="22"/>
          <w:szCs w:val="22"/>
          <w:lang w:eastAsia="en-GB"/>
        </w:rPr>
        <w:t>s</w:t>
      </w:r>
      <w:r w:rsidRPr="00956781">
        <w:rPr>
          <w:rFonts w:ascii="Arial" w:hAnsi="Arial" w:cs="Arial"/>
          <w:sz w:val="22"/>
          <w:szCs w:val="22"/>
          <w:lang w:eastAsia="en-GB"/>
        </w:rPr>
        <w:t xml:space="preserve"> will be used </w:t>
      </w:r>
      <w:r>
        <w:rPr>
          <w:rFonts w:ascii="Arial" w:hAnsi="Arial" w:cs="Arial"/>
          <w:sz w:val="22"/>
          <w:szCs w:val="22"/>
          <w:lang w:eastAsia="en-GB"/>
        </w:rPr>
        <w:t xml:space="preserve">at each site to log the location of each device as well as the number and location of catheters. Catheter use will be recorded with participant </w:t>
      </w:r>
      <w:r w:rsidR="00F07D4E">
        <w:rPr>
          <w:rFonts w:ascii="Arial" w:hAnsi="Arial" w:cs="Arial"/>
          <w:sz w:val="22"/>
          <w:szCs w:val="22"/>
          <w:lang w:eastAsia="en-GB"/>
        </w:rPr>
        <w:t xml:space="preserve">anonymised </w:t>
      </w:r>
      <w:r>
        <w:rPr>
          <w:rFonts w:ascii="Arial" w:hAnsi="Arial" w:cs="Arial"/>
          <w:sz w:val="22"/>
          <w:szCs w:val="22"/>
          <w:lang w:eastAsia="en-GB"/>
        </w:rPr>
        <w:t>identifier</w:t>
      </w:r>
      <w:r w:rsidR="00FF7E0F">
        <w:rPr>
          <w:rFonts w:ascii="Arial" w:hAnsi="Arial" w:cs="Arial"/>
          <w:sz w:val="22"/>
          <w:szCs w:val="22"/>
          <w:lang w:eastAsia="en-GB"/>
        </w:rPr>
        <w:t xml:space="preserve"> using the catheter</w:t>
      </w:r>
      <w:r w:rsidR="00047D51">
        <w:rPr>
          <w:rFonts w:ascii="Arial" w:hAnsi="Arial" w:cs="Arial"/>
          <w:sz w:val="22"/>
          <w:szCs w:val="22"/>
          <w:lang w:eastAsia="en-GB"/>
        </w:rPr>
        <w:t xml:space="preserve"> LOT number</w:t>
      </w:r>
      <w:r>
        <w:rPr>
          <w:rFonts w:ascii="Arial" w:hAnsi="Arial" w:cs="Arial"/>
          <w:sz w:val="22"/>
          <w:szCs w:val="22"/>
          <w:lang w:eastAsia="en-GB"/>
        </w:rPr>
        <w:t>. All devices will be returned to the coordinating centre at the end of the trial.</w:t>
      </w:r>
    </w:p>
    <w:p w14:paraId="206807D7" w14:textId="4A44A2FC" w:rsidR="00E03A29" w:rsidRPr="003D3D0B" w:rsidRDefault="00E03A29" w:rsidP="00D54321">
      <w:pPr>
        <w:pStyle w:val="BodyText3"/>
        <w:ind w:right="0"/>
        <w:rPr>
          <w:bCs/>
          <w:color w:val="000000" w:themeColor="text1"/>
          <w:szCs w:val="22"/>
        </w:rPr>
      </w:pPr>
      <w:r w:rsidRPr="003D3D0B">
        <w:rPr>
          <w:bCs/>
          <w:color w:val="000000" w:themeColor="text1"/>
          <w:szCs w:val="22"/>
        </w:rPr>
        <w:t>*Unused catheters should be returned to the company/kept for future open-label use</w:t>
      </w:r>
      <w:r w:rsidR="00554070" w:rsidRPr="003D3D0B">
        <w:rPr>
          <w:bCs/>
          <w:color w:val="000000" w:themeColor="text1"/>
          <w:szCs w:val="22"/>
        </w:rPr>
        <w:t>.</w:t>
      </w:r>
    </w:p>
    <w:p w14:paraId="43F205EF" w14:textId="77777777" w:rsidR="00E03A29" w:rsidRPr="003D3D0B" w:rsidRDefault="00E03A29" w:rsidP="00D54321">
      <w:pPr>
        <w:pStyle w:val="BodyText3"/>
        <w:ind w:right="0"/>
        <w:rPr>
          <w:bCs/>
          <w:iCs/>
          <w:color w:val="3366FF"/>
          <w:szCs w:val="22"/>
        </w:rPr>
      </w:pPr>
    </w:p>
    <w:p w14:paraId="20A346E6" w14:textId="6E389663" w:rsidR="008054BC" w:rsidRPr="003D3D0B" w:rsidRDefault="008054BC" w:rsidP="00010559">
      <w:pPr>
        <w:pStyle w:val="Heading3"/>
      </w:pPr>
      <w:bookmarkStart w:id="77" w:name="_Toc95855899"/>
      <w:r w:rsidRPr="003D3D0B">
        <w:t xml:space="preserve">Management of study </w:t>
      </w:r>
      <w:r w:rsidR="00E30A60" w:rsidRPr="003D3D0B">
        <w:t>treatment</w:t>
      </w:r>
      <w:r w:rsidRPr="003D3D0B">
        <w:t xml:space="preserve"> overdose</w:t>
      </w:r>
      <w:bookmarkEnd w:id="77"/>
    </w:p>
    <w:p w14:paraId="1DC997EC" w14:textId="62540DF5" w:rsidR="00E30A60" w:rsidRPr="003D3D0B" w:rsidRDefault="00E30A60" w:rsidP="00D54321">
      <w:pPr>
        <w:pStyle w:val="BodyText3"/>
        <w:tabs>
          <w:tab w:val="clear" w:pos="0"/>
        </w:tabs>
        <w:ind w:right="0"/>
        <w:rPr>
          <w:iCs/>
          <w:color w:val="000000" w:themeColor="text1"/>
          <w:szCs w:val="22"/>
        </w:rPr>
      </w:pPr>
      <w:r w:rsidRPr="003D3D0B">
        <w:rPr>
          <w:iCs/>
          <w:color w:val="000000" w:themeColor="text1"/>
          <w:szCs w:val="22"/>
        </w:rPr>
        <w:t>Potential causes of over treatment include PES given:</w:t>
      </w:r>
    </w:p>
    <w:p w14:paraId="632B9BBB" w14:textId="4CA42F73" w:rsidR="00E30A60" w:rsidRPr="003D3D0B" w:rsidRDefault="00E30A60">
      <w:pPr>
        <w:pStyle w:val="BodyText3"/>
        <w:numPr>
          <w:ilvl w:val="0"/>
          <w:numId w:val="34"/>
        </w:numPr>
        <w:tabs>
          <w:tab w:val="clear" w:pos="0"/>
        </w:tabs>
        <w:ind w:right="0"/>
        <w:rPr>
          <w:iCs/>
          <w:color w:val="000000" w:themeColor="text1"/>
          <w:szCs w:val="22"/>
        </w:rPr>
      </w:pPr>
      <w:r w:rsidRPr="003D3D0B">
        <w:rPr>
          <w:iCs/>
          <w:color w:val="000000" w:themeColor="text1"/>
          <w:szCs w:val="22"/>
        </w:rPr>
        <w:t>For more than 10 minutes - the base station prevents this;</w:t>
      </w:r>
    </w:p>
    <w:p w14:paraId="06D80AF4" w14:textId="624D35BD" w:rsidR="00E30A60" w:rsidRPr="003D3D0B" w:rsidRDefault="00E30A60">
      <w:pPr>
        <w:pStyle w:val="BodyText3"/>
        <w:numPr>
          <w:ilvl w:val="0"/>
          <w:numId w:val="34"/>
        </w:numPr>
        <w:tabs>
          <w:tab w:val="clear" w:pos="0"/>
        </w:tabs>
        <w:ind w:right="0"/>
        <w:rPr>
          <w:iCs/>
          <w:color w:val="000000" w:themeColor="text1"/>
          <w:szCs w:val="22"/>
        </w:rPr>
      </w:pPr>
      <w:r w:rsidRPr="003D3D0B">
        <w:rPr>
          <w:iCs/>
          <w:color w:val="000000" w:themeColor="text1"/>
          <w:szCs w:val="22"/>
        </w:rPr>
        <w:t>For more than 6 days - the device catheters prevent this;</w:t>
      </w:r>
    </w:p>
    <w:p w14:paraId="32E3A326" w14:textId="52C671DB" w:rsidR="008054BC" w:rsidRPr="003D3D0B" w:rsidRDefault="00E30A60">
      <w:pPr>
        <w:pStyle w:val="BodyText3"/>
        <w:numPr>
          <w:ilvl w:val="0"/>
          <w:numId w:val="34"/>
        </w:numPr>
        <w:tabs>
          <w:tab w:val="clear" w:pos="0"/>
        </w:tabs>
        <w:ind w:right="0"/>
        <w:rPr>
          <w:iCs/>
          <w:color w:val="000000" w:themeColor="text1"/>
          <w:szCs w:val="22"/>
        </w:rPr>
      </w:pPr>
      <w:r w:rsidRPr="003D3D0B">
        <w:rPr>
          <w:iCs/>
          <w:color w:val="000000" w:themeColor="text1"/>
          <w:szCs w:val="22"/>
        </w:rPr>
        <w:t>At too high a current - the participant would indicate this as severe discomfort. Correct calculation of treatment current from threshold and tolerance currents will prevent this.</w:t>
      </w:r>
    </w:p>
    <w:p w14:paraId="61F6A81E" w14:textId="03FE4066" w:rsidR="004829D7" w:rsidRPr="003D3D0B" w:rsidRDefault="00E30A60">
      <w:pPr>
        <w:pStyle w:val="BodyText3"/>
        <w:tabs>
          <w:tab w:val="clear" w:pos="0"/>
        </w:tabs>
        <w:ind w:right="0"/>
        <w:rPr>
          <w:iCs/>
          <w:color w:val="000000" w:themeColor="text1"/>
          <w:szCs w:val="22"/>
        </w:rPr>
      </w:pPr>
      <w:r w:rsidRPr="003D3D0B">
        <w:rPr>
          <w:iCs/>
          <w:color w:val="000000" w:themeColor="text1"/>
          <w:szCs w:val="22"/>
        </w:rPr>
        <w:t>In each case, turning the base station off will prevent over-treatment.</w:t>
      </w:r>
    </w:p>
    <w:p w14:paraId="4BF933EA" w14:textId="77777777" w:rsidR="00E30A60" w:rsidRPr="003D3D0B" w:rsidRDefault="00E30A60">
      <w:pPr>
        <w:pStyle w:val="BodyText3"/>
        <w:tabs>
          <w:tab w:val="clear" w:pos="0"/>
        </w:tabs>
        <w:ind w:right="0"/>
        <w:rPr>
          <w:iCs/>
          <w:color w:val="000000" w:themeColor="text1"/>
          <w:szCs w:val="22"/>
        </w:rPr>
      </w:pPr>
    </w:p>
    <w:p w14:paraId="4E9C7365" w14:textId="77777777" w:rsidR="00C4665A" w:rsidRPr="003D3D0B" w:rsidRDefault="00C4665A" w:rsidP="00010559">
      <w:pPr>
        <w:pStyle w:val="Heading3"/>
      </w:pPr>
      <w:bookmarkStart w:id="78" w:name="_Toc95855900"/>
      <w:r w:rsidRPr="003D3D0B">
        <w:t>Urgent Safety Measures</w:t>
      </w:r>
      <w:bookmarkEnd w:id="78"/>
    </w:p>
    <w:p w14:paraId="6303C421" w14:textId="6EF1D1CD" w:rsidR="00C4665A" w:rsidRPr="003D3D0B" w:rsidRDefault="00C4665A" w:rsidP="00D54321">
      <w:pPr>
        <w:jc w:val="both"/>
        <w:rPr>
          <w:rFonts w:ascii="Arial" w:hAnsi="Arial" w:cs="Arial"/>
          <w:color w:val="000000" w:themeColor="text1"/>
          <w:sz w:val="22"/>
          <w:szCs w:val="22"/>
          <w:lang w:eastAsia="en-GB"/>
        </w:rPr>
      </w:pPr>
      <w:r w:rsidRPr="003D3D0B">
        <w:rPr>
          <w:rFonts w:ascii="Arial" w:hAnsi="Arial" w:cs="Arial"/>
          <w:color w:val="000000" w:themeColor="text1"/>
          <w:sz w:val="22"/>
          <w:szCs w:val="22"/>
          <w:lang w:eastAsia="en-GB"/>
        </w:rPr>
        <w:lastRenderedPageBreak/>
        <w:t>An Urgent Safety Measure is a procedure taken to protect a research participant when that participant is identified as being at risk of harm in relation to their involvement in a research project and urgent action, which deviates from the approved protocol, is required to manage the event and protect the participant.</w:t>
      </w:r>
    </w:p>
    <w:p w14:paraId="63D21D4A" w14:textId="77777777" w:rsidR="00E30A60" w:rsidRPr="003D3D0B" w:rsidRDefault="00E30A60" w:rsidP="00D54321">
      <w:pPr>
        <w:jc w:val="both"/>
        <w:rPr>
          <w:rFonts w:ascii="Arial" w:hAnsi="Arial" w:cs="Arial"/>
          <w:color w:val="000000" w:themeColor="text1"/>
          <w:sz w:val="22"/>
          <w:szCs w:val="22"/>
          <w:lang w:eastAsia="en-GB"/>
        </w:rPr>
      </w:pPr>
    </w:p>
    <w:p w14:paraId="597CCEE1" w14:textId="4C7B2E23" w:rsidR="00523989" w:rsidRPr="003D3D0B" w:rsidRDefault="00E30A60" w:rsidP="00D54321">
      <w:pPr>
        <w:pStyle w:val="BodyText3"/>
        <w:ind w:right="0"/>
        <w:rPr>
          <w:color w:val="000000" w:themeColor="text1"/>
        </w:rPr>
      </w:pPr>
      <w:r w:rsidRPr="003D3D0B">
        <w:rPr>
          <w:iCs/>
          <w:color w:val="000000" w:themeColor="text1"/>
          <w:szCs w:val="22"/>
        </w:rPr>
        <w:t>PES treatment may be stopped at any time by the press of a button on the control base station.</w:t>
      </w:r>
      <w:r w:rsidR="00D54321">
        <w:rPr>
          <w:color w:val="000000" w:themeColor="text1"/>
        </w:rPr>
        <w:t xml:space="preserve"> </w:t>
      </w:r>
      <w:r w:rsidRPr="003D3D0B">
        <w:rPr>
          <w:color w:val="000000" w:themeColor="text1"/>
        </w:rPr>
        <w:t>Any urgent safety measures will be conveyed as soon as possible to the sponsor and device manufacturer.</w:t>
      </w:r>
    </w:p>
    <w:p w14:paraId="19A5CAB5" w14:textId="77777777" w:rsidR="00E30A60" w:rsidRPr="003D3D0B" w:rsidRDefault="00E30A60" w:rsidP="005130C5">
      <w:pPr>
        <w:pStyle w:val="BodyText3"/>
        <w:ind w:right="0"/>
        <w:rPr>
          <w:iCs/>
          <w:color w:val="000000" w:themeColor="text1"/>
          <w:sz w:val="24"/>
        </w:rPr>
      </w:pPr>
    </w:p>
    <w:p w14:paraId="241963AF" w14:textId="77777777" w:rsidR="00523989" w:rsidRPr="003D3D0B" w:rsidRDefault="00523989" w:rsidP="00010559">
      <w:pPr>
        <w:pStyle w:val="Heading3"/>
      </w:pPr>
      <w:bookmarkStart w:id="79" w:name="_Toc95855901"/>
      <w:r w:rsidRPr="003D3D0B">
        <w:t>Protocol Deviations and Violations</w:t>
      </w:r>
      <w:bookmarkEnd w:id="79"/>
    </w:p>
    <w:p w14:paraId="2EEA85CC" w14:textId="57C98638" w:rsidR="0016125D" w:rsidRPr="003D3D0B" w:rsidRDefault="0016125D" w:rsidP="005130C5">
      <w:pPr>
        <w:pStyle w:val="BodyText3"/>
        <w:ind w:right="-1"/>
        <w:rPr>
          <w:iCs/>
          <w:color w:val="000000" w:themeColor="text1"/>
          <w:szCs w:val="22"/>
        </w:rPr>
      </w:pPr>
      <w:r w:rsidRPr="003D3D0B">
        <w:rPr>
          <w:b/>
          <w:bCs/>
          <w:i/>
          <w:color w:val="000000" w:themeColor="text1"/>
          <w:szCs w:val="22"/>
        </w:rPr>
        <w:t>Protocol Deviation</w:t>
      </w:r>
      <w:r w:rsidRPr="003D3D0B">
        <w:rPr>
          <w:iCs/>
          <w:color w:val="000000" w:themeColor="text1"/>
          <w:szCs w:val="22"/>
        </w:rPr>
        <w:t>: These are minor deviations from the protocol that affect the conduct of the</w:t>
      </w:r>
      <w:r w:rsidR="005130C5">
        <w:rPr>
          <w:iCs/>
          <w:color w:val="000000" w:themeColor="text1"/>
          <w:szCs w:val="22"/>
        </w:rPr>
        <w:t xml:space="preserve"> </w:t>
      </w:r>
      <w:r w:rsidRPr="003D3D0B">
        <w:rPr>
          <w:iCs/>
          <w:color w:val="000000" w:themeColor="text1"/>
          <w:szCs w:val="22"/>
        </w:rPr>
        <w:t>trial in a minor way.</w:t>
      </w:r>
      <w:r w:rsidR="00333273" w:rsidRPr="003D3D0B">
        <w:rPr>
          <w:iCs/>
          <w:color w:val="000000" w:themeColor="text1"/>
          <w:szCs w:val="22"/>
        </w:rPr>
        <w:t xml:space="preserve"> </w:t>
      </w:r>
      <w:r w:rsidRPr="003D3D0B">
        <w:rPr>
          <w:iCs/>
          <w:color w:val="000000" w:themeColor="text1"/>
          <w:szCs w:val="22"/>
        </w:rPr>
        <w:t xml:space="preserve">This includes any deviation from the trial protocol that is not listed as a Protocol Violation. </w:t>
      </w:r>
      <w:r w:rsidR="00CB198C">
        <w:rPr>
          <w:iCs/>
          <w:color w:val="000000" w:themeColor="text1"/>
          <w:szCs w:val="22"/>
        </w:rPr>
        <w:t>Deviations will be collected, via the online electronic case report form. The list of deviations is not exhaustive and so there will be a drop down menu as well as a free text box. The CI will be informed of protocol deviations.</w:t>
      </w:r>
    </w:p>
    <w:p w14:paraId="250A5BC7" w14:textId="77777777" w:rsidR="00523989" w:rsidRPr="003D3D0B" w:rsidRDefault="00523989" w:rsidP="005130C5">
      <w:pPr>
        <w:pStyle w:val="BodyText3"/>
        <w:ind w:right="-1"/>
        <w:rPr>
          <w:iCs/>
          <w:color w:val="000000" w:themeColor="text1"/>
          <w:szCs w:val="22"/>
        </w:rPr>
      </w:pPr>
    </w:p>
    <w:p w14:paraId="5D0A0351" w14:textId="3F49E915" w:rsidR="0016125D" w:rsidRPr="003D3D0B" w:rsidRDefault="0016125D" w:rsidP="005130C5">
      <w:pPr>
        <w:pStyle w:val="BodyText3"/>
        <w:ind w:right="-1"/>
        <w:rPr>
          <w:rFonts w:cs="Arial"/>
          <w:iCs/>
          <w:color w:val="000000" w:themeColor="text1"/>
          <w:szCs w:val="22"/>
        </w:rPr>
      </w:pPr>
      <w:r w:rsidRPr="003D3D0B">
        <w:rPr>
          <w:b/>
          <w:bCs/>
          <w:i/>
          <w:color w:val="000000" w:themeColor="text1"/>
          <w:szCs w:val="22"/>
        </w:rPr>
        <w:t>Protocol violation</w:t>
      </w:r>
      <w:r w:rsidRPr="003D3D0B">
        <w:rPr>
          <w:iCs/>
          <w:color w:val="000000" w:themeColor="text1"/>
          <w:szCs w:val="22"/>
        </w:rPr>
        <w:t xml:space="preserve">: These are a major deviation from the trial protocol, for example where a participant is enrolled in spite of not fulfilling all the inclusion and exclusion criteria, or where deviations from the protocol could affect </w:t>
      </w:r>
      <w:r w:rsidRPr="003D3D0B">
        <w:rPr>
          <w:rFonts w:cs="Arial"/>
          <w:color w:val="000000" w:themeColor="text1"/>
          <w:szCs w:val="22"/>
        </w:rPr>
        <w:t>participant safety,</w:t>
      </w:r>
      <w:r w:rsidRPr="003D3D0B">
        <w:rPr>
          <w:iCs/>
          <w:color w:val="000000" w:themeColor="text1"/>
          <w:szCs w:val="22"/>
        </w:rPr>
        <w:t xml:space="preserve"> the trial delivery or interpretation significantly.</w:t>
      </w:r>
      <w:r w:rsidRPr="003D3D0B">
        <w:rPr>
          <w:rFonts w:cs="Arial"/>
          <w:iCs/>
          <w:color w:val="000000" w:themeColor="text1"/>
          <w:szCs w:val="22"/>
        </w:rPr>
        <w:t xml:space="preserve"> Listed protocol violations are:</w:t>
      </w:r>
    </w:p>
    <w:p w14:paraId="642E24D2" w14:textId="65379B82" w:rsidR="0016125D" w:rsidRPr="003D3D0B" w:rsidRDefault="0016125D" w:rsidP="005130C5">
      <w:pPr>
        <w:pStyle w:val="Instructions"/>
        <w:numPr>
          <w:ilvl w:val="0"/>
          <w:numId w:val="33"/>
        </w:numPr>
        <w:ind w:right="-1"/>
        <w:jc w:val="both"/>
        <w:rPr>
          <w:rFonts w:eastAsiaTheme="minorEastAsia"/>
          <w:i w:val="0"/>
          <w:iCs w:val="0"/>
          <w:color w:val="000000" w:themeColor="text1"/>
          <w:sz w:val="22"/>
          <w:szCs w:val="22"/>
        </w:rPr>
      </w:pPr>
      <w:r w:rsidRPr="003D3D0B">
        <w:rPr>
          <w:i w:val="0"/>
          <w:iCs w:val="0"/>
          <w:color w:val="000000" w:themeColor="text1"/>
          <w:sz w:val="22"/>
          <w:szCs w:val="22"/>
        </w:rPr>
        <w:t>Treatment without consent.</w:t>
      </w:r>
    </w:p>
    <w:p w14:paraId="594789CB" w14:textId="2155C0C4" w:rsidR="0016125D" w:rsidRPr="003D3D0B" w:rsidRDefault="0016125D" w:rsidP="005130C5">
      <w:pPr>
        <w:pStyle w:val="Instructions"/>
        <w:numPr>
          <w:ilvl w:val="0"/>
          <w:numId w:val="33"/>
        </w:numPr>
        <w:ind w:right="-1"/>
        <w:jc w:val="both"/>
        <w:rPr>
          <w:rFonts w:eastAsiaTheme="minorEastAsia"/>
          <w:i w:val="0"/>
          <w:iCs w:val="0"/>
          <w:color w:val="000000" w:themeColor="text1"/>
          <w:sz w:val="22"/>
          <w:szCs w:val="22"/>
        </w:rPr>
      </w:pPr>
      <w:r w:rsidRPr="003D3D0B">
        <w:rPr>
          <w:i w:val="0"/>
          <w:iCs w:val="0"/>
          <w:color w:val="000000" w:themeColor="text1"/>
          <w:sz w:val="22"/>
          <w:szCs w:val="22"/>
        </w:rPr>
        <w:t>Treatment but ineligible.</w:t>
      </w:r>
    </w:p>
    <w:p w14:paraId="3FC63AFF" w14:textId="71D0E050" w:rsidR="0016125D" w:rsidRPr="003D3D0B" w:rsidRDefault="0016125D" w:rsidP="005130C5">
      <w:pPr>
        <w:pStyle w:val="Instructions"/>
        <w:numPr>
          <w:ilvl w:val="0"/>
          <w:numId w:val="33"/>
        </w:numPr>
        <w:ind w:right="-1"/>
        <w:jc w:val="both"/>
        <w:rPr>
          <w:rFonts w:eastAsiaTheme="minorEastAsia"/>
          <w:i w:val="0"/>
          <w:iCs w:val="0"/>
          <w:color w:val="000000" w:themeColor="text1"/>
          <w:sz w:val="22"/>
          <w:szCs w:val="22"/>
        </w:rPr>
      </w:pPr>
      <w:r w:rsidRPr="003D3D0B">
        <w:rPr>
          <w:i w:val="0"/>
          <w:iCs w:val="0"/>
          <w:color w:val="000000" w:themeColor="text1"/>
          <w:sz w:val="22"/>
          <w:szCs w:val="22"/>
        </w:rPr>
        <w:t>Non-reporting of primary outcome measure.</w:t>
      </w:r>
    </w:p>
    <w:p w14:paraId="6C345DE7" w14:textId="4A69E5A4" w:rsidR="0016125D" w:rsidRPr="003D3D0B" w:rsidRDefault="0016125D" w:rsidP="005130C5">
      <w:pPr>
        <w:pStyle w:val="Instructions"/>
        <w:numPr>
          <w:ilvl w:val="0"/>
          <w:numId w:val="33"/>
        </w:numPr>
        <w:ind w:right="-1"/>
        <w:jc w:val="both"/>
        <w:rPr>
          <w:rFonts w:eastAsiaTheme="minorEastAsia"/>
          <w:i w:val="0"/>
          <w:iCs w:val="0"/>
          <w:color w:val="000000" w:themeColor="text1"/>
          <w:sz w:val="22"/>
          <w:szCs w:val="22"/>
        </w:rPr>
      </w:pPr>
      <w:r w:rsidRPr="003D3D0B">
        <w:rPr>
          <w:i w:val="0"/>
          <w:iCs w:val="0"/>
          <w:color w:val="000000" w:themeColor="text1"/>
          <w:sz w:val="22"/>
          <w:szCs w:val="22"/>
        </w:rPr>
        <w:t xml:space="preserve">Non-reporting of serious adverse event (SAE), </w:t>
      </w:r>
      <w:r w:rsidR="003879E8" w:rsidRPr="003D3D0B">
        <w:rPr>
          <w:i w:val="0"/>
          <w:iCs w:val="0"/>
          <w:color w:val="000000" w:themeColor="text1"/>
          <w:sz w:val="22"/>
          <w:szCs w:val="22"/>
        </w:rPr>
        <w:t xml:space="preserve">serious adverse device event (SADE), </w:t>
      </w:r>
      <w:r w:rsidRPr="003D3D0B">
        <w:rPr>
          <w:i w:val="0"/>
          <w:iCs w:val="0"/>
          <w:color w:val="000000" w:themeColor="text1"/>
          <w:sz w:val="22"/>
          <w:szCs w:val="22"/>
        </w:rPr>
        <w:t xml:space="preserve">serious </w:t>
      </w:r>
      <w:r w:rsidR="003879E8" w:rsidRPr="003D3D0B">
        <w:rPr>
          <w:i w:val="0"/>
          <w:iCs w:val="0"/>
          <w:color w:val="000000" w:themeColor="text1"/>
          <w:sz w:val="22"/>
          <w:szCs w:val="22"/>
        </w:rPr>
        <w:t xml:space="preserve">unanticipated </w:t>
      </w:r>
      <w:r w:rsidRPr="003D3D0B">
        <w:rPr>
          <w:i w:val="0"/>
          <w:iCs w:val="0"/>
          <w:color w:val="000000" w:themeColor="text1"/>
          <w:sz w:val="22"/>
          <w:szCs w:val="22"/>
        </w:rPr>
        <w:t>adverse device event (S</w:t>
      </w:r>
      <w:r w:rsidR="003879E8" w:rsidRPr="003D3D0B">
        <w:rPr>
          <w:i w:val="0"/>
          <w:iCs w:val="0"/>
          <w:color w:val="000000" w:themeColor="text1"/>
          <w:sz w:val="22"/>
          <w:szCs w:val="22"/>
        </w:rPr>
        <w:t>U</w:t>
      </w:r>
      <w:r w:rsidRPr="003D3D0B">
        <w:rPr>
          <w:i w:val="0"/>
          <w:iCs w:val="0"/>
          <w:color w:val="000000" w:themeColor="text1"/>
          <w:sz w:val="22"/>
          <w:szCs w:val="22"/>
        </w:rPr>
        <w:t>ADE).</w:t>
      </w:r>
    </w:p>
    <w:p w14:paraId="30036420" w14:textId="77777777" w:rsidR="0016125D" w:rsidRPr="003D3D0B" w:rsidRDefault="0016125D" w:rsidP="005130C5">
      <w:pPr>
        <w:pStyle w:val="BodyText3"/>
        <w:ind w:right="-1"/>
        <w:rPr>
          <w:iCs/>
          <w:color w:val="000000" w:themeColor="text1"/>
          <w:szCs w:val="22"/>
        </w:rPr>
      </w:pPr>
    </w:p>
    <w:p w14:paraId="0D24E72F" w14:textId="77777777" w:rsidR="0016125D" w:rsidRPr="003D3D0B" w:rsidRDefault="0016125D" w:rsidP="00D54321">
      <w:pPr>
        <w:jc w:val="both"/>
        <w:rPr>
          <w:rFonts w:ascii="Arial" w:hAnsi="Arial" w:cs="Arial"/>
          <w:color w:val="000000" w:themeColor="text1"/>
          <w:sz w:val="22"/>
          <w:szCs w:val="22"/>
        </w:rPr>
      </w:pPr>
      <w:r w:rsidRPr="003D3D0B">
        <w:rPr>
          <w:rFonts w:ascii="Arial" w:hAnsi="Arial" w:cs="Arial"/>
          <w:color w:val="000000" w:themeColor="text1"/>
          <w:sz w:val="22"/>
          <w:szCs w:val="22"/>
        </w:rPr>
        <w:t xml:space="preserve">All protocol violations must be reported immediately to the Chief Investigator, via the online electronic case report form. The CI will notify the Sponsor if a violation has an impact on participant safety or integrity of the trial data. The Sponsor will advise on appropriate measures to address the occurrence, which may include reporting of a serious GCP breach, internal audit of the trial and seeking counsel of the trial committees. </w:t>
      </w:r>
    </w:p>
    <w:p w14:paraId="2CD0FF60" w14:textId="77777777" w:rsidR="002A4A45" w:rsidRPr="003D3D0B" w:rsidRDefault="002A4A45" w:rsidP="00D54321">
      <w:pPr>
        <w:jc w:val="both"/>
        <w:rPr>
          <w:rFonts w:ascii="Arial" w:hAnsi="Arial" w:cs="Arial"/>
          <w:color w:val="000000" w:themeColor="text1"/>
          <w:sz w:val="22"/>
          <w:szCs w:val="22"/>
        </w:rPr>
      </w:pPr>
    </w:p>
    <w:p w14:paraId="68E1DB24" w14:textId="77777777" w:rsidR="00AA39E5" w:rsidRPr="003D3D0B" w:rsidRDefault="00AA39E5" w:rsidP="00010559">
      <w:pPr>
        <w:pStyle w:val="Heading3"/>
      </w:pPr>
      <w:bookmarkStart w:id="80" w:name="_Toc95855902"/>
      <w:r w:rsidRPr="003D3D0B">
        <w:t>Criteria for terminating trial</w:t>
      </w:r>
      <w:bookmarkEnd w:id="80"/>
    </w:p>
    <w:p w14:paraId="08F1DE14" w14:textId="77777777" w:rsidR="00ED3451" w:rsidRPr="003D3D0B" w:rsidRDefault="00ED3451" w:rsidP="00D54321">
      <w:pPr>
        <w:pStyle w:val="BodyText3"/>
        <w:ind w:right="0"/>
        <w:rPr>
          <w:iCs/>
          <w:szCs w:val="22"/>
        </w:rPr>
      </w:pPr>
      <w:r w:rsidRPr="003D3D0B">
        <w:rPr>
          <w:iCs/>
          <w:szCs w:val="22"/>
        </w:rPr>
        <w:t>The trial may be terminated by either the TSC, the sponsor or the funders if there is overwhelming evidence of major safety concerns, new information, or issues with trial conduct (e.g. poor recruitment, loss of resources). The trial may be stopped at individual centres due to unacceptable performance in recruitment and/or failure to comply with protocol.</w:t>
      </w:r>
    </w:p>
    <w:p w14:paraId="41E156F1" w14:textId="77777777" w:rsidR="00ED3451" w:rsidRPr="003D3D0B" w:rsidRDefault="00ED3451" w:rsidP="00D54321">
      <w:pPr>
        <w:pStyle w:val="BodyText3"/>
        <w:ind w:right="0"/>
        <w:rPr>
          <w:iCs/>
          <w:color w:val="3366FF"/>
          <w:szCs w:val="22"/>
        </w:rPr>
      </w:pPr>
    </w:p>
    <w:p w14:paraId="7CD145CC" w14:textId="7EE6D0D2" w:rsidR="00ED3451" w:rsidRPr="003D3D0B" w:rsidRDefault="00ED3451" w:rsidP="00D54321">
      <w:pPr>
        <w:pStyle w:val="BodyText3"/>
        <w:ind w:right="0"/>
        <w:rPr>
          <w:iCs/>
          <w:color w:val="3366FF"/>
          <w:szCs w:val="22"/>
        </w:rPr>
      </w:pPr>
      <w:r w:rsidRPr="003D3D0B">
        <w:rPr>
          <w:rFonts w:cs="Arial"/>
          <w:szCs w:val="22"/>
        </w:rPr>
        <w:t>Any unused and partially used devices shall be returned to the manufacturer.</w:t>
      </w:r>
    </w:p>
    <w:p w14:paraId="29C7C7B2" w14:textId="2EFF5F4C" w:rsidR="000F396C" w:rsidRPr="003D3D0B" w:rsidRDefault="000F396C" w:rsidP="00D54321">
      <w:pPr>
        <w:pStyle w:val="BodyText3"/>
        <w:ind w:right="0"/>
        <w:rPr>
          <w:iCs/>
          <w:color w:val="3366FF"/>
          <w:szCs w:val="22"/>
        </w:rPr>
      </w:pPr>
    </w:p>
    <w:p w14:paraId="7044CC1B" w14:textId="77777777" w:rsidR="00730E71" w:rsidRPr="003D3D0B" w:rsidRDefault="00730E71" w:rsidP="00D54321">
      <w:pPr>
        <w:pStyle w:val="Heading2"/>
        <w:jc w:val="both"/>
        <w:rPr>
          <w:color w:val="000000" w:themeColor="text1"/>
        </w:rPr>
      </w:pPr>
      <w:bookmarkStart w:id="81" w:name="_Toc310949035"/>
      <w:bookmarkStart w:id="82" w:name="_Toc95855903"/>
      <w:r w:rsidRPr="003D3D0B">
        <w:rPr>
          <w:color w:val="000000" w:themeColor="text1"/>
        </w:rPr>
        <w:t>RADIATION EXPOSURE</w:t>
      </w:r>
      <w:bookmarkEnd w:id="81"/>
      <w:bookmarkEnd w:id="82"/>
    </w:p>
    <w:p w14:paraId="56079C55" w14:textId="692F0428" w:rsidR="00E9383A" w:rsidRPr="00C052D0" w:rsidRDefault="00E9383A" w:rsidP="00E9383A">
      <w:pPr>
        <w:pStyle w:val="BodyText3"/>
        <w:tabs>
          <w:tab w:val="clear" w:pos="0"/>
        </w:tabs>
        <w:ind w:right="0"/>
        <w:rPr>
          <w:rFonts w:cs="Arial"/>
          <w:iCs/>
          <w:color w:val="000000" w:themeColor="text1"/>
          <w:szCs w:val="22"/>
        </w:rPr>
      </w:pPr>
      <w:r w:rsidRPr="005943BC">
        <w:rPr>
          <w:rFonts w:cs="Arial"/>
          <w:color w:val="201F1E"/>
          <w:szCs w:val="22"/>
          <w:shd w:val="clear" w:color="auto" w:fill="FFFFFF"/>
        </w:rPr>
        <w:t xml:space="preserve">If randomised to PES, the nasogastric tube needs to be removed and replaced with the PES catheter. Local procedures need to be followed, e.g. check aspirate for acidity or perform a chest x-ray to confirm PES placement. Participants may also need a further x-ray if </w:t>
      </w:r>
      <w:r w:rsidR="00025E0A" w:rsidRPr="005943BC">
        <w:rPr>
          <w:rFonts w:cs="Arial"/>
          <w:color w:val="201F1E"/>
          <w:szCs w:val="22"/>
          <w:shd w:val="clear" w:color="auto" w:fill="FFFFFF"/>
        </w:rPr>
        <w:t xml:space="preserve">they still require enteral feeding by NG tube when the PES catheter is removed.  </w:t>
      </w:r>
    </w:p>
    <w:p w14:paraId="01AB698E" w14:textId="77777777" w:rsidR="00FB0E05" w:rsidRPr="003D3D0B" w:rsidRDefault="00FB0E05" w:rsidP="00D54321">
      <w:pPr>
        <w:jc w:val="both"/>
        <w:rPr>
          <w:rFonts w:ascii="Arial" w:hAnsi="Arial" w:cs="Arial"/>
          <w:iCs/>
          <w:color w:val="000000" w:themeColor="text1"/>
          <w:sz w:val="22"/>
          <w:szCs w:val="22"/>
          <w:lang w:eastAsia="en-GB"/>
        </w:rPr>
      </w:pPr>
    </w:p>
    <w:p w14:paraId="17144C44" w14:textId="77777777" w:rsidR="00730E71" w:rsidRPr="003D3D0B" w:rsidRDefault="00730E71" w:rsidP="00010559">
      <w:pPr>
        <w:pStyle w:val="Heading3"/>
      </w:pPr>
      <w:bookmarkStart w:id="83" w:name="_Toc310949036"/>
      <w:bookmarkStart w:id="84" w:name="_Toc95855904"/>
      <w:bookmarkStart w:id="85" w:name="_Toc307410377"/>
      <w:r w:rsidRPr="003D3D0B">
        <w:t>Details of diagnostic or therapeutic ionising radiation</w:t>
      </w:r>
      <w:bookmarkEnd w:id="83"/>
      <w:bookmarkEnd w:id="84"/>
    </w:p>
    <w:p w14:paraId="00BE813B" w14:textId="22A58E11" w:rsidR="00FB0E05" w:rsidRPr="00720E05" w:rsidRDefault="00720E05" w:rsidP="00D54321">
      <w:pPr>
        <w:jc w:val="both"/>
        <w:rPr>
          <w:rFonts w:ascii="Arial" w:hAnsi="Arial" w:cs="Arial"/>
          <w:color w:val="000000" w:themeColor="text1"/>
          <w:sz w:val="22"/>
          <w:szCs w:val="22"/>
          <w:lang w:eastAsia="en-GB"/>
        </w:rPr>
      </w:pPr>
      <w:r w:rsidRPr="005943BC">
        <w:rPr>
          <w:rFonts w:ascii="Arial" w:hAnsi="Arial" w:cs="Arial"/>
          <w:sz w:val="22"/>
          <w:szCs w:val="22"/>
        </w:rPr>
        <w:lastRenderedPageBreak/>
        <w:t>Study participants may receive chest X-rays on a maximum of 3 occasions, some or all of these exposures being in addition to standard care. The total protocol dose (based on average sized patients) is estimated as 0.06 mSv. This dose estimate is based on national diagnostic reference levels (DRLs) and report HPA-CRCE-028 of the UK Health Security Agency, which indicates that the national DRL for a PA chest X-ray is equivalent to approximately 0.02 mSv. For a participant in normal health, there would be an extra risk of cancer induction due to exposure to radiation. For a 30-40 year old individual in normal health, the estimated lifetime risk of cancer associated with the total protocol dose (0.06 mSv) is 1 in 250,000 (using age-specific risk coefficients from the HPA-CRCE-028 report). The older the patient the lower the risk. For comparison, the natural lifetime cancer incidence in the general population is about 1 in 2.</w:t>
      </w:r>
      <w:r w:rsidR="00FB0E05" w:rsidRPr="00720E05">
        <w:rPr>
          <w:rFonts w:ascii="Arial" w:hAnsi="Arial" w:cs="Arial"/>
          <w:color w:val="000000" w:themeColor="text1"/>
          <w:sz w:val="22"/>
          <w:szCs w:val="22"/>
          <w:lang w:eastAsia="en-GB"/>
        </w:rPr>
        <w:t>The admission CT scan is routine for clinical diagnosis and part of normal care</w:t>
      </w:r>
      <w:r w:rsidR="00794E0F" w:rsidRPr="00720E05">
        <w:rPr>
          <w:rFonts w:ascii="Arial" w:hAnsi="Arial" w:cs="Arial"/>
          <w:color w:val="000000" w:themeColor="text1"/>
          <w:sz w:val="22"/>
          <w:szCs w:val="22"/>
          <w:lang w:eastAsia="en-GB"/>
        </w:rPr>
        <w:t xml:space="preserve"> and will have antedated enrolment into the trial by at least a week.</w:t>
      </w:r>
    </w:p>
    <w:p w14:paraId="2CB27992" w14:textId="77777777" w:rsidR="00730E71" w:rsidRPr="003D3D0B" w:rsidRDefault="00730E71" w:rsidP="00D54321">
      <w:pPr>
        <w:jc w:val="both"/>
        <w:rPr>
          <w:color w:val="000000" w:themeColor="text1"/>
        </w:rPr>
      </w:pPr>
    </w:p>
    <w:p w14:paraId="072BE183" w14:textId="77777777" w:rsidR="00956781" w:rsidRDefault="00956781" w:rsidP="00010559">
      <w:pPr>
        <w:pStyle w:val="Heading3"/>
      </w:pPr>
      <w:bookmarkStart w:id="86" w:name="_Toc310949039"/>
    </w:p>
    <w:p w14:paraId="5028DA65" w14:textId="323DC7EF" w:rsidR="00730E71" w:rsidRPr="003D3D0B" w:rsidRDefault="00730E71" w:rsidP="00010559">
      <w:pPr>
        <w:pStyle w:val="Heading3"/>
      </w:pPr>
      <w:bookmarkStart w:id="87" w:name="_Toc95855905"/>
      <w:r w:rsidRPr="003D3D0B">
        <w:t>Clinical Assessment</w:t>
      </w:r>
      <w:bookmarkEnd w:id="86"/>
      <w:bookmarkEnd w:id="87"/>
    </w:p>
    <w:bookmarkEnd w:id="85"/>
    <w:p w14:paraId="7987D421" w14:textId="47B0E87C" w:rsidR="00730E71" w:rsidRPr="003D3D0B" w:rsidRDefault="00720E05">
      <w:pPr>
        <w:pStyle w:val="BodyText3"/>
        <w:tabs>
          <w:tab w:val="clear" w:pos="0"/>
        </w:tabs>
        <w:ind w:right="0"/>
        <w:rPr>
          <w:iCs/>
          <w:color w:val="3366FF"/>
          <w:szCs w:val="22"/>
        </w:rPr>
      </w:pPr>
      <w:r>
        <w:t xml:space="preserve">This study includes adult participants with recent ischaemic or haemorrhagic stroke with clinical dysphagia. The clinical outlook and prognosis of most of the participants in this study is moderately lowered compared to the general population. They will receive additional radiation burden, which is above that anticipated in routine clinical care. The risk of harm from the additional radiation burden is justified as it is essential to provide objective assessment during the trial. </w:t>
      </w:r>
    </w:p>
    <w:p w14:paraId="694C8381" w14:textId="77777777" w:rsidR="004A3841" w:rsidRPr="003D3D0B" w:rsidRDefault="004A3841">
      <w:pPr>
        <w:pStyle w:val="BodyText3"/>
        <w:tabs>
          <w:tab w:val="clear" w:pos="0"/>
        </w:tabs>
        <w:ind w:right="0"/>
        <w:rPr>
          <w:iCs/>
          <w:color w:val="3366FF"/>
          <w:szCs w:val="22"/>
        </w:rPr>
      </w:pPr>
    </w:p>
    <w:p w14:paraId="08F16457" w14:textId="2CC9BA2B" w:rsidR="00BC2EA6" w:rsidRPr="003D3D0B" w:rsidRDefault="00BC2EA6">
      <w:pPr>
        <w:pStyle w:val="BodyText3"/>
        <w:ind w:right="0"/>
        <w:rPr>
          <w:iCs/>
          <w:color w:val="000000" w:themeColor="text1"/>
          <w:szCs w:val="22"/>
        </w:rPr>
      </w:pPr>
    </w:p>
    <w:p w14:paraId="51F7D140" w14:textId="77777777" w:rsidR="00240266" w:rsidRPr="003D3D0B" w:rsidRDefault="00240266">
      <w:pPr>
        <w:pStyle w:val="BodyText3"/>
        <w:ind w:right="0"/>
        <w:rPr>
          <w:iCs/>
          <w:color w:val="000000" w:themeColor="text1"/>
          <w:szCs w:val="22"/>
        </w:rPr>
      </w:pPr>
    </w:p>
    <w:p w14:paraId="2FA31248" w14:textId="77777777" w:rsidR="000A78AE" w:rsidRPr="003D3D0B" w:rsidRDefault="000A78AE" w:rsidP="00BA2BA4">
      <w:pPr>
        <w:pStyle w:val="Heading1"/>
      </w:pPr>
      <w:bookmarkStart w:id="88" w:name="_Toc165362115"/>
      <w:bookmarkStart w:id="89" w:name="_Toc95855906"/>
      <w:r w:rsidRPr="003D3D0B">
        <w:t>STATISTICS</w:t>
      </w:r>
      <w:bookmarkEnd w:id="88"/>
      <w:r w:rsidR="00475700" w:rsidRPr="003D3D0B">
        <w:t xml:space="preserve"> and DATA MANAGEMENT PLAN</w:t>
      </w:r>
      <w:bookmarkEnd w:id="89"/>
    </w:p>
    <w:p w14:paraId="1E01223C" w14:textId="77777777" w:rsidR="00AA39E5" w:rsidRPr="003D3D0B" w:rsidRDefault="00AA39E5" w:rsidP="00D54321">
      <w:pPr>
        <w:jc w:val="both"/>
        <w:rPr>
          <w:rFonts w:ascii="Arial" w:hAnsi="Arial" w:cs="Arial"/>
          <w:sz w:val="22"/>
          <w:szCs w:val="22"/>
        </w:rPr>
      </w:pPr>
    </w:p>
    <w:p w14:paraId="2C8B159D" w14:textId="064355F4" w:rsidR="00D84E13" w:rsidRPr="003D3D0B" w:rsidRDefault="00D84E13" w:rsidP="00D54321">
      <w:pPr>
        <w:pStyle w:val="Heading2"/>
        <w:jc w:val="both"/>
        <w:rPr>
          <w:color w:val="000000" w:themeColor="text1"/>
        </w:rPr>
      </w:pPr>
      <w:bookmarkStart w:id="90" w:name="_Toc95855907"/>
      <w:r w:rsidRPr="003D3D0B">
        <w:rPr>
          <w:color w:val="000000" w:themeColor="text1"/>
        </w:rPr>
        <w:t>DATA MANAGEMENT PLAN</w:t>
      </w:r>
      <w:r w:rsidR="00240266" w:rsidRPr="003D3D0B">
        <w:rPr>
          <w:color w:val="000000" w:themeColor="text1"/>
        </w:rPr>
        <w:t xml:space="preserve"> (DMP)</w:t>
      </w:r>
      <w:bookmarkEnd w:id="90"/>
    </w:p>
    <w:p w14:paraId="2F886006" w14:textId="1CA9B634" w:rsidR="00553E02" w:rsidRPr="003D3D0B" w:rsidRDefault="00553E02" w:rsidP="00D54321">
      <w:pPr>
        <w:jc w:val="both"/>
        <w:rPr>
          <w:rFonts w:ascii="Arial" w:hAnsi="Arial" w:cs="Arial"/>
          <w:color w:val="000000" w:themeColor="text1"/>
          <w:sz w:val="22"/>
          <w:szCs w:val="22"/>
        </w:rPr>
      </w:pPr>
      <w:r w:rsidRPr="003D3D0B">
        <w:rPr>
          <w:rFonts w:ascii="Arial" w:hAnsi="Arial" w:cs="Arial"/>
          <w:color w:val="000000" w:themeColor="text1"/>
          <w:sz w:val="22"/>
          <w:szCs w:val="22"/>
        </w:rPr>
        <w:t xml:space="preserve">The DMP </w:t>
      </w:r>
      <w:r w:rsidR="00B573BF" w:rsidRPr="003D3D0B">
        <w:rPr>
          <w:rFonts w:ascii="Arial" w:hAnsi="Arial" w:cs="Arial"/>
          <w:color w:val="000000" w:themeColor="text1"/>
          <w:sz w:val="22"/>
          <w:szCs w:val="22"/>
        </w:rPr>
        <w:t>will</w:t>
      </w:r>
      <w:r w:rsidRPr="003D3D0B">
        <w:rPr>
          <w:rFonts w:ascii="Arial" w:hAnsi="Arial" w:cs="Arial"/>
          <w:color w:val="000000" w:themeColor="text1"/>
          <w:sz w:val="22"/>
          <w:szCs w:val="22"/>
        </w:rPr>
        <w:t xml:space="preserve"> be written as a separate document</w:t>
      </w:r>
      <w:r w:rsidR="00B573BF" w:rsidRPr="003D3D0B">
        <w:rPr>
          <w:rFonts w:ascii="Arial" w:hAnsi="Arial" w:cs="Arial"/>
          <w:color w:val="000000" w:themeColor="text1"/>
          <w:sz w:val="22"/>
          <w:szCs w:val="22"/>
        </w:rPr>
        <w:t>.</w:t>
      </w:r>
      <w:r w:rsidRPr="003D3D0B">
        <w:rPr>
          <w:rFonts w:ascii="Arial" w:hAnsi="Arial" w:cs="Arial"/>
          <w:color w:val="000000" w:themeColor="text1"/>
          <w:sz w:val="22"/>
          <w:szCs w:val="22"/>
        </w:rPr>
        <w:t xml:space="preserve"> </w:t>
      </w:r>
      <w:r w:rsidR="00B573BF" w:rsidRPr="003D3D0B">
        <w:rPr>
          <w:rFonts w:ascii="Arial" w:hAnsi="Arial" w:cs="Arial"/>
          <w:color w:val="000000" w:themeColor="text1"/>
          <w:sz w:val="22"/>
          <w:szCs w:val="22"/>
        </w:rPr>
        <w:t>It will</w:t>
      </w:r>
      <w:r w:rsidRPr="003D3D0B">
        <w:rPr>
          <w:rFonts w:ascii="Arial" w:hAnsi="Arial" w:cs="Arial"/>
          <w:color w:val="000000" w:themeColor="text1"/>
          <w:sz w:val="22"/>
          <w:szCs w:val="22"/>
        </w:rPr>
        <w:t xml:space="preserve"> </w:t>
      </w:r>
      <w:r w:rsidR="00B573BF" w:rsidRPr="003D3D0B">
        <w:rPr>
          <w:rFonts w:ascii="Arial" w:hAnsi="Arial" w:cs="Arial"/>
          <w:color w:val="000000" w:themeColor="text1"/>
          <w:sz w:val="22"/>
          <w:szCs w:val="22"/>
        </w:rPr>
        <w:t>cover</w:t>
      </w:r>
      <w:r w:rsidRPr="003D3D0B">
        <w:rPr>
          <w:rFonts w:ascii="Arial" w:hAnsi="Arial" w:cs="Arial"/>
          <w:color w:val="000000" w:themeColor="text1"/>
          <w:sz w:val="22"/>
          <w:szCs w:val="22"/>
        </w:rPr>
        <w:t>:</w:t>
      </w:r>
    </w:p>
    <w:p w14:paraId="1DD8A5A4" w14:textId="6045311A" w:rsidR="00553E02" w:rsidRPr="003D3D0B" w:rsidRDefault="00553E02" w:rsidP="00D54321">
      <w:pPr>
        <w:pStyle w:val="ListParagraph"/>
        <w:numPr>
          <w:ilvl w:val="0"/>
          <w:numId w:val="30"/>
        </w:numPr>
        <w:autoSpaceDE w:val="0"/>
        <w:autoSpaceDN w:val="0"/>
        <w:adjustRightInd w:val="0"/>
        <w:jc w:val="both"/>
        <w:rPr>
          <w:rFonts w:ascii="ArialMT" w:hAnsi="ArialMT" w:cs="ArialMT"/>
          <w:color w:val="000000" w:themeColor="text1"/>
          <w:sz w:val="22"/>
          <w:szCs w:val="22"/>
          <w:lang w:eastAsia="zh-CN"/>
        </w:rPr>
      </w:pPr>
      <w:r w:rsidRPr="003D3D0B">
        <w:rPr>
          <w:rFonts w:ascii="ArialMT" w:hAnsi="ArialMT" w:cs="ArialMT"/>
          <w:color w:val="000000" w:themeColor="text1"/>
          <w:sz w:val="22"/>
          <w:szCs w:val="22"/>
          <w:lang w:eastAsia="zh-CN"/>
        </w:rPr>
        <w:t>Contact details for relevant trial staff including roles and responsibilities with regard to data management,</w:t>
      </w:r>
      <w:r w:rsidR="00C9450E" w:rsidRPr="003D3D0B">
        <w:rPr>
          <w:rFonts w:ascii="ArialMT" w:hAnsi="ArialMT" w:cs="ArialMT"/>
          <w:color w:val="000000" w:themeColor="text1"/>
          <w:sz w:val="22"/>
          <w:szCs w:val="22"/>
          <w:lang w:eastAsia="zh-CN"/>
        </w:rPr>
        <w:t xml:space="preserve"> indicate access controls and restrictions</w:t>
      </w:r>
      <w:r w:rsidR="00240266" w:rsidRPr="003D3D0B">
        <w:rPr>
          <w:rFonts w:ascii="ArialMT" w:hAnsi="ArialMT" w:cs="ArialMT"/>
          <w:color w:val="000000" w:themeColor="text1"/>
          <w:sz w:val="22"/>
          <w:szCs w:val="22"/>
          <w:lang w:eastAsia="zh-CN"/>
        </w:rPr>
        <w:t>.</w:t>
      </w:r>
    </w:p>
    <w:p w14:paraId="1B5747CB" w14:textId="5979ACE0" w:rsidR="00553E02" w:rsidRPr="003D3D0B" w:rsidRDefault="00553E02" w:rsidP="00D54321">
      <w:pPr>
        <w:pStyle w:val="ListParagraph"/>
        <w:numPr>
          <w:ilvl w:val="0"/>
          <w:numId w:val="30"/>
        </w:numPr>
        <w:autoSpaceDE w:val="0"/>
        <w:autoSpaceDN w:val="0"/>
        <w:adjustRightInd w:val="0"/>
        <w:jc w:val="both"/>
        <w:rPr>
          <w:rFonts w:ascii="ArialMT" w:hAnsi="ArialMT" w:cs="ArialMT"/>
          <w:color w:val="000000" w:themeColor="text1"/>
          <w:sz w:val="22"/>
          <w:szCs w:val="22"/>
          <w:lang w:eastAsia="zh-CN"/>
        </w:rPr>
      </w:pPr>
      <w:r w:rsidRPr="003D3D0B">
        <w:rPr>
          <w:rFonts w:ascii="ArialMT" w:hAnsi="ArialMT" w:cs="ArialMT"/>
          <w:color w:val="000000" w:themeColor="text1"/>
          <w:sz w:val="22"/>
          <w:szCs w:val="22"/>
          <w:lang w:eastAsia="zh-CN"/>
        </w:rPr>
        <w:t>Details of the flow of data from investigator site to archiving</w:t>
      </w:r>
      <w:r w:rsidR="00240266" w:rsidRPr="003D3D0B">
        <w:rPr>
          <w:rFonts w:ascii="ArialMT" w:hAnsi="ArialMT" w:cs="ArialMT"/>
          <w:color w:val="000000" w:themeColor="text1"/>
          <w:sz w:val="22"/>
          <w:szCs w:val="22"/>
          <w:lang w:eastAsia="zh-CN"/>
        </w:rPr>
        <w:t>.</w:t>
      </w:r>
    </w:p>
    <w:p w14:paraId="7E69E799" w14:textId="2BEA05F0" w:rsidR="00553E02" w:rsidRPr="003D3D0B" w:rsidRDefault="00553E02" w:rsidP="00D54321">
      <w:pPr>
        <w:pStyle w:val="ListParagraph"/>
        <w:numPr>
          <w:ilvl w:val="0"/>
          <w:numId w:val="30"/>
        </w:numPr>
        <w:autoSpaceDE w:val="0"/>
        <w:autoSpaceDN w:val="0"/>
        <w:adjustRightInd w:val="0"/>
        <w:jc w:val="both"/>
        <w:rPr>
          <w:rFonts w:ascii="ArialMT" w:hAnsi="ArialMT" w:cs="ArialMT"/>
          <w:color w:val="000000" w:themeColor="text1"/>
          <w:sz w:val="22"/>
          <w:szCs w:val="22"/>
          <w:lang w:eastAsia="zh-CN"/>
        </w:rPr>
      </w:pPr>
      <w:r w:rsidRPr="003D3D0B">
        <w:rPr>
          <w:rFonts w:ascii="ArialMT" w:hAnsi="ArialMT" w:cs="ArialMT"/>
          <w:color w:val="000000" w:themeColor="text1"/>
          <w:sz w:val="22"/>
          <w:szCs w:val="22"/>
          <w:lang w:eastAsia="zh-CN"/>
        </w:rPr>
        <w:t>Trial database to be used</w:t>
      </w:r>
      <w:r w:rsidR="00B573BF" w:rsidRPr="003D3D0B">
        <w:rPr>
          <w:rFonts w:ascii="ArialMT" w:hAnsi="ArialMT" w:cs="ArialMT"/>
          <w:color w:val="000000" w:themeColor="text1"/>
          <w:sz w:val="22"/>
          <w:szCs w:val="22"/>
          <w:lang w:eastAsia="zh-CN"/>
        </w:rPr>
        <w:t xml:space="preserve">, </w:t>
      </w:r>
      <w:r w:rsidRPr="003D3D0B">
        <w:rPr>
          <w:rFonts w:ascii="ArialMT" w:hAnsi="ArialMT" w:cs="ArialMT"/>
          <w:color w:val="000000" w:themeColor="text1"/>
          <w:sz w:val="22"/>
          <w:szCs w:val="22"/>
          <w:lang w:eastAsia="zh-CN"/>
        </w:rPr>
        <w:t>including data audit trail, maintenance, disaster recovery plans and data backup system</w:t>
      </w:r>
      <w:r w:rsidR="00240266" w:rsidRPr="003D3D0B">
        <w:rPr>
          <w:rFonts w:ascii="ArialMT" w:hAnsi="ArialMT" w:cs="ArialMT"/>
          <w:color w:val="000000" w:themeColor="text1"/>
          <w:sz w:val="22"/>
          <w:szCs w:val="22"/>
          <w:lang w:eastAsia="zh-CN"/>
        </w:rPr>
        <w:t>.</w:t>
      </w:r>
    </w:p>
    <w:p w14:paraId="3FE6C2E8" w14:textId="4BF285A1" w:rsidR="00553E02" w:rsidRPr="003D3D0B" w:rsidRDefault="00553E02" w:rsidP="00D54321">
      <w:pPr>
        <w:pStyle w:val="ListParagraph"/>
        <w:numPr>
          <w:ilvl w:val="0"/>
          <w:numId w:val="30"/>
        </w:numPr>
        <w:autoSpaceDE w:val="0"/>
        <w:autoSpaceDN w:val="0"/>
        <w:adjustRightInd w:val="0"/>
        <w:jc w:val="both"/>
        <w:rPr>
          <w:rFonts w:ascii="ArialMT" w:hAnsi="ArialMT" w:cs="ArialMT"/>
          <w:color w:val="000000" w:themeColor="text1"/>
          <w:sz w:val="22"/>
          <w:szCs w:val="22"/>
          <w:lang w:eastAsia="zh-CN"/>
        </w:rPr>
      </w:pPr>
      <w:r w:rsidRPr="003D3D0B">
        <w:rPr>
          <w:rFonts w:ascii="ArialMT" w:hAnsi="ArialMT" w:cs="ArialMT"/>
          <w:color w:val="000000" w:themeColor="text1"/>
          <w:sz w:val="22"/>
          <w:szCs w:val="22"/>
          <w:lang w:eastAsia="zh-CN"/>
        </w:rPr>
        <w:t>Data coding</w:t>
      </w:r>
      <w:r w:rsidR="00240266" w:rsidRPr="003D3D0B">
        <w:rPr>
          <w:rFonts w:ascii="ArialMT" w:hAnsi="ArialMT" w:cs="ArialMT"/>
          <w:color w:val="000000" w:themeColor="text1"/>
          <w:sz w:val="22"/>
          <w:szCs w:val="22"/>
          <w:lang w:eastAsia="zh-CN"/>
        </w:rPr>
        <w:t>.</w:t>
      </w:r>
    </w:p>
    <w:p w14:paraId="12D00E88" w14:textId="31FD493B" w:rsidR="00553E02" w:rsidRPr="003D3D0B" w:rsidRDefault="00553E02" w:rsidP="00D54321">
      <w:pPr>
        <w:pStyle w:val="ListParagraph"/>
        <w:numPr>
          <w:ilvl w:val="0"/>
          <w:numId w:val="30"/>
        </w:numPr>
        <w:autoSpaceDE w:val="0"/>
        <w:autoSpaceDN w:val="0"/>
        <w:adjustRightInd w:val="0"/>
        <w:jc w:val="both"/>
        <w:rPr>
          <w:rFonts w:ascii="ArialMT" w:hAnsi="ArialMT" w:cs="ArialMT"/>
          <w:color w:val="000000" w:themeColor="text1"/>
          <w:sz w:val="22"/>
          <w:szCs w:val="22"/>
          <w:lang w:eastAsia="zh-CN"/>
        </w:rPr>
      </w:pPr>
      <w:r w:rsidRPr="003D3D0B">
        <w:rPr>
          <w:rFonts w:ascii="ArialMT" w:hAnsi="ArialMT" w:cs="ArialMT"/>
          <w:color w:val="000000" w:themeColor="text1"/>
          <w:sz w:val="22"/>
          <w:szCs w:val="22"/>
          <w:lang w:eastAsia="zh-CN"/>
        </w:rPr>
        <w:t xml:space="preserve">Data monitoring plans e.g. frequency, </w:t>
      </w:r>
      <w:r w:rsidR="00B573BF" w:rsidRPr="003D3D0B">
        <w:rPr>
          <w:rFonts w:ascii="ArialMT" w:hAnsi="ArialMT" w:cs="ArialMT"/>
          <w:color w:val="000000" w:themeColor="text1"/>
          <w:sz w:val="22"/>
          <w:szCs w:val="22"/>
          <w:lang w:eastAsia="zh-CN"/>
        </w:rPr>
        <w:t>s</w:t>
      </w:r>
      <w:r w:rsidRPr="003D3D0B">
        <w:rPr>
          <w:rFonts w:ascii="ArialMT" w:hAnsi="ArialMT" w:cs="ArialMT"/>
          <w:color w:val="000000" w:themeColor="text1"/>
          <w:sz w:val="22"/>
          <w:szCs w:val="22"/>
          <w:lang w:eastAsia="zh-CN"/>
        </w:rPr>
        <w:t xml:space="preserve">ource </w:t>
      </w:r>
      <w:r w:rsidR="00B573BF" w:rsidRPr="003D3D0B">
        <w:rPr>
          <w:rFonts w:ascii="ArialMT" w:hAnsi="ArialMT" w:cs="ArialMT"/>
          <w:color w:val="000000" w:themeColor="text1"/>
          <w:sz w:val="22"/>
          <w:szCs w:val="22"/>
          <w:lang w:eastAsia="zh-CN"/>
        </w:rPr>
        <w:t>d</w:t>
      </w:r>
      <w:r w:rsidRPr="003D3D0B">
        <w:rPr>
          <w:rFonts w:ascii="ArialMT" w:hAnsi="ArialMT" w:cs="ArialMT"/>
          <w:color w:val="000000" w:themeColor="text1"/>
          <w:sz w:val="22"/>
          <w:szCs w:val="22"/>
          <w:lang w:eastAsia="zh-CN"/>
        </w:rPr>
        <w:t xml:space="preserve">ata </w:t>
      </w:r>
      <w:r w:rsidR="00B573BF" w:rsidRPr="003D3D0B">
        <w:rPr>
          <w:rFonts w:ascii="ArialMT" w:hAnsi="ArialMT" w:cs="ArialMT"/>
          <w:color w:val="000000" w:themeColor="text1"/>
          <w:sz w:val="22"/>
          <w:szCs w:val="22"/>
          <w:lang w:eastAsia="zh-CN"/>
        </w:rPr>
        <w:t>v</w:t>
      </w:r>
      <w:r w:rsidRPr="003D3D0B">
        <w:rPr>
          <w:rFonts w:ascii="ArialMT" w:hAnsi="ArialMT" w:cs="ArialMT"/>
          <w:color w:val="000000" w:themeColor="text1"/>
          <w:sz w:val="22"/>
          <w:szCs w:val="22"/>
          <w:lang w:eastAsia="zh-CN"/>
        </w:rPr>
        <w:t>erification</w:t>
      </w:r>
      <w:r w:rsidR="00240266" w:rsidRPr="003D3D0B">
        <w:rPr>
          <w:rFonts w:ascii="ArialMT" w:hAnsi="ArialMT" w:cs="ArialMT"/>
          <w:color w:val="000000" w:themeColor="text1"/>
          <w:sz w:val="22"/>
          <w:szCs w:val="22"/>
          <w:lang w:eastAsia="zh-CN"/>
        </w:rPr>
        <w:t>.</w:t>
      </w:r>
    </w:p>
    <w:p w14:paraId="52CA3F7D" w14:textId="5CEF2ACF" w:rsidR="00553E02" w:rsidRPr="003D3D0B" w:rsidRDefault="00553E02" w:rsidP="00D54321">
      <w:pPr>
        <w:pStyle w:val="ListParagraph"/>
        <w:numPr>
          <w:ilvl w:val="0"/>
          <w:numId w:val="30"/>
        </w:numPr>
        <w:autoSpaceDE w:val="0"/>
        <w:autoSpaceDN w:val="0"/>
        <w:adjustRightInd w:val="0"/>
        <w:jc w:val="both"/>
        <w:rPr>
          <w:rFonts w:ascii="ArialMT" w:hAnsi="ArialMT" w:cs="ArialMT"/>
          <w:color w:val="000000" w:themeColor="text1"/>
          <w:sz w:val="22"/>
          <w:szCs w:val="22"/>
          <w:lang w:eastAsia="zh-CN"/>
        </w:rPr>
      </w:pPr>
      <w:r w:rsidRPr="003D3D0B">
        <w:rPr>
          <w:rFonts w:ascii="ArialMT" w:hAnsi="ArialMT" w:cs="ArialMT"/>
          <w:color w:val="000000" w:themeColor="text1"/>
          <w:sz w:val="22"/>
          <w:szCs w:val="22"/>
          <w:lang w:eastAsia="zh-CN"/>
        </w:rPr>
        <w:t>Data protection procedures</w:t>
      </w:r>
      <w:r w:rsidR="00B573BF" w:rsidRPr="003D3D0B">
        <w:rPr>
          <w:rFonts w:ascii="ArialMT" w:hAnsi="ArialMT" w:cs="ArialMT"/>
          <w:color w:val="000000" w:themeColor="text1"/>
          <w:sz w:val="22"/>
          <w:szCs w:val="22"/>
          <w:lang w:eastAsia="zh-CN"/>
        </w:rPr>
        <w:t>,</w:t>
      </w:r>
      <w:r w:rsidRPr="003D3D0B">
        <w:rPr>
          <w:rFonts w:ascii="ArialMT" w:hAnsi="ArialMT" w:cs="ArialMT"/>
          <w:color w:val="000000" w:themeColor="text1"/>
          <w:sz w:val="22"/>
          <w:szCs w:val="22"/>
          <w:lang w:eastAsia="zh-CN"/>
        </w:rPr>
        <w:t xml:space="preserve"> including electronic transfer requirements</w:t>
      </w:r>
      <w:r w:rsidR="00240266" w:rsidRPr="003D3D0B">
        <w:rPr>
          <w:rFonts w:ascii="ArialMT" w:hAnsi="ArialMT" w:cs="ArialMT"/>
          <w:color w:val="000000" w:themeColor="text1"/>
          <w:sz w:val="22"/>
          <w:szCs w:val="22"/>
          <w:lang w:eastAsia="zh-CN"/>
        </w:rPr>
        <w:t>.</w:t>
      </w:r>
    </w:p>
    <w:p w14:paraId="33F26E36" w14:textId="170645F0" w:rsidR="00553E02" w:rsidRDefault="00553E02" w:rsidP="00D54321">
      <w:pPr>
        <w:pStyle w:val="ListParagraph"/>
        <w:numPr>
          <w:ilvl w:val="0"/>
          <w:numId w:val="30"/>
        </w:numPr>
        <w:autoSpaceDE w:val="0"/>
        <w:autoSpaceDN w:val="0"/>
        <w:adjustRightInd w:val="0"/>
        <w:jc w:val="both"/>
        <w:rPr>
          <w:rFonts w:ascii="ArialMT" w:hAnsi="ArialMT" w:cs="ArialMT"/>
          <w:color w:val="000000" w:themeColor="text1"/>
          <w:sz w:val="22"/>
          <w:szCs w:val="22"/>
          <w:lang w:eastAsia="zh-CN"/>
        </w:rPr>
      </w:pPr>
      <w:r w:rsidRPr="003D3D0B">
        <w:rPr>
          <w:rFonts w:ascii="ArialMT" w:hAnsi="ArialMT" w:cs="ArialMT"/>
          <w:color w:val="000000" w:themeColor="text1"/>
          <w:sz w:val="22"/>
          <w:szCs w:val="22"/>
          <w:lang w:eastAsia="zh-CN"/>
        </w:rPr>
        <w:t>Data storage</w:t>
      </w:r>
      <w:r w:rsidR="00240266" w:rsidRPr="003D3D0B">
        <w:rPr>
          <w:rFonts w:ascii="ArialMT" w:hAnsi="ArialMT" w:cs="ArialMT"/>
          <w:color w:val="000000" w:themeColor="text1"/>
          <w:sz w:val="22"/>
          <w:szCs w:val="22"/>
          <w:lang w:eastAsia="zh-CN"/>
        </w:rPr>
        <w:t>.</w:t>
      </w:r>
    </w:p>
    <w:p w14:paraId="66B5C85D" w14:textId="08244ECB" w:rsidR="006A16E8" w:rsidRDefault="006A16E8" w:rsidP="006A16E8">
      <w:pPr>
        <w:autoSpaceDE w:val="0"/>
        <w:autoSpaceDN w:val="0"/>
        <w:adjustRightInd w:val="0"/>
        <w:jc w:val="both"/>
        <w:rPr>
          <w:rFonts w:ascii="ArialMT" w:hAnsi="ArialMT" w:cs="ArialMT"/>
          <w:color w:val="000000" w:themeColor="text1"/>
          <w:sz w:val="22"/>
          <w:szCs w:val="22"/>
          <w:lang w:eastAsia="zh-CN"/>
        </w:rPr>
      </w:pPr>
    </w:p>
    <w:p w14:paraId="73EF79F1" w14:textId="1E675E7D" w:rsidR="006A16E8" w:rsidRPr="00050EE0" w:rsidRDefault="006A16E8" w:rsidP="00050EE0">
      <w:pPr>
        <w:autoSpaceDE w:val="0"/>
        <w:autoSpaceDN w:val="0"/>
        <w:adjustRightInd w:val="0"/>
        <w:jc w:val="both"/>
        <w:rPr>
          <w:rFonts w:ascii="ArialMT" w:hAnsi="ArialMT" w:cs="ArialMT"/>
          <w:color w:val="000000" w:themeColor="text1"/>
          <w:sz w:val="22"/>
          <w:szCs w:val="22"/>
          <w:lang w:eastAsia="zh-CN"/>
        </w:rPr>
      </w:pPr>
      <w:r w:rsidRPr="006A16E8">
        <w:rPr>
          <w:rFonts w:ascii="ArialMT" w:hAnsi="ArialMT" w:cs="ArialMT"/>
          <w:color w:val="000000" w:themeColor="text1"/>
          <w:sz w:val="22"/>
          <w:szCs w:val="22"/>
          <w:lang w:eastAsia="zh-CN"/>
        </w:rPr>
        <w:t xml:space="preserve">Analyses </w:t>
      </w:r>
      <w:r>
        <w:rPr>
          <w:rFonts w:ascii="ArialMT" w:hAnsi="ArialMT" w:cs="ArialMT"/>
          <w:color w:val="000000" w:themeColor="text1"/>
          <w:sz w:val="22"/>
          <w:szCs w:val="22"/>
          <w:lang w:eastAsia="zh-CN"/>
        </w:rPr>
        <w:t xml:space="preserve">for the cognition sub study </w:t>
      </w:r>
      <w:r w:rsidRPr="006A16E8">
        <w:rPr>
          <w:rFonts w:ascii="ArialMT" w:hAnsi="ArialMT" w:cs="ArialMT"/>
          <w:color w:val="000000" w:themeColor="text1"/>
          <w:sz w:val="22"/>
          <w:szCs w:val="22"/>
          <w:lang w:eastAsia="zh-CN"/>
        </w:rPr>
        <w:t>will follow the statistical analysis plans for PhEAST and R4VAD.This</w:t>
      </w:r>
      <w:r>
        <w:rPr>
          <w:rFonts w:ascii="ArialMT" w:hAnsi="ArialMT" w:cs="ArialMT"/>
          <w:color w:val="000000" w:themeColor="text1"/>
          <w:sz w:val="22"/>
          <w:szCs w:val="22"/>
          <w:lang w:eastAsia="zh-CN"/>
        </w:rPr>
        <w:t xml:space="preserve"> </w:t>
      </w:r>
      <w:r w:rsidRPr="006A16E8">
        <w:rPr>
          <w:rFonts w:ascii="ArialMT" w:hAnsi="ArialMT" w:cs="ArialMT"/>
          <w:color w:val="000000" w:themeColor="text1"/>
          <w:sz w:val="22"/>
          <w:szCs w:val="22"/>
          <w:lang w:eastAsia="zh-CN"/>
        </w:rPr>
        <w:t>will include repeated measure analyses of cognition and other measures and a</w:t>
      </w:r>
      <w:r>
        <w:rPr>
          <w:rFonts w:ascii="ArialMT" w:hAnsi="ArialMT" w:cs="ArialMT"/>
          <w:color w:val="000000" w:themeColor="text1"/>
          <w:sz w:val="22"/>
          <w:szCs w:val="22"/>
          <w:lang w:eastAsia="zh-CN"/>
        </w:rPr>
        <w:t xml:space="preserve"> </w:t>
      </w:r>
      <w:r w:rsidRPr="006A16E8">
        <w:rPr>
          <w:rFonts w:ascii="ArialMT" w:hAnsi="ArialMT" w:cs="ArialMT"/>
          <w:color w:val="000000" w:themeColor="text1"/>
          <w:sz w:val="22"/>
          <w:szCs w:val="22"/>
          <w:lang w:eastAsia="zh-CN"/>
        </w:rPr>
        <w:t>global/holistic analysis (Wei-Lachin test 13-15) encompassing cognition (MoCA, verbal</w:t>
      </w:r>
      <w:r>
        <w:rPr>
          <w:rFonts w:ascii="ArialMT" w:hAnsi="ArialMT" w:cs="ArialMT"/>
          <w:color w:val="000000" w:themeColor="text1"/>
          <w:sz w:val="22"/>
          <w:szCs w:val="22"/>
          <w:lang w:eastAsia="zh-CN"/>
        </w:rPr>
        <w:t xml:space="preserve"> </w:t>
      </w:r>
      <w:r w:rsidRPr="006A16E8">
        <w:rPr>
          <w:rFonts w:ascii="ArialMT" w:hAnsi="ArialMT" w:cs="ArialMT"/>
          <w:color w:val="000000" w:themeColor="text1"/>
          <w:sz w:val="22"/>
          <w:szCs w:val="22"/>
          <w:lang w:eastAsia="zh-CN"/>
        </w:rPr>
        <w:t>fluency), dependency (mRS), disability (BI), frailty (CFI), mood (Zung), quality of life</w:t>
      </w:r>
      <w:r>
        <w:rPr>
          <w:rFonts w:ascii="ArialMT" w:hAnsi="ArialMT" w:cs="ArialMT"/>
          <w:color w:val="000000" w:themeColor="text1"/>
          <w:sz w:val="22"/>
          <w:szCs w:val="22"/>
          <w:lang w:eastAsia="zh-CN"/>
        </w:rPr>
        <w:t xml:space="preserve"> </w:t>
      </w:r>
      <w:r w:rsidRPr="006A16E8">
        <w:rPr>
          <w:rFonts w:ascii="ArialMT" w:hAnsi="ArialMT" w:cs="ArialMT"/>
          <w:color w:val="000000" w:themeColor="text1"/>
          <w:sz w:val="22"/>
          <w:szCs w:val="22"/>
          <w:lang w:eastAsia="zh-CN"/>
        </w:rPr>
        <w:t>(EQ-5D). Stroke type, size and location will be obtained from post-admission</w:t>
      </w:r>
      <w:r>
        <w:rPr>
          <w:rFonts w:ascii="ArialMT" w:hAnsi="ArialMT" w:cs="ArialMT"/>
          <w:color w:val="000000" w:themeColor="text1"/>
          <w:sz w:val="22"/>
          <w:szCs w:val="22"/>
          <w:lang w:eastAsia="zh-CN"/>
        </w:rPr>
        <w:t xml:space="preserve"> </w:t>
      </w:r>
      <w:r w:rsidRPr="006A16E8">
        <w:rPr>
          <w:rFonts w:ascii="ArialMT" w:hAnsi="ArialMT" w:cs="ArialMT"/>
          <w:color w:val="000000" w:themeColor="text1"/>
          <w:sz w:val="22"/>
          <w:szCs w:val="22"/>
          <w:lang w:eastAsia="zh-CN"/>
        </w:rPr>
        <w:t>neuroimaging</w:t>
      </w:r>
      <w:r>
        <w:rPr>
          <w:rFonts w:ascii="ArialMT" w:hAnsi="ArialMT" w:cs="ArialMT"/>
          <w:color w:val="000000" w:themeColor="text1"/>
          <w:sz w:val="22"/>
          <w:szCs w:val="22"/>
          <w:lang w:eastAsia="zh-CN"/>
        </w:rPr>
        <w:t>.</w:t>
      </w:r>
    </w:p>
    <w:p w14:paraId="767AD240" w14:textId="77777777" w:rsidR="00553E02" w:rsidRPr="003D3D0B" w:rsidRDefault="00553E02" w:rsidP="00D54321">
      <w:pPr>
        <w:jc w:val="both"/>
        <w:rPr>
          <w:rFonts w:ascii="Arial" w:hAnsi="Arial" w:cs="Arial"/>
          <w:color w:val="000000" w:themeColor="text1"/>
          <w:sz w:val="22"/>
          <w:szCs w:val="22"/>
        </w:rPr>
      </w:pPr>
    </w:p>
    <w:p w14:paraId="60E0C9C6" w14:textId="77777777" w:rsidR="00D84E13" w:rsidRPr="003D3D0B" w:rsidRDefault="00D84E13" w:rsidP="00010559">
      <w:pPr>
        <w:pStyle w:val="Heading3"/>
      </w:pPr>
      <w:bookmarkStart w:id="91" w:name="_Toc95855908"/>
      <w:r w:rsidRPr="003D3D0B">
        <w:t>Data Capture</w:t>
      </w:r>
      <w:r w:rsidR="00553E02" w:rsidRPr="003D3D0B">
        <w:t xml:space="preserve"> and Data Queries</w:t>
      </w:r>
      <w:bookmarkEnd w:id="91"/>
    </w:p>
    <w:p w14:paraId="32C8EFFA" w14:textId="77777777" w:rsidR="00B06F41" w:rsidRPr="003D3D0B" w:rsidRDefault="00B06F41" w:rsidP="00D54321">
      <w:pPr>
        <w:autoSpaceDE w:val="0"/>
        <w:autoSpaceDN w:val="0"/>
        <w:adjustRightInd w:val="0"/>
        <w:jc w:val="both"/>
        <w:rPr>
          <w:rFonts w:ascii="Arial" w:hAnsi="Arial" w:cs="Arial"/>
          <w:iCs/>
          <w:color w:val="000000" w:themeColor="text1"/>
          <w:sz w:val="22"/>
          <w:szCs w:val="22"/>
        </w:rPr>
      </w:pPr>
      <w:r w:rsidRPr="003D3D0B">
        <w:rPr>
          <w:rFonts w:ascii="Arial" w:hAnsi="Arial" w:cs="Arial"/>
          <w:iCs/>
          <w:color w:val="000000" w:themeColor="text1"/>
          <w:sz w:val="22"/>
          <w:szCs w:val="22"/>
        </w:rPr>
        <w:t>D</w:t>
      </w:r>
      <w:r w:rsidR="00D84E13" w:rsidRPr="003D3D0B">
        <w:rPr>
          <w:rFonts w:ascii="Arial" w:hAnsi="Arial" w:cs="Arial"/>
          <w:iCs/>
          <w:color w:val="000000" w:themeColor="text1"/>
          <w:sz w:val="22"/>
          <w:szCs w:val="22"/>
        </w:rPr>
        <w:t xml:space="preserve">ata will be captured </w:t>
      </w:r>
      <w:r w:rsidRPr="003D3D0B">
        <w:rPr>
          <w:rFonts w:ascii="Arial" w:hAnsi="Arial" w:cs="Arial"/>
          <w:iCs/>
          <w:color w:val="000000" w:themeColor="text1"/>
          <w:sz w:val="22"/>
          <w:szCs w:val="22"/>
        </w:rPr>
        <w:t>using an electronic case record form (eCRF) built using the REDCap database system.</w:t>
      </w:r>
      <w:r w:rsidR="00D84E13" w:rsidRPr="003D3D0B">
        <w:rPr>
          <w:rFonts w:ascii="Arial" w:hAnsi="Arial" w:cs="Arial"/>
          <w:iCs/>
          <w:color w:val="000000" w:themeColor="text1"/>
          <w:sz w:val="22"/>
          <w:szCs w:val="22"/>
        </w:rPr>
        <w:t xml:space="preserve"> </w:t>
      </w:r>
      <w:r w:rsidRPr="003D3D0B">
        <w:rPr>
          <w:rFonts w:ascii="Arial" w:hAnsi="Arial" w:cs="Arial"/>
          <w:iCs/>
          <w:color w:val="000000" w:themeColor="text1"/>
          <w:sz w:val="22"/>
          <w:szCs w:val="22"/>
        </w:rPr>
        <w:t>eCRF ‘pages’ will comprise:</w:t>
      </w:r>
    </w:p>
    <w:p w14:paraId="7DF11726" w14:textId="3BB8202A" w:rsidR="00B06F41" w:rsidRDefault="00B06F41" w:rsidP="00D54321">
      <w:pPr>
        <w:pStyle w:val="ListParagraph"/>
        <w:numPr>
          <w:ilvl w:val="0"/>
          <w:numId w:val="31"/>
        </w:numPr>
        <w:autoSpaceDE w:val="0"/>
        <w:autoSpaceDN w:val="0"/>
        <w:adjustRightInd w:val="0"/>
        <w:jc w:val="both"/>
        <w:rPr>
          <w:rFonts w:ascii="Arial" w:hAnsi="Arial" w:cs="Arial"/>
          <w:iCs/>
          <w:color w:val="000000" w:themeColor="text1"/>
          <w:sz w:val="22"/>
          <w:szCs w:val="22"/>
        </w:rPr>
      </w:pPr>
      <w:r w:rsidRPr="003D3D0B">
        <w:rPr>
          <w:rFonts w:ascii="Arial" w:hAnsi="Arial" w:cs="Arial"/>
          <w:b/>
          <w:bCs/>
          <w:i/>
          <w:color w:val="000000" w:themeColor="text1"/>
          <w:sz w:val="22"/>
          <w:szCs w:val="22"/>
        </w:rPr>
        <w:t>Baseline</w:t>
      </w:r>
      <w:r w:rsidRPr="003D3D0B">
        <w:rPr>
          <w:rFonts w:ascii="Arial" w:hAnsi="Arial" w:cs="Arial"/>
          <w:iCs/>
          <w:color w:val="000000" w:themeColor="text1"/>
          <w:sz w:val="22"/>
          <w:szCs w:val="22"/>
        </w:rPr>
        <w:t xml:space="preserve">: demographic (including information on some protected characteristics - age, sex, ethnicity); stroke (type, severity, syndrome); CT scan (lesion type/size, small vessel disease, </w:t>
      </w:r>
      <w:r w:rsidRPr="003D3D0B">
        <w:rPr>
          <w:rFonts w:ascii="Arial" w:hAnsi="Arial" w:cs="Arial"/>
          <w:iCs/>
          <w:color w:val="000000" w:themeColor="text1"/>
          <w:sz w:val="22"/>
          <w:szCs w:val="22"/>
        </w:rPr>
        <w:lastRenderedPageBreak/>
        <w:t xml:space="preserve">atrophy, old lesions - information from </w:t>
      </w:r>
      <w:r w:rsidR="00230F9A">
        <w:rPr>
          <w:rFonts w:ascii="Arial" w:hAnsi="Arial" w:cs="Arial"/>
          <w:iCs/>
          <w:color w:val="000000" w:themeColor="text1"/>
          <w:sz w:val="22"/>
          <w:szCs w:val="22"/>
        </w:rPr>
        <w:t xml:space="preserve">report on </w:t>
      </w:r>
      <w:r w:rsidRPr="003D3D0B">
        <w:rPr>
          <w:rFonts w:ascii="Arial" w:hAnsi="Arial" w:cs="Arial"/>
          <w:iCs/>
          <w:color w:val="000000" w:themeColor="text1"/>
          <w:sz w:val="22"/>
          <w:szCs w:val="22"/>
        </w:rPr>
        <w:t>routine admission scan). Information will be used for randomisation.</w:t>
      </w:r>
      <w:r w:rsidR="00AD7224">
        <w:rPr>
          <w:rFonts w:ascii="Arial" w:hAnsi="Arial" w:cs="Arial"/>
          <w:sz w:val="22"/>
          <w:szCs w:val="22"/>
        </w:rPr>
        <w:t xml:space="preserve"> Cognition (</w:t>
      </w:r>
      <w:r w:rsidR="00AD7224" w:rsidRPr="00B276BD">
        <w:rPr>
          <w:rFonts w:ascii="Arial" w:hAnsi="Arial" w:cs="Arial"/>
          <w:sz w:val="22"/>
          <w:szCs w:val="22"/>
        </w:rPr>
        <w:t>MoCA,</w:t>
      </w:r>
      <w:r w:rsidR="00AD7224">
        <w:rPr>
          <w:rFonts w:ascii="Arial" w:hAnsi="Arial" w:cs="Arial"/>
          <w:sz w:val="22"/>
          <w:szCs w:val="22"/>
        </w:rPr>
        <w:t xml:space="preserve"> </w:t>
      </w:r>
      <w:r w:rsidR="00AD7224" w:rsidRPr="00B276BD">
        <w:rPr>
          <w:rFonts w:ascii="Arial" w:hAnsi="Arial" w:cs="Arial"/>
          <w:sz w:val="22"/>
          <w:szCs w:val="22"/>
        </w:rPr>
        <w:t>TICS,</w:t>
      </w:r>
      <w:r w:rsidR="00AD7224">
        <w:rPr>
          <w:rFonts w:ascii="Arial" w:hAnsi="Arial" w:cs="Arial"/>
          <w:sz w:val="22"/>
          <w:szCs w:val="22"/>
        </w:rPr>
        <w:t xml:space="preserve"> </w:t>
      </w:r>
      <w:r w:rsidR="00AD7224" w:rsidRPr="00B276BD">
        <w:rPr>
          <w:rFonts w:ascii="Arial" w:hAnsi="Arial" w:cs="Arial"/>
          <w:sz w:val="22"/>
          <w:szCs w:val="22"/>
        </w:rPr>
        <w:t>MMSE, semantic verbal fluency, phonemic verbal fluency, clinical diagnosis of dementia</w:t>
      </w:r>
      <w:r w:rsidR="00AD7224">
        <w:rPr>
          <w:rFonts w:ascii="Arial" w:hAnsi="Arial" w:cs="Arial"/>
          <w:sz w:val="22"/>
          <w:szCs w:val="22"/>
        </w:rPr>
        <w:t>, c</w:t>
      </w:r>
      <w:r w:rsidR="00AD7224" w:rsidRPr="00B276BD">
        <w:rPr>
          <w:rFonts w:ascii="Arial" w:hAnsi="Arial" w:cs="Arial"/>
          <w:sz w:val="22"/>
          <w:szCs w:val="22"/>
        </w:rPr>
        <w:t>ognition</w:t>
      </w:r>
      <w:r w:rsidR="00AD7224">
        <w:rPr>
          <w:rFonts w:ascii="Arial" w:hAnsi="Arial" w:cs="Arial"/>
          <w:sz w:val="22"/>
          <w:szCs w:val="22"/>
        </w:rPr>
        <w:t xml:space="preserve"> </w:t>
      </w:r>
      <w:r w:rsidR="00AD7224" w:rsidRPr="00B276BD">
        <w:rPr>
          <w:rFonts w:ascii="Arial" w:hAnsi="Arial" w:cs="Arial"/>
          <w:sz w:val="22"/>
          <w:szCs w:val="22"/>
        </w:rPr>
        <w:t>from informant</w:t>
      </w:r>
      <w:r w:rsidR="00AD7224">
        <w:rPr>
          <w:rFonts w:ascii="Arial" w:hAnsi="Arial" w:cs="Arial"/>
          <w:sz w:val="22"/>
          <w:szCs w:val="22"/>
        </w:rPr>
        <w:t>, (</w:t>
      </w:r>
      <w:r w:rsidR="00AD7224" w:rsidRPr="00B276BD">
        <w:rPr>
          <w:rFonts w:ascii="Arial" w:hAnsi="Arial" w:cs="Arial"/>
          <w:sz w:val="22"/>
          <w:szCs w:val="22"/>
        </w:rPr>
        <w:t>IQCODE</w:t>
      </w:r>
      <w:r w:rsidR="00AD7224">
        <w:rPr>
          <w:rFonts w:ascii="Arial" w:hAnsi="Arial" w:cs="Arial"/>
          <w:sz w:val="22"/>
          <w:szCs w:val="22"/>
        </w:rPr>
        <w:t>), d</w:t>
      </w:r>
      <w:r w:rsidR="00AD7224" w:rsidRPr="00B276BD">
        <w:rPr>
          <w:rFonts w:ascii="Arial" w:hAnsi="Arial" w:cs="Arial"/>
          <w:sz w:val="22"/>
          <w:szCs w:val="22"/>
        </w:rPr>
        <w:t>ependency and disability</w:t>
      </w:r>
      <w:r w:rsidR="00AD7224">
        <w:rPr>
          <w:rFonts w:ascii="Arial" w:hAnsi="Arial" w:cs="Arial"/>
          <w:sz w:val="22"/>
          <w:szCs w:val="22"/>
        </w:rPr>
        <w:t xml:space="preserve"> (mRS, BI, NIHSS), frailty (CFI), mood / depression (Zung), global (Stroke Impact Scale)</w:t>
      </w:r>
    </w:p>
    <w:p w14:paraId="740BFCA6" w14:textId="59D57447" w:rsidR="006A16E8" w:rsidRPr="00050EE0" w:rsidRDefault="006A16E8" w:rsidP="00D54321">
      <w:pPr>
        <w:pStyle w:val="ListParagraph"/>
        <w:numPr>
          <w:ilvl w:val="0"/>
          <w:numId w:val="31"/>
        </w:numPr>
        <w:autoSpaceDE w:val="0"/>
        <w:autoSpaceDN w:val="0"/>
        <w:adjustRightInd w:val="0"/>
        <w:jc w:val="both"/>
        <w:rPr>
          <w:rFonts w:ascii="Arial" w:hAnsi="Arial" w:cs="Arial"/>
          <w:i/>
          <w:iCs/>
          <w:color w:val="000000" w:themeColor="text1"/>
          <w:sz w:val="22"/>
          <w:szCs w:val="22"/>
        </w:rPr>
      </w:pPr>
      <w:r w:rsidRPr="006A16E8">
        <w:rPr>
          <w:rFonts w:ascii="Arial" w:hAnsi="Arial" w:cs="Arial"/>
          <w:b/>
          <w:bCs/>
          <w:i/>
          <w:color w:val="000000" w:themeColor="text1"/>
          <w:sz w:val="22"/>
          <w:szCs w:val="22"/>
        </w:rPr>
        <w:t xml:space="preserve">Day 1 </w:t>
      </w:r>
      <w:r w:rsidRPr="003D71C6">
        <w:rPr>
          <w:rFonts w:ascii="Arial" w:hAnsi="Arial" w:cs="Arial"/>
          <w:b/>
          <w:i/>
          <w:iCs/>
          <w:color w:val="000000" w:themeColor="text1"/>
          <w:sz w:val="22"/>
          <w:szCs w:val="22"/>
        </w:rPr>
        <w:t>-6</w:t>
      </w:r>
      <w:r w:rsidRPr="00050EE0">
        <w:rPr>
          <w:rFonts w:ascii="Arial" w:hAnsi="Arial" w:cs="Arial"/>
          <w:i/>
          <w:iCs/>
          <w:color w:val="000000" w:themeColor="text1"/>
          <w:sz w:val="22"/>
          <w:szCs w:val="22"/>
        </w:rPr>
        <w:t xml:space="preserve"> </w:t>
      </w:r>
      <w:r>
        <w:rPr>
          <w:rFonts w:ascii="Arial" w:hAnsi="Arial" w:cs="Arial"/>
          <w:i/>
          <w:iCs/>
          <w:color w:val="000000" w:themeColor="text1"/>
          <w:sz w:val="22"/>
          <w:szCs w:val="22"/>
        </w:rPr>
        <w:t>–</w:t>
      </w:r>
      <w:r w:rsidRPr="00050EE0">
        <w:rPr>
          <w:rFonts w:ascii="Arial" w:hAnsi="Arial" w:cs="Arial"/>
          <w:i/>
          <w:iCs/>
          <w:color w:val="000000" w:themeColor="text1"/>
          <w:sz w:val="22"/>
          <w:szCs w:val="22"/>
        </w:rPr>
        <w:t xml:space="preserve"> </w:t>
      </w:r>
      <w:r>
        <w:rPr>
          <w:rFonts w:ascii="Arial" w:hAnsi="Arial" w:cs="Arial"/>
          <w:i/>
          <w:iCs/>
          <w:color w:val="000000" w:themeColor="text1"/>
          <w:sz w:val="22"/>
          <w:szCs w:val="22"/>
        </w:rPr>
        <w:t xml:space="preserve">Treatment: threshold level, tolerance level, calculated stimulation level, actual treatment level, ease of use, summary of PES treatment. </w:t>
      </w:r>
    </w:p>
    <w:p w14:paraId="1F0856D6" w14:textId="5F034AD8" w:rsidR="007A7E6E" w:rsidRPr="003D3D0B" w:rsidRDefault="00B06F41" w:rsidP="00D54321">
      <w:pPr>
        <w:pStyle w:val="ListParagraph"/>
        <w:numPr>
          <w:ilvl w:val="0"/>
          <w:numId w:val="31"/>
        </w:numPr>
        <w:autoSpaceDE w:val="0"/>
        <w:autoSpaceDN w:val="0"/>
        <w:adjustRightInd w:val="0"/>
        <w:jc w:val="both"/>
        <w:rPr>
          <w:rFonts w:ascii="Arial" w:hAnsi="Arial" w:cs="Arial"/>
          <w:iCs/>
          <w:color w:val="000000" w:themeColor="text1"/>
          <w:sz w:val="22"/>
          <w:szCs w:val="22"/>
        </w:rPr>
      </w:pPr>
      <w:r w:rsidRPr="003D3D0B">
        <w:rPr>
          <w:rFonts w:ascii="Arial" w:hAnsi="Arial" w:cs="Arial"/>
          <w:b/>
          <w:bCs/>
          <w:i/>
          <w:color w:val="000000" w:themeColor="text1"/>
          <w:sz w:val="22"/>
          <w:szCs w:val="22"/>
        </w:rPr>
        <w:t>Day 14</w:t>
      </w:r>
      <w:r w:rsidR="000866AB">
        <w:rPr>
          <w:rFonts w:ascii="Arial" w:hAnsi="Arial" w:cs="Arial"/>
          <w:b/>
          <w:bCs/>
          <w:i/>
          <w:iCs/>
          <w:sz w:val="22"/>
          <w:szCs w:val="22"/>
        </w:rPr>
        <w:t>-1 +3 (day 13-17)</w:t>
      </w:r>
      <w:r w:rsidR="007A7E6E" w:rsidRPr="003D3D0B">
        <w:rPr>
          <w:rFonts w:ascii="Arial" w:hAnsi="Arial" w:cs="Arial"/>
          <w:b/>
          <w:bCs/>
          <w:i/>
          <w:color w:val="000000" w:themeColor="text1"/>
          <w:sz w:val="22"/>
          <w:szCs w:val="22"/>
        </w:rPr>
        <w:t xml:space="preserve"> </w:t>
      </w:r>
      <w:r w:rsidR="007A7E6E" w:rsidRPr="003D3D0B">
        <w:rPr>
          <w:rFonts w:ascii="Arial" w:hAnsi="Arial" w:cs="Arial"/>
          <w:b/>
          <w:bCs/>
          <w:i/>
          <w:iCs/>
          <w:sz w:val="22"/>
          <w:szCs w:val="22"/>
        </w:rPr>
        <w:t>by hospital (or telephone) assessor blinded to treatment</w:t>
      </w:r>
      <w:r w:rsidRPr="003D3D0B">
        <w:rPr>
          <w:rFonts w:ascii="Arial" w:hAnsi="Arial" w:cs="Arial"/>
          <w:iCs/>
          <w:color w:val="000000" w:themeColor="text1"/>
          <w:sz w:val="22"/>
          <w:szCs w:val="22"/>
        </w:rPr>
        <w:t>:</w:t>
      </w:r>
      <w:r w:rsidR="007A7E6E" w:rsidRPr="003D3D0B">
        <w:rPr>
          <w:rFonts w:ascii="Arial" w:hAnsi="Arial" w:cs="Arial"/>
          <w:sz w:val="22"/>
          <w:szCs w:val="22"/>
        </w:rPr>
        <w:fldChar w:fldCharType="begin"/>
      </w:r>
      <w:r w:rsidR="007A7E6E" w:rsidRPr="003D3D0B">
        <w:rPr>
          <w:rFonts w:ascii="Arial" w:hAnsi="Arial" w:cs="Arial"/>
          <w:sz w:val="22"/>
          <w:szCs w:val="22"/>
        </w:rPr>
        <w:instrText xml:space="preserve"> ADDIN EN.CITE &lt;EndNote&gt;&lt;Cite&gt;&lt;Author&gt;Cohen&lt;/Author&gt;&lt;Year&gt;2016&lt;/Year&gt;&lt;RecNum&gt;7949&lt;/RecNum&gt;&lt;DisplayText&gt;&lt;style face="superscript"&gt;11&lt;/style&gt;&lt;/DisplayText&gt;&lt;record&gt;&lt;rec-number&gt;7949&lt;/rec-number&gt;&lt;foreign-keys&gt;&lt;key app="EN" db-id="wvfwsdd99far07exr0lpf5a109feazta0sf0" timestamp="1592600563" guid="56e5ec13-ec67-4d76-86f2-8f1b49a93ae0"&gt;7949&lt;/key&gt;&lt;/foreign-keys&gt;&lt;ref-type name="Journal Article"&gt;17&lt;/ref-type&gt;&lt;contributors&gt;&lt;authors&gt;&lt;author&gt;Cohen, DL.&lt;/author&gt;&lt;author&gt;Roffe, C.&lt;/author&gt;&lt;author&gt;Beavan, J.&lt;/author&gt;&lt;author&gt;Blackett, B.&lt;/author&gt;&lt;author&gt;Fairfield, CA.&lt;/author&gt;&lt;author&gt;Hamdy, S.&lt;/author&gt;&lt;author&gt;Havard, D.&lt;/author&gt;&lt;author&gt;McFarlane, M.&lt;/author&gt;&lt;author&gt;McLauglin, C.&lt;/author&gt;&lt;author&gt;Randall, M.&lt;/author&gt;&lt;author&gt;Robson, K.&lt;/author&gt;&lt;author&gt;Scutt, P.&lt;/author&gt;&lt;author&gt;Smith, C.&lt;/author&gt;&lt;author&gt;Smithard, D.&lt;/author&gt;&lt;author&gt;Sprigg, N.&lt;/author&gt;&lt;author&gt;Warusevitane, A.&lt;/author&gt;&lt;author&gt;Watkins, C.&lt;/author&gt;&lt;author&gt;Woodhouse, L.&lt;/author&gt;&lt;author&gt;Bath, PM.&lt;/author&gt;&lt;/authors&gt;&lt;/contributors&gt;&lt;titles&gt;&lt;title&gt;Post-stroke dysphagia: A review and design considerations for future trials&lt;/title&gt;&lt;secondary-title&gt;International Journal of Stroke&lt;/secondary-title&gt;&lt;/titles&gt;&lt;periodical&gt;&lt;full-title&gt;International Journal of Stroke&lt;/full-title&gt;&lt;/periodical&gt;&lt;pages&gt;1-13&lt;/pages&gt;&lt;edition&gt;22 Mar 2016&lt;/edition&gt;&lt;dates&gt;&lt;year&gt;2016&lt;/year&gt;&lt;/dates&gt;&lt;urls&gt;&lt;/urls&gt;&lt;electronic-resource-num&gt;10.1177/1747493016639057&lt;/electronic-resource-num&gt;&lt;/record&gt;&lt;/Cite&gt;&lt;/EndNote&gt;</w:instrText>
      </w:r>
      <w:r w:rsidR="007A7E6E" w:rsidRPr="003D3D0B">
        <w:rPr>
          <w:rFonts w:ascii="Arial" w:hAnsi="Arial" w:cs="Arial"/>
          <w:sz w:val="22"/>
          <w:szCs w:val="22"/>
        </w:rPr>
        <w:fldChar w:fldCharType="separate"/>
      </w:r>
      <w:r w:rsidR="007A7E6E" w:rsidRPr="003D3D0B">
        <w:rPr>
          <w:rFonts w:ascii="Arial" w:hAnsi="Arial" w:cs="Arial"/>
          <w:sz w:val="22"/>
          <w:szCs w:val="22"/>
          <w:vertAlign w:val="superscript"/>
        </w:rPr>
        <w:t>11</w:t>
      </w:r>
      <w:r w:rsidR="007A7E6E" w:rsidRPr="003D3D0B">
        <w:rPr>
          <w:rFonts w:ascii="Arial" w:hAnsi="Arial" w:cs="Arial"/>
          <w:sz w:val="22"/>
          <w:szCs w:val="22"/>
        </w:rPr>
        <w:fldChar w:fldCharType="end"/>
      </w:r>
      <w:r w:rsidRPr="003D3D0B">
        <w:rPr>
          <w:rFonts w:ascii="Arial" w:hAnsi="Arial" w:cs="Arial"/>
          <w:iCs/>
          <w:color w:val="000000" w:themeColor="text1"/>
          <w:sz w:val="22"/>
          <w:szCs w:val="22"/>
        </w:rPr>
        <w:t xml:space="preserve"> Primary outcome (DSRS), secondary outcomes (FOIS, EAT-10,</w:t>
      </w:r>
      <w:r w:rsidRPr="003D3D0B">
        <w:rPr>
          <w:rFonts w:ascii="Arial" w:hAnsi="Arial" w:cs="Arial"/>
          <w:color w:val="000000" w:themeColor="text1"/>
          <w:sz w:val="22"/>
          <w:szCs w:val="22"/>
        </w:rPr>
        <w:fldChar w:fldCharType="begin"/>
      </w:r>
      <w:r w:rsidRPr="003D3D0B">
        <w:rPr>
          <w:rFonts w:ascii="Arial" w:hAnsi="Arial" w:cs="Arial"/>
          <w:color w:val="000000" w:themeColor="text1"/>
          <w:sz w:val="22"/>
          <w:szCs w:val="22"/>
        </w:rPr>
        <w:instrText xml:space="preserve"> ADDIN EN.CITE &lt;EndNote&gt;&lt;Cite&gt;&lt;Author&gt;Belafsky&lt;/Author&gt;&lt;Year&gt;2008&lt;/Year&gt;&lt;RecNum&gt;14247&lt;/RecNum&gt;&lt;IDText&gt;Validity and reliability of the Eating Assessment Tool (EAT-10)&lt;/IDText&gt;&lt;DisplayText&gt;&lt;style face="superscript"&gt;33&lt;/style&gt;&lt;/DisplayText&gt;&lt;record&gt;&lt;rec-number&gt;14247&lt;/rec-number&gt;&lt;foreign-keys&gt;&lt;key app="EN" db-id="wvfwsdd99far07exr0lpf5a109feazta0sf0" timestamp="1592601412" guid="13e468ef-b926-412c-90d6-3e596ac1a0e3"&gt;14247&lt;/key&gt;&lt;/foreign-keys&gt;&lt;ref-type name="Journal Article"&gt;17&lt;/ref-type&gt;&lt;contributors&gt;&lt;authors&gt;&lt;author&gt;Belafsky, P. C.&lt;/author&gt;&lt;author&gt;Mouadeb, D. A.&lt;/author&gt;&lt;author&gt;Rees, C. J.&lt;/author&gt;&lt;author&gt;Pryor, J. C.&lt;/author&gt;&lt;author&gt;Postma, G. N.&lt;/author&gt;&lt;author&gt;Allen, J.&lt;/author&gt;&lt;author&gt;Leonard, R. J.&lt;/author&gt;&lt;/authors&gt;&lt;/contributors&gt;&lt;titles&gt;&lt;title&gt;Validity and reliability of the Eating Assessment Tool (EAT-10)&lt;/title&gt;&lt;secondary-title&gt;Ann Otol Rhinol Laryngol&lt;/secondary-title&gt;&lt;/titles&gt;&lt;periodical&gt;&lt;full-title&gt;Ann Otol Rhinol Laryngol&lt;/full-title&gt;&lt;/periodical&gt;&lt;pages&gt;919-24&lt;/pages&gt;&lt;volume&gt;117&lt;/volume&gt;&lt;number&gt;12&lt;/number&gt;&lt;keywords&gt;&lt;keyword&gt;Aged&lt;/keyword&gt;&lt;keyword&gt;Deglutition Disorders&lt;/keyword&gt;&lt;keyword&gt;Esophageal Diseases&lt;/keyword&gt;&lt;keyword&gt;Female&lt;/keyword&gt;&lt;keyword&gt;Gastroesophageal Reflux&lt;/keyword&gt;&lt;keyword&gt;Head and Neck Neoplasms&lt;/keyword&gt;&lt;keyword&gt;Humans&lt;/keyword&gt;&lt;keyword&gt;Male&lt;/keyword&gt;&lt;keyword&gt;Middle Aged&lt;/keyword&gt;&lt;keyword&gt;Reproducibility of Results&lt;/keyword&gt;&lt;keyword&gt;Severity of Illness Index&lt;/keyword&gt;&lt;keyword&gt;Surveys and Questionnaires&lt;/keyword&gt;&lt;keyword&gt;Voice Disorders&lt;/keyword&gt;&lt;/keywords&gt;&lt;dates&gt;&lt;year&gt;2008&lt;/year&gt;&lt;pub-dates&gt;&lt;date&gt;Dec&lt;/date&gt;&lt;/pub-dates&gt;&lt;/dates&gt;&lt;isbn&gt;0003-4894&lt;/isbn&gt;&lt;accession-num&gt;19140539&lt;/accession-num&gt;&lt;urls&gt;&lt;related-urls&gt;&lt;url&gt;https://www.ncbi.nlm.nih.gov/pubmed/19140539&lt;/url&gt;&lt;/related-urls&gt;&lt;/urls&gt;&lt;electronic-resource-num&gt;10.1177/000348940811701210&lt;/electronic-resource-num&gt;&lt;language&gt;eng&lt;/language&gt;&lt;/record&gt;&lt;/Cite&gt;&lt;/EndNote&gt;</w:instrText>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33</w:t>
      </w:r>
      <w:r w:rsidRPr="003D3D0B">
        <w:rPr>
          <w:rFonts w:ascii="Arial" w:hAnsi="Arial" w:cs="Arial"/>
          <w:color w:val="000000" w:themeColor="text1"/>
          <w:sz w:val="22"/>
          <w:szCs w:val="22"/>
        </w:rPr>
        <w:fldChar w:fldCharType="end"/>
      </w:r>
      <w:r w:rsidRPr="003D3D0B">
        <w:rPr>
          <w:rFonts w:ascii="Arial" w:hAnsi="Arial" w:cs="Arial"/>
          <w:iCs/>
          <w:color w:val="000000" w:themeColor="text1"/>
          <w:sz w:val="22"/>
          <w:szCs w:val="22"/>
        </w:rPr>
        <w:t xml:space="preserve"> feeding status,</w:t>
      </w:r>
      <w:r w:rsidRPr="003D3D0B">
        <w:rPr>
          <w:rFonts w:ascii="Arial" w:hAnsi="Arial" w:cs="Arial"/>
          <w:color w:val="000000" w:themeColor="text1"/>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Pr="003D3D0B">
        <w:rPr>
          <w:rFonts w:ascii="Arial" w:hAnsi="Arial" w:cs="Arial"/>
          <w:color w:val="000000" w:themeColor="text1"/>
          <w:sz w:val="22"/>
          <w:szCs w:val="22"/>
        </w:rPr>
        <w:instrText xml:space="preserve"> ADDIN EN.CITE </w:instrText>
      </w:r>
      <w:r w:rsidRPr="003D3D0B">
        <w:rPr>
          <w:rFonts w:ascii="Arial" w:hAnsi="Arial" w:cs="Arial"/>
          <w:color w:val="000000" w:themeColor="text1"/>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Pr="003D3D0B">
        <w:rPr>
          <w:rFonts w:ascii="Arial" w:hAnsi="Arial" w:cs="Arial"/>
          <w:color w:val="000000" w:themeColor="text1"/>
          <w:sz w:val="22"/>
          <w:szCs w:val="22"/>
        </w:rPr>
        <w:instrText xml:space="preserve"> ADDIN EN.CITE.DATA </w:instrText>
      </w:r>
      <w:r w:rsidRPr="003D3D0B">
        <w:rPr>
          <w:rFonts w:ascii="Arial" w:hAnsi="Arial" w:cs="Arial"/>
          <w:color w:val="000000" w:themeColor="text1"/>
          <w:sz w:val="22"/>
          <w:szCs w:val="22"/>
        </w:rPr>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34</w:t>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t xml:space="preserve"> NGT/PEG in situ; pneumonia; antibiotic use; weight; EQ-VAS</w:t>
      </w:r>
      <w:r w:rsidRPr="003D3D0B">
        <w:rPr>
          <w:rFonts w:ascii="Arial" w:hAnsi="Arial" w:cs="Arial"/>
          <w:iCs/>
          <w:color w:val="000000" w:themeColor="text1"/>
          <w:sz w:val="22"/>
          <w:szCs w:val="22"/>
        </w:rPr>
        <w:t>)</w:t>
      </w:r>
      <w:r w:rsidR="006A16E8">
        <w:rPr>
          <w:rFonts w:ascii="Arial" w:hAnsi="Arial" w:cs="Arial"/>
          <w:iCs/>
          <w:color w:val="000000" w:themeColor="text1"/>
          <w:sz w:val="22"/>
          <w:szCs w:val="22"/>
        </w:rPr>
        <w:t xml:space="preserve">; </w:t>
      </w:r>
      <w:r w:rsidR="006A16E8">
        <w:rPr>
          <w:rFonts w:ascii="Arial" w:hAnsi="Arial" w:cs="Arial"/>
          <w:sz w:val="22"/>
          <w:szCs w:val="22"/>
        </w:rPr>
        <w:t>cognition (</w:t>
      </w:r>
      <w:r w:rsidR="006A16E8" w:rsidRPr="00B276BD">
        <w:rPr>
          <w:rFonts w:ascii="Arial" w:hAnsi="Arial" w:cs="Arial"/>
          <w:sz w:val="22"/>
          <w:szCs w:val="22"/>
        </w:rPr>
        <w:t>MoCA,</w:t>
      </w:r>
      <w:r w:rsidR="006A16E8">
        <w:rPr>
          <w:rFonts w:ascii="Arial" w:hAnsi="Arial" w:cs="Arial"/>
          <w:sz w:val="22"/>
          <w:szCs w:val="22"/>
        </w:rPr>
        <w:t xml:space="preserve"> </w:t>
      </w:r>
      <w:r w:rsidR="006A16E8" w:rsidRPr="00B276BD">
        <w:rPr>
          <w:rFonts w:ascii="Arial" w:hAnsi="Arial" w:cs="Arial"/>
          <w:sz w:val="22"/>
          <w:szCs w:val="22"/>
        </w:rPr>
        <w:t>TICS,</w:t>
      </w:r>
      <w:r w:rsidR="006A16E8">
        <w:rPr>
          <w:rFonts w:ascii="Arial" w:hAnsi="Arial" w:cs="Arial"/>
          <w:sz w:val="22"/>
          <w:szCs w:val="22"/>
        </w:rPr>
        <w:t xml:space="preserve"> </w:t>
      </w:r>
      <w:r w:rsidR="006A16E8" w:rsidRPr="00B276BD">
        <w:rPr>
          <w:rFonts w:ascii="Arial" w:hAnsi="Arial" w:cs="Arial"/>
          <w:sz w:val="22"/>
          <w:szCs w:val="22"/>
        </w:rPr>
        <w:t>MMSE, semantic verbal fluency, phonemic verbal fluency, clinical diagnosis of dementia</w:t>
      </w:r>
      <w:r w:rsidR="006A16E8">
        <w:rPr>
          <w:rFonts w:ascii="Arial" w:hAnsi="Arial" w:cs="Arial"/>
          <w:sz w:val="22"/>
          <w:szCs w:val="22"/>
        </w:rPr>
        <w:t>, c</w:t>
      </w:r>
      <w:r w:rsidR="006A16E8" w:rsidRPr="00B276BD">
        <w:rPr>
          <w:rFonts w:ascii="Arial" w:hAnsi="Arial" w:cs="Arial"/>
          <w:sz w:val="22"/>
          <w:szCs w:val="22"/>
        </w:rPr>
        <w:t>ognition</w:t>
      </w:r>
      <w:r w:rsidR="006A16E8">
        <w:rPr>
          <w:rFonts w:ascii="Arial" w:hAnsi="Arial" w:cs="Arial"/>
          <w:sz w:val="22"/>
          <w:szCs w:val="22"/>
        </w:rPr>
        <w:t xml:space="preserve"> </w:t>
      </w:r>
      <w:r w:rsidR="006A16E8" w:rsidRPr="00B276BD">
        <w:rPr>
          <w:rFonts w:ascii="Arial" w:hAnsi="Arial" w:cs="Arial"/>
          <w:sz w:val="22"/>
          <w:szCs w:val="22"/>
        </w:rPr>
        <w:t>from informant</w:t>
      </w:r>
      <w:r w:rsidR="006A16E8">
        <w:rPr>
          <w:rFonts w:ascii="Arial" w:hAnsi="Arial" w:cs="Arial"/>
          <w:sz w:val="22"/>
          <w:szCs w:val="22"/>
        </w:rPr>
        <w:t>, (</w:t>
      </w:r>
      <w:r w:rsidR="006A16E8" w:rsidRPr="00B276BD">
        <w:rPr>
          <w:rFonts w:ascii="Arial" w:hAnsi="Arial" w:cs="Arial"/>
          <w:sz w:val="22"/>
          <w:szCs w:val="22"/>
        </w:rPr>
        <w:t>IQCODE</w:t>
      </w:r>
      <w:r w:rsidR="006A16E8">
        <w:rPr>
          <w:rFonts w:ascii="Arial" w:hAnsi="Arial" w:cs="Arial"/>
          <w:sz w:val="22"/>
          <w:szCs w:val="22"/>
        </w:rPr>
        <w:t>), d</w:t>
      </w:r>
      <w:r w:rsidR="006A16E8" w:rsidRPr="00B276BD">
        <w:rPr>
          <w:rFonts w:ascii="Arial" w:hAnsi="Arial" w:cs="Arial"/>
          <w:sz w:val="22"/>
          <w:szCs w:val="22"/>
        </w:rPr>
        <w:t>ependency and disability</w:t>
      </w:r>
      <w:r w:rsidR="006A16E8">
        <w:rPr>
          <w:rFonts w:ascii="Arial" w:hAnsi="Arial" w:cs="Arial"/>
          <w:sz w:val="22"/>
          <w:szCs w:val="22"/>
        </w:rPr>
        <w:t xml:space="preserve"> (mRS, BI, NIHSS), frailty (CFI), mood / depression (Zung), global (Stroke Impact Scale)</w:t>
      </w:r>
    </w:p>
    <w:p w14:paraId="50BA67C8" w14:textId="1DC046C8" w:rsidR="007A7E6E" w:rsidRPr="003D3D0B" w:rsidRDefault="007A7E6E" w:rsidP="00D54321">
      <w:pPr>
        <w:pStyle w:val="ListParagraph"/>
        <w:numPr>
          <w:ilvl w:val="0"/>
          <w:numId w:val="31"/>
        </w:numPr>
        <w:autoSpaceDE w:val="0"/>
        <w:autoSpaceDN w:val="0"/>
        <w:adjustRightInd w:val="0"/>
        <w:jc w:val="both"/>
        <w:rPr>
          <w:rFonts w:ascii="Arial" w:hAnsi="Arial" w:cs="Arial"/>
          <w:iCs/>
          <w:color w:val="000000" w:themeColor="text1"/>
          <w:sz w:val="22"/>
          <w:szCs w:val="22"/>
        </w:rPr>
      </w:pPr>
      <w:r w:rsidRPr="003D3D0B">
        <w:rPr>
          <w:rFonts w:ascii="Arial" w:hAnsi="Arial" w:cs="Arial"/>
          <w:b/>
          <w:bCs/>
          <w:i/>
          <w:iCs/>
          <w:sz w:val="22"/>
          <w:szCs w:val="22"/>
        </w:rPr>
        <w:t>Discharge/death by hospital assessor</w:t>
      </w:r>
      <w:r w:rsidRPr="003D3D0B">
        <w:rPr>
          <w:rFonts w:ascii="Arial" w:hAnsi="Arial" w:cs="Arial"/>
          <w:sz w:val="22"/>
          <w:szCs w:val="22"/>
        </w:rPr>
        <w:t xml:space="preserve">: Length of stay; swallowing therapy contact time; </w:t>
      </w:r>
      <w:r w:rsidR="005F4433" w:rsidRPr="003D3D0B">
        <w:rPr>
          <w:rFonts w:ascii="Arial" w:hAnsi="Arial" w:cs="Arial"/>
          <w:sz w:val="22"/>
          <w:szCs w:val="22"/>
        </w:rPr>
        <w:t>pneumonia; antibiotics; t</w:t>
      </w:r>
      <w:r w:rsidRPr="003D3D0B">
        <w:rPr>
          <w:rFonts w:ascii="Arial" w:hAnsi="Arial" w:cs="Arial"/>
          <w:sz w:val="22"/>
          <w:szCs w:val="22"/>
        </w:rPr>
        <w:t>ime to removal of NGT/PEG; admitted to ICU; discharged with PEG; disposition (home, residential home, nursing home, hospital, death)</w:t>
      </w:r>
      <w:r w:rsidR="006A16E8">
        <w:rPr>
          <w:rFonts w:ascii="Arial" w:hAnsi="Arial" w:cs="Arial"/>
          <w:sz w:val="22"/>
          <w:szCs w:val="22"/>
        </w:rPr>
        <w:t xml:space="preserve">; </w:t>
      </w:r>
      <w:r w:rsidR="006A16E8" w:rsidRPr="003D3D0B">
        <w:rPr>
          <w:rFonts w:ascii="Arial" w:hAnsi="Arial" w:cs="Arial"/>
          <w:sz w:val="22"/>
          <w:szCs w:val="22"/>
        </w:rPr>
        <w:t>EQ5D-5</w:t>
      </w:r>
      <w:r w:rsidR="006A16E8">
        <w:rPr>
          <w:rFonts w:ascii="Arial" w:hAnsi="Arial" w:cs="Arial"/>
          <w:sz w:val="22"/>
          <w:szCs w:val="22"/>
        </w:rPr>
        <w:t xml:space="preserve">L, </w:t>
      </w:r>
      <w:r w:rsidR="006A16E8" w:rsidRPr="003D3D0B">
        <w:rPr>
          <w:rFonts w:ascii="Arial" w:hAnsi="Arial" w:cs="Arial"/>
          <w:sz w:val="22"/>
          <w:szCs w:val="22"/>
        </w:rPr>
        <w:t xml:space="preserve">EQ-VAS </w:t>
      </w:r>
      <w:r w:rsidR="006A16E8">
        <w:rPr>
          <w:rFonts w:ascii="Arial" w:hAnsi="Arial" w:cs="Arial"/>
          <w:sz w:val="22"/>
          <w:szCs w:val="22"/>
        </w:rPr>
        <w:t xml:space="preserve">(source </w:t>
      </w:r>
      <w:r w:rsidR="006A16E8" w:rsidRPr="003D3D0B">
        <w:rPr>
          <w:rFonts w:ascii="Arial" w:hAnsi="Arial" w:cs="Arial"/>
          <w:sz w:val="22"/>
          <w:szCs w:val="22"/>
        </w:rPr>
        <w:t xml:space="preserve">recorded </w:t>
      </w:r>
      <w:r w:rsidR="006A16E8">
        <w:rPr>
          <w:rFonts w:ascii="Arial" w:hAnsi="Arial" w:cs="Arial"/>
          <w:sz w:val="22"/>
          <w:szCs w:val="22"/>
        </w:rPr>
        <w:t>-</w:t>
      </w:r>
      <w:r w:rsidR="006A16E8" w:rsidRPr="003D3D0B">
        <w:rPr>
          <w:rFonts w:ascii="Arial" w:hAnsi="Arial" w:cs="Arial"/>
          <w:sz w:val="22"/>
          <w:szCs w:val="22"/>
        </w:rPr>
        <w:t xml:space="preserve"> patient or proxy</w:t>
      </w:r>
      <w:r w:rsidR="006A16E8">
        <w:rPr>
          <w:rFonts w:ascii="Arial" w:hAnsi="Arial" w:cs="Arial"/>
          <w:sz w:val="22"/>
          <w:szCs w:val="22"/>
        </w:rPr>
        <w:t>).</w:t>
      </w:r>
    </w:p>
    <w:p w14:paraId="33D36AF1" w14:textId="723C90F3" w:rsidR="007A7E6E" w:rsidRPr="006A16E8" w:rsidRDefault="007A7E6E" w:rsidP="00D54321">
      <w:pPr>
        <w:pStyle w:val="ListParagraph"/>
        <w:numPr>
          <w:ilvl w:val="0"/>
          <w:numId w:val="31"/>
        </w:numPr>
        <w:autoSpaceDE w:val="0"/>
        <w:autoSpaceDN w:val="0"/>
        <w:adjustRightInd w:val="0"/>
        <w:jc w:val="both"/>
        <w:rPr>
          <w:rFonts w:ascii="Arial" w:hAnsi="Arial" w:cs="Arial"/>
          <w:iCs/>
          <w:color w:val="000000" w:themeColor="text1"/>
          <w:sz w:val="22"/>
          <w:szCs w:val="22"/>
        </w:rPr>
      </w:pPr>
      <w:r w:rsidRPr="003D3D0B">
        <w:rPr>
          <w:rFonts w:ascii="Arial" w:hAnsi="Arial" w:cs="Arial"/>
          <w:b/>
          <w:bCs/>
          <w:i/>
          <w:iCs/>
          <w:color w:val="000000" w:themeColor="text1"/>
          <w:sz w:val="22"/>
          <w:szCs w:val="22"/>
        </w:rPr>
        <w:t>Secondary at day 90±7 by central telephone assessor blinded to baseline, treatment and in-hospital data (or by post)</w:t>
      </w:r>
      <w:r w:rsidR="00AE7F49">
        <w:rPr>
          <w:rFonts w:ascii="Arial" w:hAnsi="Arial" w:cs="Arial"/>
          <w:b/>
          <w:bCs/>
          <w:i/>
          <w:iCs/>
          <w:color w:val="000000" w:themeColor="text1"/>
          <w:sz w:val="22"/>
          <w:szCs w:val="22"/>
        </w:rPr>
        <w:t>*</w:t>
      </w:r>
      <w:r w:rsidRPr="003D3D0B">
        <w:rPr>
          <w:rFonts w:ascii="Arial" w:hAnsi="Arial" w:cs="Arial"/>
          <w:color w:val="000000" w:themeColor="text1"/>
          <w:sz w:val="22"/>
          <w:szCs w:val="22"/>
        </w:rPr>
        <w:t>: DSRS, FOIS, EAT-10, FSS; home time;</w:t>
      </w:r>
      <w:r w:rsidRPr="003D3D0B">
        <w:rPr>
          <w:rFonts w:ascii="Arial" w:hAnsi="Arial" w:cs="Arial"/>
          <w:bCs/>
          <w:color w:val="000000" w:themeColor="text1"/>
          <w:sz w:val="22"/>
          <w:szCs w:val="22"/>
        </w:rPr>
        <w:fldChar w:fldCharType="begin"/>
      </w:r>
      <w:r w:rsidRPr="003D3D0B">
        <w:rPr>
          <w:rFonts w:ascii="Arial" w:hAnsi="Arial" w:cs="Arial"/>
          <w:bCs/>
          <w:color w:val="000000" w:themeColor="text1"/>
          <w:sz w:val="22"/>
          <w:szCs w:val="22"/>
        </w:rPr>
        <w:instrText xml:space="preserve"> ADDIN EN.CITE &lt;EndNote&gt;&lt;Cite&gt;&lt;Author&gt;Quinn TJ&lt;/Author&gt;&lt;Year&gt;2008&lt;/Year&gt;&lt;RecNum&gt;8171&lt;/RecNum&gt;&lt;DisplayText&gt;&lt;style face="superscript"&gt;35&lt;/style&gt;&lt;/DisplayText&gt;&lt;record&gt;&lt;rec-number&gt;8171&lt;/rec-number&gt;&lt;foreign-keys&gt;&lt;key app="EN" db-id="wvfwsdd99far07exr0lpf5a109feazta0sf0" timestamp="1592600586" guid="0f3723ce-fd92-4e48-b254-3852ee7ec11a"&gt;8171&lt;/key&gt;&lt;/foreign-keys&gt;&lt;ref-type name="Journal Article"&gt;17&lt;/ref-type&gt;&lt;contributors&gt;&lt;authors&gt;&lt;author&gt;Quinn TJ,&lt;/author&gt;&lt;author&gt;Dawson J,&lt;/author&gt;&lt;author&gt;Lees JS,&lt;/author&gt;&lt;author&gt;Chang TP,&lt;/author&gt;&lt;author&gt;Walters MR,&lt;/author&gt;&lt;author&gt;Lees KR,&lt;/author&gt;&lt;/authors&gt;&lt;/contributors&gt;&lt;titles&gt;&lt;title&gt;Time spent at home poststroke: &amp;quot;Home-time&amp;quot; a meaningful and robust outcome measure for stroke trials&lt;/title&gt;&lt;secondary-title&gt;Stroke&lt;/secondary-title&gt;&lt;/titles&gt;&lt;periodical&gt;&lt;full-title&gt;Stroke&lt;/full-title&gt;&lt;/periodical&gt;&lt;pages&gt;231-233&lt;/pages&gt;&lt;volume&gt;39&lt;/volume&gt;&lt;dates&gt;&lt;year&gt;2008&lt;/year&gt;&lt;/dates&gt;&lt;urls&gt;&lt;/urls&gt;&lt;/record&gt;&lt;/Cite&gt;&lt;/EndNote&gt;</w:instrText>
      </w:r>
      <w:r w:rsidRPr="003D3D0B">
        <w:rPr>
          <w:rFonts w:ascii="Arial" w:hAnsi="Arial" w:cs="Arial"/>
          <w:bCs/>
          <w:color w:val="000000" w:themeColor="text1"/>
          <w:sz w:val="22"/>
          <w:szCs w:val="22"/>
        </w:rPr>
        <w:fldChar w:fldCharType="separate"/>
      </w:r>
      <w:r w:rsidRPr="003D3D0B">
        <w:rPr>
          <w:rFonts w:ascii="Arial" w:hAnsi="Arial" w:cs="Arial"/>
          <w:bCs/>
          <w:color w:val="000000" w:themeColor="text1"/>
          <w:sz w:val="22"/>
          <w:szCs w:val="22"/>
          <w:vertAlign w:val="superscript"/>
        </w:rPr>
        <w:t>35</w:t>
      </w:r>
      <w:r w:rsidRPr="003D3D0B">
        <w:rPr>
          <w:rFonts w:ascii="Arial" w:hAnsi="Arial" w:cs="Arial"/>
          <w:bCs/>
          <w:color w:val="000000" w:themeColor="text1"/>
          <w:sz w:val="22"/>
          <w:szCs w:val="22"/>
        </w:rPr>
        <w:fldChar w:fldCharType="end"/>
      </w:r>
      <w:r w:rsidRPr="003D3D0B">
        <w:rPr>
          <w:rFonts w:ascii="Arial" w:hAnsi="Arial" w:cs="Arial"/>
          <w:color w:val="000000" w:themeColor="text1"/>
          <w:sz w:val="22"/>
          <w:szCs w:val="22"/>
        </w:rPr>
        <w:t xml:space="preserve"> dependency (modified Rankin Scale </w:t>
      </w:r>
      <w:r w:rsidRPr="003D3D0B">
        <w:rPr>
          <w:rFonts w:ascii="Arial" w:hAnsi="Arial" w:cs="Arial"/>
          <w:color w:val="000000" w:themeColor="text1"/>
          <w:sz w:val="22"/>
          <w:szCs w:val="22"/>
        </w:rPr>
        <w:fldChar w:fldCharType="begin"/>
      </w:r>
      <w:r w:rsidRPr="003D3D0B">
        <w:rPr>
          <w:rFonts w:ascii="Arial" w:hAnsi="Arial" w:cs="Arial"/>
          <w:color w:val="000000" w:themeColor="text1"/>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2</w:t>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t>), disability (Barthel Index), quality of life (EQ-5D</w:t>
      </w:r>
      <w:r w:rsidR="005801E3">
        <w:rPr>
          <w:rFonts w:ascii="Arial" w:hAnsi="Arial" w:cs="Arial"/>
          <w:color w:val="000000" w:themeColor="text1"/>
          <w:sz w:val="22"/>
          <w:szCs w:val="22"/>
        </w:rPr>
        <w:t>5</w:t>
      </w:r>
      <w:r w:rsidRPr="003D3D0B">
        <w:rPr>
          <w:rFonts w:ascii="Arial" w:hAnsi="Arial" w:cs="Arial"/>
          <w:color w:val="000000" w:themeColor="text1"/>
          <w:sz w:val="22"/>
          <w:szCs w:val="22"/>
        </w:rPr>
        <w:t xml:space="preserve">L/EQ-VAS.), cognition (TICS </w:t>
      </w:r>
      <w:r w:rsidRPr="003D3D0B">
        <w:rPr>
          <w:rFonts w:ascii="Arial" w:hAnsi="Arial" w:cs="Arial"/>
          <w:color w:val="000000" w:themeColor="text1"/>
          <w:sz w:val="22"/>
          <w:szCs w:val="22"/>
        </w:rPr>
        <w:fldChar w:fldCharType="begin"/>
      </w:r>
      <w:r w:rsidRPr="003D3D0B">
        <w:rPr>
          <w:rFonts w:ascii="Arial" w:hAnsi="Arial" w:cs="Arial"/>
          <w:color w:val="000000" w:themeColor="text1"/>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3</w:t>
      </w:r>
      <w:r w:rsidRPr="003D3D0B">
        <w:rPr>
          <w:rFonts w:ascii="Arial" w:hAnsi="Arial" w:cs="Arial"/>
          <w:color w:val="000000" w:themeColor="text1"/>
          <w:sz w:val="22"/>
          <w:szCs w:val="22"/>
        </w:rPr>
        <w:fldChar w:fldCharType="end"/>
      </w:r>
      <w:r w:rsidR="006A16E8">
        <w:rPr>
          <w:rFonts w:ascii="Arial" w:hAnsi="Arial" w:cs="Arial"/>
          <w:color w:val="000000" w:themeColor="text1"/>
          <w:sz w:val="22"/>
          <w:szCs w:val="22"/>
        </w:rPr>
        <w:t>,</w:t>
      </w:r>
      <w:r w:rsidR="006A16E8">
        <w:rPr>
          <w:rFonts w:ascii="Arial" w:hAnsi="Arial" w:cs="Arial"/>
          <w:sz w:val="22"/>
          <w:szCs w:val="22"/>
        </w:rPr>
        <w:t xml:space="preserve"> </w:t>
      </w:r>
      <w:r w:rsidR="006A16E8" w:rsidRPr="00B276BD">
        <w:rPr>
          <w:rFonts w:ascii="Arial" w:hAnsi="Arial" w:cs="Arial"/>
          <w:sz w:val="22"/>
          <w:szCs w:val="22"/>
        </w:rPr>
        <w:t>MoCA,</w:t>
      </w:r>
      <w:r w:rsidR="006A16E8">
        <w:rPr>
          <w:rFonts w:ascii="Arial" w:hAnsi="Arial" w:cs="Arial"/>
          <w:sz w:val="22"/>
          <w:szCs w:val="22"/>
        </w:rPr>
        <w:t xml:space="preserve"> </w:t>
      </w:r>
      <w:r w:rsidR="006A16E8" w:rsidRPr="00B276BD">
        <w:rPr>
          <w:rFonts w:ascii="Arial" w:hAnsi="Arial" w:cs="Arial"/>
          <w:sz w:val="22"/>
          <w:szCs w:val="22"/>
        </w:rPr>
        <w:t>TICS,</w:t>
      </w:r>
      <w:r w:rsidR="006A16E8">
        <w:rPr>
          <w:rFonts w:ascii="Arial" w:hAnsi="Arial" w:cs="Arial"/>
          <w:sz w:val="22"/>
          <w:szCs w:val="22"/>
        </w:rPr>
        <w:t xml:space="preserve"> </w:t>
      </w:r>
      <w:r w:rsidR="006A16E8" w:rsidRPr="00B276BD">
        <w:rPr>
          <w:rFonts w:ascii="Arial" w:hAnsi="Arial" w:cs="Arial"/>
          <w:sz w:val="22"/>
          <w:szCs w:val="22"/>
        </w:rPr>
        <w:t>MMSE, semantic verbal fluency, phonemic verbal fluency, clinical diagnosis of dementia</w:t>
      </w:r>
      <w:r w:rsidR="006A16E8">
        <w:rPr>
          <w:rFonts w:ascii="Arial" w:hAnsi="Arial" w:cs="Arial"/>
          <w:sz w:val="22"/>
          <w:szCs w:val="22"/>
        </w:rPr>
        <w:t>, IQCODE</w:t>
      </w:r>
      <w:r w:rsidR="006A16E8" w:rsidRPr="003D3D0B">
        <w:rPr>
          <w:rFonts w:ascii="Arial" w:hAnsi="Arial" w:cs="Arial"/>
          <w:sz w:val="22"/>
          <w:szCs w:val="22"/>
        </w:rPr>
        <w:t xml:space="preserve">), mood (Zung </w:t>
      </w:r>
      <w:r w:rsidR="006A16E8" w:rsidRPr="003D3D0B">
        <w:rPr>
          <w:rFonts w:ascii="Arial" w:hAnsi="Arial" w:cs="Arial"/>
          <w:color w:val="000000" w:themeColor="text1"/>
          <w:sz w:val="22"/>
          <w:szCs w:val="22"/>
        </w:rPr>
        <w:fldChar w:fldCharType="begin"/>
      </w:r>
      <w:r w:rsidR="006A16E8"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006A16E8" w:rsidRPr="003D3D0B">
        <w:rPr>
          <w:rFonts w:ascii="Arial" w:hAnsi="Arial" w:cs="Arial"/>
          <w:color w:val="000000" w:themeColor="text1"/>
          <w:sz w:val="22"/>
          <w:szCs w:val="22"/>
        </w:rPr>
        <w:fldChar w:fldCharType="separate"/>
      </w:r>
      <w:r w:rsidR="006A16E8" w:rsidRPr="003D3D0B">
        <w:rPr>
          <w:rFonts w:ascii="Arial" w:hAnsi="Arial" w:cs="Arial"/>
          <w:color w:val="000000" w:themeColor="text1"/>
          <w:sz w:val="22"/>
          <w:szCs w:val="22"/>
          <w:vertAlign w:val="superscript"/>
        </w:rPr>
        <w:t>4</w:t>
      </w:r>
      <w:r w:rsidR="006A16E8" w:rsidRPr="003D3D0B">
        <w:rPr>
          <w:rFonts w:ascii="Arial" w:hAnsi="Arial" w:cs="Arial"/>
          <w:color w:val="000000" w:themeColor="text1"/>
          <w:sz w:val="22"/>
          <w:szCs w:val="22"/>
        </w:rPr>
        <w:fldChar w:fldCharType="end"/>
      </w:r>
      <w:r w:rsidR="006A16E8" w:rsidRPr="003D3D0B">
        <w:rPr>
          <w:rFonts w:ascii="Arial" w:hAnsi="Arial" w:cs="Arial"/>
          <w:sz w:val="22"/>
          <w:szCs w:val="22"/>
        </w:rPr>
        <w:t>);</w:t>
      </w:r>
      <w:r w:rsidR="006A16E8"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6A16E8" w:rsidRPr="003D3D0B">
        <w:rPr>
          <w:rFonts w:ascii="Arial" w:hAnsi="Arial" w:cs="Arial"/>
          <w:sz w:val="22"/>
          <w:szCs w:val="22"/>
        </w:rPr>
        <w:instrText xml:space="preserve"> ADDIN EN.CITE </w:instrText>
      </w:r>
      <w:r w:rsidR="006A16E8"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6A16E8" w:rsidRPr="003D3D0B">
        <w:rPr>
          <w:rFonts w:ascii="Arial" w:hAnsi="Arial" w:cs="Arial"/>
          <w:sz w:val="22"/>
          <w:szCs w:val="22"/>
        </w:rPr>
        <w:instrText xml:space="preserve"> ADDIN EN.CITE.DATA </w:instrText>
      </w:r>
      <w:r w:rsidR="006A16E8" w:rsidRPr="003D3D0B">
        <w:rPr>
          <w:rFonts w:ascii="Arial" w:hAnsi="Arial" w:cs="Arial"/>
          <w:sz w:val="22"/>
          <w:szCs w:val="22"/>
        </w:rPr>
      </w:r>
      <w:r w:rsidR="006A16E8" w:rsidRPr="003D3D0B">
        <w:rPr>
          <w:rFonts w:ascii="Arial" w:hAnsi="Arial" w:cs="Arial"/>
          <w:sz w:val="22"/>
          <w:szCs w:val="22"/>
        </w:rPr>
        <w:fldChar w:fldCharType="end"/>
      </w:r>
      <w:r w:rsidR="006A16E8" w:rsidRPr="003D3D0B">
        <w:rPr>
          <w:rFonts w:ascii="Arial" w:hAnsi="Arial" w:cs="Arial"/>
          <w:sz w:val="22"/>
          <w:szCs w:val="22"/>
        </w:rPr>
      </w:r>
      <w:r w:rsidR="006A16E8" w:rsidRPr="003D3D0B">
        <w:rPr>
          <w:rFonts w:ascii="Arial" w:hAnsi="Arial" w:cs="Arial"/>
          <w:sz w:val="22"/>
          <w:szCs w:val="22"/>
        </w:rPr>
        <w:fldChar w:fldCharType="separate"/>
      </w:r>
      <w:r w:rsidR="006A16E8" w:rsidRPr="003D3D0B">
        <w:rPr>
          <w:rFonts w:ascii="Arial" w:hAnsi="Arial" w:cs="Arial"/>
          <w:sz w:val="22"/>
          <w:szCs w:val="22"/>
          <w:vertAlign w:val="superscript"/>
        </w:rPr>
        <w:t>2,5-9</w:t>
      </w:r>
      <w:r w:rsidR="006A16E8" w:rsidRPr="003D3D0B">
        <w:rPr>
          <w:rFonts w:ascii="Arial" w:hAnsi="Arial" w:cs="Arial"/>
          <w:sz w:val="22"/>
          <w:szCs w:val="22"/>
        </w:rPr>
        <w:fldChar w:fldCharType="end"/>
      </w:r>
      <w:r w:rsidR="006A16E8" w:rsidRPr="003D3D0B">
        <w:rPr>
          <w:rFonts w:ascii="Arial" w:hAnsi="Arial" w:cs="Arial"/>
          <w:sz w:val="22"/>
          <w:szCs w:val="22"/>
        </w:rPr>
        <w:t xml:space="preserve"> disposition</w:t>
      </w:r>
      <w:r w:rsidR="006A16E8">
        <w:rPr>
          <w:rFonts w:ascii="Arial" w:hAnsi="Arial" w:cs="Arial"/>
          <w:sz w:val="22"/>
          <w:szCs w:val="22"/>
        </w:rPr>
        <w:t>, frailty (CFI), global (Stroke Impact Scale), Health Economic Resources</w:t>
      </w:r>
      <w:r w:rsidRPr="003D3D0B">
        <w:rPr>
          <w:rFonts w:ascii="Arial" w:hAnsi="Arial" w:cs="Arial"/>
          <w:color w:val="000000" w:themeColor="text1"/>
          <w:sz w:val="22"/>
          <w:szCs w:val="22"/>
        </w:rPr>
        <w:t xml:space="preserve">), mood (Zung </w:t>
      </w:r>
      <w:r w:rsidRPr="003D3D0B">
        <w:rPr>
          <w:rFonts w:ascii="Arial" w:hAnsi="Arial" w:cs="Arial"/>
          <w:color w:val="000000" w:themeColor="text1"/>
          <w:sz w:val="22"/>
          <w:szCs w:val="22"/>
        </w:rPr>
        <w:fldChar w:fldCharType="begin"/>
      </w:r>
      <w:r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4</w:t>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t>);</w:t>
      </w:r>
      <w:r w:rsidRPr="003D3D0B">
        <w:rPr>
          <w:rFonts w:ascii="Arial" w:hAnsi="Arial" w:cs="Arial"/>
          <w:color w:val="000000" w:themeColor="text1"/>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3D3D0B">
        <w:rPr>
          <w:rFonts w:ascii="Arial" w:hAnsi="Arial" w:cs="Arial"/>
          <w:color w:val="000000" w:themeColor="text1"/>
          <w:sz w:val="22"/>
          <w:szCs w:val="22"/>
        </w:rPr>
        <w:instrText xml:space="preserve"> ADDIN EN.CITE </w:instrText>
      </w:r>
      <w:r w:rsidRPr="003D3D0B">
        <w:rPr>
          <w:rFonts w:ascii="Arial" w:hAnsi="Arial" w:cs="Arial"/>
          <w:color w:val="000000" w:themeColor="text1"/>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3D3D0B">
        <w:rPr>
          <w:rFonts w:ascii="Arial" w:hAnsi="Arial" w:cs="Arial"/>
          <w:color w:val="000000" w:themeColor="text1"/>
          <w:sz w:val="22"/>
          <w:szCs w:val="22"/>
        </w:rPr>
        <w:instrText xml:space="preserve"> ADDIN EN.CITE.DATA </w:instrText>
      </w:r>
      <w:r w:rsidRPr="003D3D0B">
        <w:rPr>
          <w:rFonts w:ascii="Arial" w:hAnsi="Arial" w:cs="Arial"/>
          <w:color w:val="000000" w:themeColor="text1"/>
          <w:sz w:val="22"/>
          <w:szCs w:val="22"/>
        </w:rPr>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2,5-9</w:t>
      </w:r>
      <w:r w:rsidRPr="003D3D0B">
        <w:rPr>
          <w:rFonts w:ascii="Arial" w:hAnsi="Arial" w:cs="Arial"/>
          <w:color w:val="000000" w:themeColor="text1"/>
          <w:sz w:val="22"/>
          <w:szCs w:val="22"/>
        </w:rPr>
        <w:fldChar w:fldCharType="end"/>
      </w:r>
      <w:r w:rsidRPr="003D3D0B">
        <w:rPr>
          <w:rFonts w:ascii="Arial" w:hAnsi="Arial" w:cs="Arial"/>
          <w:color w:val="000000" w:themeColor="text1"/>
          <w:sz w:val="22"/>
          <w:szCs w:val="22"/>
        </w:rPr>
        <w:t xml:space="preserve"> disposition.</w:t>
      </w:r>
    </w:p>
    <w:p w14:paraId="0B006056" w14:textId="78B60299" w:rsidR="006A16E8" w:rsidRPr="006A16E8" w:rsidRDefault="006A16E8" w:rsidP="006A16E8">
      <w:pPr>
        <w:pStyle w:val="ListParagraph"/>
        <w:widowControl w:val="0"/>
        <w:numPr>
          <w:ilvl w:val="0"/>
          <w:numId w:val="31"/>
        </w:numPr>
        <w:adjustRightInd w:val="0"/>
        <w:snapToGrid w:val="0"/>
        <w:jc w:val="both"/>
        <w:rPr>
          <w:rFonts w:ascii="Arial" w:hAnsi="Arial" w:cs="Arial"/>
          <w:sz w:val="22"/>
          <w:szCs w:val="22"/>
        </w:rPr>
      </w:pPr>
      <w:r w:rsidRPr="006A16E8">
        <w:rPr>
          <w:rFonts w:ascii="Arial" w:hAnsi="Arial" w:cs="Arial"/>
          <w:b/>
          <w:bCs/>
          <w:i/>
          <w:iCs/>
          <w:sz w:val="22"/>
          <w:szCs w:val="22"/>
        </w:rPr>
        <w:t>Secondary at day 180±7 by central telephone assessor blinded to baseline, treatment and in-hospital data (or by post)</w:t>
      </w:r>
      <w:r w:rsidR="00AE7F49">
        <w:rPr>
          <w:rFonts w:ascii="Arial" w:hAnsi="Arial" w:cs="Arial"/>
          <w:b/>
          <w:bCs/>
          <w:i/>
          <w:iCs/>
          <w:sz w:val="22"/>
          <w:szCs w:val="22"/>
        </w:rPr>
        <w:t>*</w:t>
      </w:r>
      <w:r w:rsidRPr="006A16E8">
        <w:rPr>
          <w:rFonts w:ascii="Arial" w:hAnsi="Arial" w:cs="Arial"/>
          <w:sz w:val="22"/>
          <w:szCs w:val="22"/>
        </w:rPr>
        <w:t xml:space="preserve">: DSRS, FOIS, EAT-10, FSS; home time; dependency (modified Rankin Scale </w:t>
      </w:r>
      <w:r w:rsidRPr="006A16E8">
        <w:rPr>
          <w:rFonts w:ascii="Arial" w:hAnsi="Arial" w:cs="Arial"/>
          <w:sz w:val="22"/>
          <w:szCs w:val="22"/>
        </w:rPr>
        <w:fldChar w:fldCharType="begin"/>
      </w:r>
      <w:r w:rsidRPr="006A16E8">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6A16E8">
        <w:rPr>
          <w:rFonts w:ascii="Arial" w:hAnsi="Arial" w:cs="Arial"/>
          <w:sz w:val="22"/>
          <w:szCs w:val="22"/>
        </w:rPr>
        <w:fldChar w:fldCharType="separate"/>
      </w:r>
      <w:r w:rsidRPr="006A16E8">
        <w:rPr>
          <w:rFonts w:ascii="Arial" w:hAnsi="Arial" w:cs="Arial"/>
          <w:sz w:val="22"/>
          <w:szCs w:val="22"/>
          <w:vertAlign w:val="superscript"/>
        </w:rPr>
        <w:t>2</w:t>
      </w:r>
      <w:r w:rsidRPr="006A16E8">
        <w:rPr>
          <w:rFonts w:ascii="Arial" w:hAnsi="Arial" w:cs="Arial"/>
          <w:sz w:val="22"/>
          <w:szCs w:val="22"/>
        </w:rPr>
        <w:fldChar w:fldCharType="end"/>
      </w:r>
      <w:r w:rsidRPr="006A16E8">
        <w:rPr>
          <w:rFonts w:ascii="Arial" w:hAnsi="Arial" w:cs="Arial"/>
          <w:sz w:val="22"/>
          <w:szCs w:val="22"/>
        </w:rPr>
        <w:t xml:space="preserve">), disability (Barthel Index), quality of life (EQ-5D5L/EQ-VAS.), cognition (TICS </w:t>
      </w:r>
      <w:r w:rsidRPr="006A16E8">
        <w:rPr>
          <w:rFonts w:ascii="Arial" w:hAnsi="Arial" w:cs="Arial"/>
          <w:sz w:val="22"/>
          <w:szCs w:val="22"/>
        </w:rPr>
        <w:fldChar w:fldCharType="begin"/>
      </w:r>
      <w:r w:rsidRPr="006A16E8">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6A16E8">
        <w:rPr>
          <w:rFonts w:ascii="Arial" w:hAnsi="Arial" w:cs="Arial"/>
          <w:sz w:val="22"/>
          <w:szCs w:val="22"/>
        </w:rPr>
        <w:fldChar w:fldCharType="separate"/>
      </w:r>
      <w:r w:rsidRPr="006A16E8">
        <w:rPr>
          <w:rFonts w:ascii="Arial" w:hAnsi="Arial" w:cs="Arial"/>
          <w:sz w:val="22"/>
          <w:szCs w:val="22"/>
          <w:vertAlign w:val="superscript"/>
        </w:rPr>
        <w:t>3</w:t>
      </w:r>
      <w:r w:rsidRPr="006A16E8">
        <w:rPr>
          <w:rFonts w:ascii="Arial" w:hAnsi="Arial" w:cs="Arial"/>
          <w:sz w:val="22"/>
          <w:szCs w:val="22"/>
        </w:rPr>
        <w:fldChar w:fldCharType="end"/>
      </w:r>
      <w:r w:rsidRPr="006A16E8">
        <w:rPr>
          <w:rFonts w:ascii="Arial" w:hAnsi="Arial" w:cs="Arial"/>
          <w:sz w:val="22"/>
          <w:szCs w:val="22"/>
        </w:rPr>
        <w:t xml:space="preserve">, MoCA, TICS, MMSE, semantic verbal fluency, phonemic verbal fluency, clinical diagnosis of dementia, IQCODE), mood (Zung </w:t>
      </w:r>
      <w:r w:rsidRPr="006A16E8">
        <w:rPr>
          <w:rFonts w:ascii="Arial" w:hAnsi="Arial" w:cs="Arial"/>
          <w:color w:val="000000" w:themeColor="text1"/>
          <w:sz w:val="22"/>
          <w:szCs w:val="22"/>
        </w:rPr>
        <w:fldChar w:fldCharType="begin"/>
      </w:r>
      <w:r w:rsidRPr="006A16E8">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6A16E8">
        <w:rPr>
          <w:rFonts w:ascii="Arial" w:hAnsi="Arial" w:cs="Arial"/>
          <w:color w:val="000000" w:themeColor="text1"/>
          <w:sz w:val="22"/>
          <w:szCs w:val="22"/>
        </w:rPr>
        <w:fldChar w:fldCharType="separate"/>
      </w:r>
      <w:r w:rsidRPr="006A16E8">
        <w:rPr>
          <w:rFonts w:ascii="Arial" w:hAnsi="Arial" w:cs="Arial"/>
          <w:color w:val="000000" w:themeColor="text1"/>
          <w:sz w:val="22"/>
          <w:szCs w:val="22"/>
          <w:vertAlign w:val="superscript"/>
        </w:rPr>
        <w:t>4</w:t>
      </w:r>
      <w:r w:rsidRPr="006A16E8">
        <w:rPr>
          <w:rFonts w:ascii="Arial" w:hAnsi="Arial" w:cs="Arial"/>
          <w:color w:val="000000" w:themeColor="text1"/>
          <w:sz w:val="22"/>
          <w:szCs w:val="22"/>
        </w:rPr>
        <w:fldChar w:fldCharType="end"/>
      </w:r>
      <w:r w:rsidRPr="006A16E8">
        <w:rPr>
          <w:rFonts w:ascii="Arial" w:hAnsi="Arial" w:cs="Arial"/>
          <w:sz w:val="22"/>
          <w:szCs w:val="22"/>
        </w:rPr>
        <w:t>);</w:t>
      </w:r>
      <w:r w:rsidRPr="006A16E8">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6A16E8">
        <w:rPr>
          <w:rFonts w:ascii="Arial" w:hAnsi="Arial" w:cs="Arial"/>
          <w:sz w:val="22"/>
          <w:szCs w:val="22"/>
        </w:rPr>
        <w:instrText xml:space="preserve"> ADDIN EN.CITE </w:instrText>
      </w:r>
      <w:r w:rsidRPr="006A16E8">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6A16E8">
        <w:rPr>
          <w:rFonts w:ascii="Arial" w:hAnsi="Arial" w:cs="Arial"/>
          <w:sz w:val="22"/>
          <w:szCs w:val="22"/>
        </w:rPr>
        <w:instrText xml:space="preserve"> ADDIN EN.CITE.DATA </w:instrText>
      </w:r>
      <w:r w:rsidRPr="006A16E8">
        <w:rPr>
          <w:rFonts w:ascii="Arial" w:hAnsi="Arial" w:cs="Arial"/>
          <w:sz w:val="22"/>
          <w:szCs w:val="22"/>
        </w:rPr>
      </w:r>
      <w:r w:rsidRPr="006A16E8">
        <w:rPr>
          <w:rFonts w:ascii="Arial" w:hAnsi="Arial" w:cs="Arial"/>
          <w:sz w:val="22"/>
          <w:szCs w:val="22"/>
        </w:rPr>
        <w:fldChar w:fldCharType="end"/>
      </w:r>
      <w:r w:rsidRPr="006A16E8">
        <w:rPr>
          <w:rFonts w:ascii="Arial" w:hAnsi="Arial" w:cs="Arial"/>
          <w:sz w:val="22"/>
          <w:szCs w:val="22"/>
        </w:rPr>
      </w:r>
      <w:r w:rsidRPr="006A16E8">
        <w:rPr>
          <w:rFonts w:ascii="Arial" w:hAnsi="Arial" w:cs="Arial"/>
          <w:sz w:val="22"/>
          <w:szCs w:val="22"/>
        </w:rPr>
        <w:fldChar w:fldCharType="separate"/>
      </w:r>
      <w:r w:rsidRPr="006A16E8">
        <w:rPr>
          <w:rFonts w:ascii="Arial" w:hAnsi="Arial" w:cs="Arial"/>
          <w:sz w:val="22"/>
          <w:szCs w:val="22"/>
          <w:vertAlign w:val="superscript"/>
        </w:rPr>
        <w:t>2,5-9</w:t>
      </w:r>
      <w:r w:rsidRPr="006A16E8">
        <w:rPr>
          <w:rFonts w:ascii="Arial" w:hAnsi="Arial" w:cs="Arial"/>
          <w:sz w:val="22"/>
          <w:szCs w:val="22"/>
        </w:rPr>
        <w:fldChar w:fldCharType="end"/>
      </w:r>
      <w:r w:rsidRPr="006A16E8">
        <w:rPr>
          <w:rFonts w:ascii="Arial" w:hAnsi="Arial" w:cs="Arial"/>
          <w:sz w:val="22"/>
          <w:szCs w:val="22"/>
        </w:rPr>
        <w:t xml:space="preserve"> disposition, frailty (CFI), global (Stroke Impact Scale)</w:t>
      </w:r>
    </w:p>
    <w:p w14:paraId="44038C96" w14:textId="259E7CE8" w:rsidR="006A16E8" w:rsidRPr="006A16E8" w:rsidRDefault="006A16E8" w:rsidP="006A16E8">
      <w:pPr>
        <w:pStyle w:val="ListParagraph"/>
        <w:widowControl w:val="0"/>
        <w:numPr>
          <w:ilvl w:val="0"/>
          <w:numId w:val="31"/>
        </w:numPr>
        <w:adjustRightInd w:val="0"/>
        <w:snapToGrid w:val="0"/>
        <w:jc w:val="both"/>
        <w:rPr>
          <w:rFonts w:ascii="Arial" w:hAnsi="Arial" w:cs="Arial"/>
          <w:b/>
          <w:i/>
          <w:sz w:val="22"/>
          <w:szCs w:val="22"/>
        </w:rPr>
      </w:pPr>
      <w:r w:rsidRPr="006A16E8">
        <w:rPr>
          <w:rFonts w:ascii="Arial" w:hAnsi="Arial" w:cs="Arial"/>
          <w:b/>
          <w:i/>
          <w:sz w:val="22"/>
          <w:szCs w:val="22"/>
        </w:rPr>
        <w:t>Secondary at day 365 by central telephone assessor blinded to baseline, treatment and in-hospital data (or by post)</w:t>
      </w:r>
      <w:r w:rsidR="00AE7F49">
        <w:rPr>
          <w:rFonts w:ascii="Arial" w:hAnsi="Arial" w:cs="Arial"/>
          <w:b/>
          <w:i/>
          <w:sz w:val="22"/>
          <w:szCs w:val="22"/>
        </w:rPr>
        <w:t>*</w:t>
      </w:r>
      <w:r w:rsidRPr="006A16E8">
        <w:rPr>
          <w:rFonts w:ascii="Arial" w:hAnsi="Arial" w:cs="Arial"/>
          <w:b/>
          <w:i/>
          <w:sz w:val="22"/>
          <w:szCs w:val="22"/>
        </w:rPr>
        <w:t>:</w:t>
      </w:r>
    </w:p>
    <w:p w14:paraId="57353A72" w14:textId="6D754CE9" w:rsidR="006A16E8" w:rsidRDefault="006A16E8" w:rsidP="006A16E8">
      <w:pPr>
        <w:pStyle w:val="ListParagraph"/>
        <w:widowControl w:val="0"/>
        <w:numPr>
          <w:ilvl w:val="0"/>
          <w:numId w:val="31"/>
        </w:numPr>
        <w:adjustRightInd w:val="0"/>
        <w:snapToGrid w:val="0"/>
        <w:jc w:val="both"/>
        <w:rPr>
          <w:rFonts w:ascii="Arial" w:hAnsi="Arial" w:cs="Arial"/>
          <w:sz w:val="22"/>
          <w:szCs w:val="22"/>
        </w:rPr>
      </w:pPr>
      <w:r w:rsidRPr="006A16E8">
        <w:rPr>
          <w:rFonts w:ascii="Arial" w:hAnsi="Arial" w:cs="Arial"/>
          <w:sz w:val="22"/>
          <w:szCs w:val="22"/>
        </w:rPr>
        <w:t xml:space="preserve"> DSRS, FOIS, EAT-10, FSS; home time; dependency (modified Rankin Scale </w:t>
      </w:r>
      <w:r w:rsidRPr="006A16E8">
        <w:rPr>
          <w:rFonts w:ascii="Arial" w:hAnsi="Arial" w:cs="Arial"/>
          <w:sz w:val="22"/>
          <w:szCs w:val="22"/>
        </w:rPr>
        <w:fldChar w:fldCharType="begin"/>
      </w:r>
      <w:r w:rsidRPr="006A16E8">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6A16E8">
        <w:rPr>
          <w:rFonts w:ascii="Arial" w:hAnsi="Arial" w:cs="Arial"/>
          <w:sz w:val="22"/>
          <w:szCs w:val="22"/>
        </w:rPr>
        <w:fldChar w:fldCharType="separate"/>
      </w:r>
      <w:r w:rsidRPr="006A16E8">
        <w:rPr>
          <w:rFonts w:ascii="Arial" w:hAnsi="Arial" w:cs="Arial"/>
          <w:sz w:val="22"/>
          <w:szCs w:val="22"/>
          <w:vertAlign w:val="superscript"/>
        </w:rPr>
        <w:t>2</w:t>
      </w:r>
      <w:r w:rsidRPr="006A16E8">
        <w:rPr>
          <w:rFonts w:ascii="Arial" w:hAnsi="Arial" w:cs="Arial"/>
          <w:sz w:val="22"/>
          <w:szCs w:val="22"/>
        </w:rPr>
        <w:fldChar w:fldCharType="end"/>
      </w:r>
      <w:r w:rsidRPr="006A16E8">
        <w:rPr>
          <w:rFonts w:ascii="Arial" w:hAnsi="Arial" w:cs="Arial"/>
          <w:sz w:val="22"/>
          <w:szCs w:val="22"/>
        </w:rPr>
        <w:t xml:space="preserve">), disability (Barthel Index), quality of life (EQ-5D5L/EQ-VAS.), cognition (TICS </w:t>
      </w:r>
      <w:r w:rsidRPr="006A16E8">
        <w:rPr>
          <w:rFonts w:ascii="Arial" w:hAnsi="Arial" w:cs="Arial"/>
          <w:sz w:val="22"/>
          <w:szCs w:val="22"/>
        </w:rPr>
        <w:fldChar w:fldCharType="begin"/>
      </w:r>
      <w:r w:rsidRPr="006A16E8">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6A16E8">
        <w:rPr>
          <w:rFonts w:ascii="Arial" w:hAnsi="Arial" w:cs="Arial"/>
          <w:sz w:val="22"/>
          <w:szCs w:val="22"/>
        </w:rPr>
        <w:fldChar w:fldCharType="separate"/>
      </w:r>
      <w:r w:rsidRPr="006A16E8">
        <w:rPr>
          <w:rFonts w:ascii="Arial" w:hAnsi="Arial" w:cs="Arial"/>
          <w:sz w:val="22"/>
          <w:szCs w:val="22"/>
          <w:vertAlign w:val="superscript"/>
        </w:rPr>
        <w:t>3</w:t>
      </w:r>
      <w:r w:rsidRPr="006A16E8">
        <w:rPr>
          <w:rFonts w:ascii="Arial" w:hAnsi="Arial" w:cs="Arial"/>
          <w:sz w:val="22"/>
          <w:szCs w:val="22"/>
        </w:rPr>
        <w:fldChar w:fldCharType="end"/>
      </w:r>
      <w:r w:rsidRPr="006A16E8">
        <w:rPr>
          <w:rFonts w:ascii="Arial" w:hAnsi="Arial" w:cs="Arial"/>
          <w:sz w:val="22"/>
          <w:szCs w:val="22"/>
        </w:rPr>
        <w:t xml:space="preserve">, MoCA, TICS, MMSE, semantic verbal fluency, phonemic verbal fluency, clinical diagnosis of dementia, IQCODE), mood (Zung </w:t>
      </w:r>
      <w:r w:rsidRPr="006A16E8">
        <w:rPr>
          <w:rFonts w:ascii="Arial" w:hAnsi="Arial" w:cs="Arial"/>
          <w:color w:val="000000" w:themeColor="text1"/>
          <w:sz w:val="22"/>
          <w:szCs w:val="22"/>
        </w:rPr>
        <w:fldChar w:fldCharType="begin"/>
      </w:r>
      <w:r w:rsidRPr="006A16E8">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6A16E8">
        <w:rPr>
          <w:rFonts w:ascii="Arial" w:hAnsi="Arial" w:cs="Arial"/>
          <w:color w:val="000000" w:themeColor="text1"/>
          <w:sz w:val="22"/>
          <w:szCs w:val="22"/>
        </w:rPr>
        <w:fldChar w:fldCharType="separate"/>
      </w:r>
      <w:r w:rsidRPr="006A16E8">
        <w:rPr>
          <w:rFonts w:ascii="Arial" w:hAnsi="Arial" w:cs="Arial"/>
          <w:color w:val="000000" w:themeColor="text1"/>
          <w:sz w:val="22"/>
          <w:szCs w:val="22"/>
          <w:vertAlign w:val="superscript"/>
        </w:rPr>
        <w:t>4</w:t>
      </w:r>
      <w:r w:rsidRPr="006A16E8">
        <w:rPr>
          <w:rFonts w:ascii="Arial" w:hAnsi="Arial" w:cs="Arial"/>
          <w:color w:val="000000" w:themeColor="text1"/>
          <w:sz w:val="22"/>
          <w:szCs w:val="22"/>
        </w:rPr>
        <w:fldChar w:fldCharType="end"/>
      </w:r>
      <w:r w:rsidRPr="006A16E8">
        <w:rPr>
          <w:rFonts w:ascii="Arial" w:hAnsi="Arial" w:cs="Arial"/>
          <w:sz w:val="22"/>
          <w:szCs w:val="22"/>
        </w:rPr>
        <w:t>);</w:t>
      </w:r>
      <w:r w:rsidRPr="006A16E8">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6A16E8">
        <w:rPr>
          <w:rFonts w:ascii="Arial" w:hAnsi="Arial" w:cs="Arial"/>
          <w:sz w:val="22"/>
          <w:szCs w:val="22"/>
        </w:rPr>
        <w:instrText xml:space="preserve"> ADDIN EN.CITE </w:instrText>
      </w:r>
      <w:r w:rsidRPr="006A16E8">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6A16E8">
        <w:rPr>
          <w:rFonts w:ascii="Arial" w:hAnsi="Arial" w:cs="Arial"/>
          <w:sz w:val="22"/>
          <w:szCs w:val="22"/>
        </w:rPr>
        <w:instrText xml:space="preserve"> ADDIN EN.CITE.DATA </w:instrText>
      </w:r>
      <w:r w:rsidRPr="006A16E8">
        <w:rPr>
          <w:rFonts w:ascii="Arial" w:hAnsi="Arial" w:cs="Arial"/>
          <w:sz w:val="22"/>
          <w:szCs w:val="22"/>
        </w:rPr>
      </w:r>
      <w:r w:rsidRPr="006A16E8">
        <w:rPr>
          <w:rFonts w:ascii="Arial" w:hAnsi="Arial" w:cs="Arial"/>
          <w:sz w:val="22"/>
          <w:szCs w:val="22"/>
        </w:rPr>
        <w:fldChar w:fldCharType="end"/>
      </w:r>
      <w:r w:rsidRPr="006A16E8">
        <w:rPr>
          <w:rFonts w:ascii="Arial" w:hAnsi="Arial" w:cs="Arial"/>
          <w:sz w:val="22"/>
          <w:szCs w:val="22"/>
        </w:rPr>
      </w:r>
      <w:r w:rsidRPr="006A16E8">
        <w:rPr>
          <w:rFonts w:ascii="Arial" w:hAnsi="Arial" w:cs="Arial"/>
          <w:sz w:val="22"/>
          <w:szCs w:val="22"/>
        </w:rPr>
        <w:fldChar w:fldCharType="separate"/>
      </w:r>
      <w:r w:rsidRPr="006A16E8">
        <w:rPr>
          <w:rFonts w:ascii="Arial" w:hAnsi="Arial" w:cs="Arial"/>
          <w:sz w:val="22"/>
          <w:szCs w:val="22"/>
          <w:vertAlign w:val="superscript"/>
        </w:rPr>
        <w:t>2,5-9</w:t>
      </w:r>
      <w:r w:rsidRPr="006A16E8">
        <w:rPr>
          <w:rFonts w:ascii="Arial" w:hAnsi="Arial" w:cs="Arial"/>
          <w:sz w:val="22"/>
          <w:szCs w:val="22"/>
        </w:rPr>
        <w:fldChar w:fldCharType="end"/>
      </w:r>
      <w:r w:rsidRPr="006A16E8">
        <w:rPr>
          <w:rFonts w:ascii="Arial" w:hAnsi="Arial" w:cs="Arial"/>
          <w:sz w:val="22"/>
          <w:szCs w:val="22"/>
        </w:rPr>
        <w:t xml:space="preserve"> disposition, frailty (CFI), global (Stroke Impact Scale), </w:t>
      </w:r>
      <w:r w:rsidR="00EC7FA0" w:rsidRPr="006A16E8">
        <w:rPr>
          <w:rFonts w:ascii="Arial" w:hAnsi="Arial" w:cs="Arial"/>
          <w:sz w:val="22"/>
          <w:szCs w:val="22"/>
        </w:rPr>
        <w:t>all-cause</w:t>
      </w:r>
      <w:r w:rsidRPr="006A16E8">
        <w:rPr>
          <w:rFonts w:ascii="Arial" w:hAnsi="Arial" w:cs="Arial"/>
          <w:sz w:val="22"/>
          <w:szCs w:val="22"/>
        </w:rPr>
        <w:t xml:space="preserve"> mortality.</w:t>
      </w:r>
    </w:p>
    <w:p w14:paraId="481468F4" w14:textId="4C9AE03D" w:rsidR="00AE7F49" w:rsidRPr="001F45ED" w:rsidRDefault="00AE7F49" w:rsidP="001F45ED">
      <w:pPr>
        <w:widowControl w:val="0"/>
        <w:adjustRightInd w:val="0"/>
        <w:snapToGrid w:val="0"/>
        <w:jc w:val="both"/>
        <w:rPr>
          <w:rFonts w:ascii="Arial" w:hAnsi="Arial" w:cs="Arial"/>
          <w:sz w:val="22"/>
          <w:szCs w:val="22"/>
        </w:rPr>
      </w:pPr>
      <w:r>
        <w:rPr>
          <w:rFonts w:ascii="Arial" w:hAnsi="Arial" w:cs="Arial"/>
          <w:sz w:val="22"/>
          <w:szCs w:val="22"/>
        </w:rPr>
        <w:t>* If participant is an inpatient at day 90, 180 or 365, the follow up can be completed by staff at site face to face.</w:t>
      </w:r>
    </w:p>
    <w:p w14:paraId="338419D5" w14:textId="77777777" w:rsidR="006A16E8" w:rsidRPr="00050EE0" w:rsidRDefault="006A16E8" w:rsidP="00050EE0">
      <w:pPr>
        <w:autoSpaceDE w:val="0"/>
        <w:autoSpaceDN w:val="0"/>
        <w:adjustRightInd w:val="0"/>
        <w:jc w:val="both"/>
        <w:rPr>
          <w:rFonts w:ascii="Arial" w:hAnsi="Arial" w:cs="Arial"/>
          <w:iCs/>
          <w:color w:val="000000" w:themeColor="text1"/>
          <w:sz w:val="22"/>
          <w:szCs w:val="22"/>
        </w:rPr>
      </w:pPr>
    </w:p>
    <w:p w14:paraId="0963ACB0" w14:textId="67EB88A0" w:rsidR="003B2692" w:rsidRPr="00050EE0" w:rsidRDefault="007A7E6E" w:rsidP="00050EE0">
      <w:pPr>
        <w:rPr>
          <w:rFonts w:ascii="Arial" w:hAnsi="Arial" w:cs="Arial"/>
          <w:sz w:val="22"/>
          <w:szCs w:val="22"/>
        </w:rPr>
      </w:pPr>
      <w:r w:rsidRPr="00050EE0">
        <w:rPr>
          <w:rFonts w:ascii="Arial" w:hAnsi="Arial" w:cs="Arial"/>
          <w:sz w:val="22"/>
          <w:szCs w:val="22"/>
        </w:rPr>
        <w:t>Investigators will access the database over the internet using an encrypted link and via a log-in/password system. They will be trained via a training slide set and manual (covering the eCRF). The database will check and query in real time for logic and range errors. Essential fields will require mandatory data entry.</w:t>
      </w:r>
      <w:r w:rsidR="00A24075" w:rsidRPr="00050EE0">
        <w:rPr>
          <w:rFonts w:ascii="Arial" w:hAnsi="Arial" w:cs="Arial"/>
          <w:sz w:val="22"/>
          <w:szCs w:val="22"/>
        </w:rPr>
        <w:t xml:space="preserve"> This approach will reduce missing data and prevent protocol violations related to inclusion/exclusion criteria. Any remaining p</w:t>
      </w:r>
      <w:r w:rsidR="003B2692" w:rsidRPr="00050EE0">
        <w:rPr>
          <w:rFonts w:ascii="Arial" w:hAnsi="Arial" w:cs="Arial"/>
          <w:sz w:val="22"/>
          <w:szCs w:val="22"/>
        </w:rPr>
        <w:t xml:space="preserve">rotocol violations will lead to exclusion of </w:t>
      </w:r>
      <w:r w:rsidR="00A24075" w:rsidRPr="00050EE0">
        <w:rPr>
          <w:rFonts w:ascii="Arial" w:hAnsi="Arial" w:cs="Arial"/>
          <w:sz w:val="22"/>
          <w:szCs w:val="22"/>
        </w:rPr>
        <w:t>the</w:t>
      </w:r>
      <w:r w:rsidR="003B2692" w:rsidRPr="00050EE0">
        <w:rPr>
          <w:rFonts w:ascii="Arial" w:hAnsi="Arial" w:cs="Arial"/>
          <w:sz w:val="22"/>
          <w:szCs w:val="22"/>
        </w:rPr>
        <w:t xml:space="preserve"> participant from the per protocol </w:t>
      </w:r>
      <w:r w:rsidR="00A24075" w:rsidRPr="00050EE0">
        <w:rPr>
          <w:rFonts w:ascii="Arial" w:hAnsi="Arial" w:cs="Arial"/>
          <w:sz w:val="22"/>
          <w:szCs w:val="22"/>
        </w:rPr>
        <w:t xml:space="preserve">data </w:t>
      </w:r>
      <w:r w:rsidR="003B2692" w:rsidRPr="00050EE0">
        <w:rPr>
          <w:rFonts w:ascii="Arial" w:hAnsi="Arial" w:cs="Arial"/>
          <w:sz w:val="22"/>
          <w:szCs w:val="22"/>
        </w:rPr>
        <w:t>set.</w:t>
      </w:r>
    </w:p>
    <w:p w14:paraId="4FE48200" w14:textId="77777777" w:rsidR="003B2692" w:rsidRPr="003D3D0B" w:rsidRDefault="003B2692" w:rsidP="00D54321">
      <w:pPr>
        <w:jc w:val="both"/>
        <w:rPr>
          <w:rFonts w:ascii="ArialMT" w:hAnsi="ArialMT" w:cs="ArialMT"/>
          <w:color w:val="000000" w:themeColor="text1"/>
          <w:sz w:val="22"/>
          <w:szCs w:val="22"/>
          <w:lang w:eastAsia="zh-CN"/>
        </w:rPr>
      </w:pPr>
    </w:p>
    <w:p w14:paraId="0C5C1E55" w14:textId="77777777" w:rsidR="00D84E13" w:rsidRPr="003D3D0B" w:rsidRDefault="003B2692" w:rsidP="00010559">
      <w:pPr>
        <w:pStyle w:val="Heading3"/>
      </w:pPr>
      <w:bookmarkStart w:id="92" w:name="_Toc95855909"/>
      <w:r w:rsidRPr="003D3D0B">
        <w:t xml:space="preserve">Description of </w:t>
      </w:r>
      <w:r w:rsidR="00A9036E" w:rsidRPr="003D3D0B">
        <w:t>D</w:t>
      </w:r>
      <w:r w:rsidRPr="003D3D0B">
        <w:t xml:space="preserve">ata </w:t>
      </w:r>
      <w:r w:rsidR="00A9036E" w:rsidRPr="003D3D0B">
        <w:t>E</w:t>
      </w:r>
      <w:r w:rsidRPr="003D3D0B">
        <w:t xml:space="preserve">ntry </w:t>
      </w:r>
      <w:r w:rsidR="00A9036E" w:rsidRPr="003D3D0B">
        <w:t>V</w:t>
      </w:r>
      <w:r w:rsidRPr="003D3D0B">
        <w:t>alidation</w:t>
      </w:r>
      <w:bookmarkEnd w:id="92"/>
    </w:p>
    <w:p w14:paraId="45045EAC" w14:textId="1F97C4BC" w:rsidR="00D84E13" w:rsidRPr="003D3D0B" w:rsidRDefault="00793701" w:rsidP="00D54321">
      <w:pPr>
        <w:jc w:val="both"/>
        <w:rPr>
          <w:rFonts w:ascii="Arial" w:hAnsi="Arial" w:cs="Arial"/>
          <w:iCs/>
          <w:color w:val="000000" w:themeColor="text1"/>
          <w:sz w:val="22"/>
          <w:szCs w:val="22"/>
        </w:rPr>
      </w:pPr>
      <w:r w:rsidRPr="003D3D0B">
        <w:rPr>
          <w:rFonts w:ascii="Arial" w:hAnsi="Arial" w:cs="Arial"/>
          <w:iCs/>
          <w:color w:val="000000" w:themeColor="text1"/>
          <w:sz w:val="22"/>
          <w:szCs w:val="22"/>
        </w:rPr>
        <w:t xml:space="preserve">The REDCap database system will be used to collect clinical and trial data. Test data will be entered for validation purposes. Logic checks (e.g., PES treatment levels cannot vary by &gt;30% between treatment sessions) and range checks (e.g., age&gt;=18 and &lt;105) will be built in to reduce errors. </w:t>
      </w:r>
      <w:r w:rsidR="0023480B" w:rsidRPr="003D3D0B">
        <w:rPr>
          <w:rFonts w:ascii="Arial" w:hAnsi="Arial" w:cs="Arial"/>
          <w:iCs/>
          <w:color w:val="000000" w:themeColor="text1"/>
          <w:sz w:val="22"/>
          <w:szCs w:val="22"/>
        </w:rPr>
        <w:t xml:space="preserve">Regular assessments of exported </w:t>
      </w:r>
      <w:r w:rsidR="00147411" w:rsidRPr="003D3D0B">
        <w:rPr>
          <w:rFonts w:ascii="Arial" w:hAnsi="Arial" w:cs="Arial"/>
          <w:iCs/>
          <w:color w:val="000000" w:themeColor="text1"/>
          <w:sz w:val="22"/>
          <w:szCs w:val="22"/>
        </w:rPr>
        <w:t>pseudo</w:t>
      </w:r>
      <w:r w:rsidR="0023480B" w:rsidRPr="003D3D0B">
        <w:rPr>
          <w:rFonts w:ascii="Arial" w:hAnsi="Arial" w:cs="Arial"/>
          <w:iCs/>
          <w:color w:val="000000" w:themeColor="text1"/>
          <w:sz w:val="22"/>
          <w:szCs w:val="22"/>
        </w:rPr>
        <w:t>-anonymised data will test for incorrect data; identified errors will be passed back by trial staff to the recruiting site for correction. Data corrections will be recorded.</w:t>
      </w:r>
    </w:p>
    <w:p w14:paraId="53B0C460" w14:textId="77777777" w:rsidR="00D84E13" w:rsidRPr="003D3D0B" w:rsidRDefault="00D84E13" w:rsidP="00D54321">
      <w:pPr>
        <w:jc w:val="both"/>
        <w:rPr>
          <w:rFonts w:ascii="Arial" w:hAnsi="Arial" w:cs="Arial"/>
          <w:color w:val="000000" w:themeColor="text1"/>
          <w:sz w:val="22"/>
          <w:szCs w:val="22"/>
        </w:rPr>
      </w:pPr>
    </w:p>
    <w:p w14:paraId="3F6A7330" w14:textId="77777777" w:rsidR="00D84E13" w:rsidRPr="003D3D0B" w:rsidRDefault="00D84E13" w:rsidP="00010559">
      <w:pPr>
        <w:pStyle w:val="Heading3"/>
      </w:pPr>
      <w:bookmarkStart w:id="93" w:name="_Toc95855910"/>
      <w:r w:rsidRPr="003D3D0B">
        <w:lastRenderedPageBreak/>
        <w:t>Data Cleaning and Database Lock</w:t>
      </w:r>
      <w:bookmarkEnd w:id="93"/>
    </w:p>
    <w:p w14:paraId="71D1C9E2" w14:textId="6320B10B" w:rsidR="003B2692" w:rsidRPr="003D3D0B" w:rsidRDefault="00ED3451" w:rsidP="00D54321">
      <w:pPr>
        <w:autoSpaceDE w:val="0"/>
        <w:autoSpaceDN w:val="0"/>
        <w:adjustRightInd w:val="0"/>
        <w:jc w:val="both"/>
        <w:rPr>
          <w:rFonts w:ascii="Arial" w:hAnsi="Arial" w:cs="Arial"/>
          <w:color w:val="000000" w:themeColor="text1"/>
          <w:sz w:val="22"/>
          <w:szCs w:val="22"/>
          <w:lang w:eastAsia="zh-CN"/>
        </w:rPr>
      </w:pPr>
      <w:r w:rsidRPr="003D3D0B">
        <w:rPr>
          <w:rFonts w:ascii="Arial" w:eastAsia="Wingdings-Regular" w:hAnsi="Arial" w:cs="Arial"/>
          <w:color w:val="000000" w:themeColor="text1"/>
          <w:sz w:val="22"/>
          <w:szCs w:val="22"/>
          <w:lang w:eastAsia="zh-CN"/>
        </w:rPr>
        <w:t>The database with be regularly downloaded and assessed for logical or range inaccuracies. The same will be performed after data lock. Database lock will comprise copying the database from REDCap and preventing further changes. Anonymised data will be archived and shared for legitimate tertiary analyses and meta-analyses.</w:t>
      </w:r>
    </w:p>
    <w:p w14:paraId="183ACDF4" w14:textId="77777777" w:rsidR="00553E02" w:rsidRPr="003D3D0B" w:rsidRDefault="00553E02" w:rsidP="00D54321">
      <w:pPr>
        <w:pStyle w:val="Default"/>
        <w:jc w:val="both"/>
        <w:rPr>
          <w:rFonts w:ascii="Arial" w:hAnsi="Arial" w:cs="Arial"/>
          <w:color w:val="000000" w:themeColor="text1"/>
          <w:sz w:val="23"/>
          <w:szCs w:val="23"/>
        </w:rPr>
      </w:pPr>
    </w:p>
    <w:p w14:paraId="22FBBE05" w14:textId="77777777" w:rsidR="00501220" w:rsidRPr="003D3D0B" w:rsidRDefault="00501220" w:rsidP="00010559">
      <w:pPr>
        <w:pStyle w:val="Heading3"/>
      </w:pPr>
      <w:bookmarkStart w:id="94" w:name="_Toc95855911"/>
      <w:r w:rsidRPr="003D3D0B">
        <w:t>Monitoring</w:t>
      </w:r>
      <w:bookmarkEnd w:id="94"/>
    </w:p>
    <w:p w14:paraId="2EB57805" w14:textId="69E57F92" w:rsidR="00501220" w:rsidRPr="003D3D0B" w:rsidRDefault="00CB4C6A" w:rsidP="00D54321">
      <w:pPr>
        <w:pStyle w:val="Default"/>
        <w:jc w:val="both"/>
        <w:rPr>
          <w:rFonts w:ascii="Arial" w:hAnsi="Arial" w:cs="Arial"/>
          <w:color w:val="000000" w:themeColor="text1"/>
          <w:sz w:val="22"/>
          <w:szCs w:val="22"/>
        </w:rPr>
      </w:pPr>
      <w:r w:rsidRPr="003D3D0B">
        <w:rPr>
          <w:rFonts w:ascii="Arial" w:hAnsi="Arial" w:cs="Arial"/>
          <w:color w:val="000000" w:themeColor="text1"/>
          <w:sz w:val="22"/>
          <w:szCs w:val="22"/>
        </w:rPr>
        <w:t>Remote monitoring will be carried out with analyses of data logic and range checks by sites, and assessment for unusual data patterns (e.g., digit preference, non-random data). Where there is uncertainty about the veracity or accuracy of data,</w:t>
      </w:r>
      <w:r w:rsidR="00AE7F49">
        <w:rPr>
          <w:rFonts w:ascii="Arial" w:hAnsi="Arial" w:cs="Arial"/>
          <w:color w:val="000000" w:themeColor="text1"/>
          <w:sz w:val="22"/>
          <w:szCs w:val="22"/>
        </w:rPr>
        <w:t xml:space="preserve"> or low recruitment rates,</w:t>
      </w:r>
      <w:r w:rsidRPr="003D3D0B">
        <w:rPr>
          <w:rFonts w:ascii="Arial" w:hAnsi="Arial" w:cs="Arial"/>
          <w:color w:val="000000" w:themeColor="text1"/>
          <w:sz w:val="22"/>
          <w:szCs w:val="22"/>
        </w:rPr>
        <w:t xml:space="preserve"> a site will be visited and monitored with data comparison against source data.</w:t>
      </w:r>
    </w:p>
    <w:p w14:paraId="02CA261F" w14:textId="77777777" w:rsidR="00656BA7" w:rsidRPr="003D3D0B" w:rsidRDefault="00656BA7" w:rsidP="00D54321">
      <w:pPr>
        <w:pStyle w:val="Default"/>
        <w:jc w:val="both"/>
        <w:rPr>
          <w:rFonts w:ascii="Arial" w:hAnsi="Arial" w:cs="Arial"/>
          <w:color w:val="000000" w:themeColor="text1"/>
          <w:sz w:val="22"/>
          <w:szCs w:val="22"/>
        </w:rPr>
      </w:pPr>
    </w:p>
    <w:p w14:paraId="20251F9F" w14:textId="77777777" w:rsidR="00D84E13" w:rsidRPr="003D3D0B" w:rsidRDefault="00D84E13" w:rsidP="00D54321">
      <w:pPr>
        <w:pStyle w:val="Heading2"/>
        <w:jc w:val="both"/>
        <w:rPr>
          <w:color w:val="000000" w:themeColor="text1"/>
        </w:rPr>
      </w:pPr>
      <w:bookmarkStart w:id="95" w:name="_Toc95855912"/>
      <w:r w:rsidRPr="003D3D0B">
        <w:rPr>
          <w:color w:val="000000" w:themeColor="text1"/>
        </w:rPr>
        <w:t>STATISTICS</w:t>
      </w:r>
      <w:bookmarkEnd w:id="95"/>
    </w:p>
    <w:p w14:paraId="4B3ADE9F" w14:textId="3B2C2C97" w:rsidR="00AA39E5" w:rsidRPr="003D3D0B" w:rsidRDefault="00AA39E5" w:rsidP="00010559">
      <w:pPr>
        <w:pStyle w:val="Heading3"/>
      </w:pPr>
      <w:bookmarkStart w:id="96" w:name="_Toc95855913"/>
      <w:r w:rsidRPr="003D3D0B">
        <w:t>Methods</w:t>
      </w:r>
      <w:bookmarkEnd w:id="96"/>
      <w:r w:rsidRPr="003D3D0B">
        <w:t xml:space="preserve"> </w:t>
      </w:r>
    </w:p>
    <w:p w14:paraId="73346D8F" w14:textId="77777777" w:rsidR="00575E4D" w:rsidRPr="003D3D0B" w:rsidRDefault="00575E4D" w:rsidP="00D54321">
      <w:pPr>
        <w:widowControl w:val="0"/>
        <w:adjustRightInd w:val="0"/>
        <w:snapToGrid w:val="0"/>
        <w:jc w:val="both"/>
        <w:rPr>
          <w:rFonts w:ascii="Arial" w:hAnsi="Arial" w:cs="Arial"/>
          <w:sz w:val="22"/>
          <w:szCs w:val="22"/>
        </w:rPr>
      </w:pPr>
      <w:r w:rsidRPr="003D3D0B">
        <w:rPr>
          <w:rFonts w:ascii="Arial" w:hAnsi="Arial" w:cs="Arial"/>
          <w:sz w:val="22"/>
          <w:szCs w:val="22"/>
        </w:rPr>
        <w:t>The analysis and presentation of the trial results will be in accordance with the CONSORT guidelines. The primary outcome will be compared as randomised without imputation of missing data. Due emphasis will be placed on the confidence intervals for the between arm comparisons. A full Statistical Analysis Plan (SAP) will be developed and published prior to database lock.</w:t>
      </w:r>
    </w:p>
    <w:p w14:paraId="657DA22A" w14:textId="77777777" w:rsidR="00575E4D" w:rsidRPr="003D3D0B" w:rsidRDefault="00575E4D" w:rsidP="00D54321">
      <w:pPr>
        <w:widowControl w:val="0"/>
        <w:adjustRightInd w:val="0"/>
        <w:snapToGrid w:val="0"/>
        <w:jc w:val="both"/>
        <w:rPr>
          <w:rFonts w:ascii="Arial" w:hAnsi="Arial" w:cs="Arial"/>
          <w:sz w:val="22"/>
          <w:szCs w:val="22"/>
        </w:rPr>
      </w:pPr>
    </w:p>
    <w:p w14:paraId="3D5BF219" w14:textId="1FC31043" w:rsidR="00575E4D" w:rsidRPr="003D3D0B" w:rsidRDefault="00575E4D" w:rsidP="00D54321">
      <w:pPr>
        <w:widowControl w:val="0"/>
        <w:adjustRightInd w:val="0"/>
        <w:snapToGrid w:val="0"/>
        <w:jc w:val="both"/>
        <w:rPr>
          <w:rFonts w:ascii="Arial" w:hAnsi="Arial" w:cs="Arial"/>
          <w:sz w:val="22"/>
          <w:szCs w:val="22"/>
        </w:rPr>
      </w:pPr>
      <w:r w:rsidRPr="003D3D0B">
        <w:rPr>
          <w:rFonts w:ascii="Arial" w:hAnsi="Arial" w:cs="Arial"/>
          <w:sz w:val="22"/>
          <w:szCs w:val="22"/>
        </w:rPr>
        <w:t>Characteristics of randomised participants will be compared between the two trial arms at baseline, using appropriate descriptive statistics: number %, median [interquartile range], mean (standard deviation). Analysis of the primary outcome will be performed by intention-to-treat using multiple linear regression, with adjustment for stratification/minimisation factors (country, age, sex, DSRS, NIHSS, stroke type, circulation/syndrome, time onset to randomisation), and fully specified in the SAP. Secondary outcomes will similarly be compared using multiple linear regression (e.g. Barthel index), ordinal logistic regression (e.g. mRS, FOIS), and Cox proportional hazards regression (e.g. time to NGT/PEG removal, death), again each with adjustment for randomisation factors. Absolute and relative measures of effect and 95% confidence intervals will be presented for each analysis. A worst score will be assigned at day 90 for people who die (e.g. DSRS=13, FOIS=0, mRS=6) to avoid losing participants in analyses and missing a “kill or cure” effect, and to anchor analyses, as we did in ENOS, TARDIS and RIGHT-2.</w:t>
      </w:r>
    </w:p>
    <w:p w14:paraId="19538D25" w14:textId="77777777" w:rsidR="00575E4D" w:rsidRPr="003D3D0B" w:rsidRDefault="00575E4D" w:rsidP="00D54321">
      <w:pPr>
        <w:widowControl w:val="0"/>
        <w:adjustRightInd w:val="0"/>
        <w:snapToGrid w:val="0"/>
        <w:jc w:val="both"/>
        <w:rPr>
          <w:rFonts w:ascii="Arial" w:hAnsi="Arial" w:cs="Arial"/>
          <w:sz w:val="22"/>
          <w:szCs w:val="22"/>
        </w:rPr>
      </w:pPr>
    </w:p>
    <w:p w14:paraId="38D2347D" w14:textId="1A80E14A" w:rsidR="00575E4D" w:rsidRPr="003D3D0B" w:rsidRDefault="00575E4D" w:rsidP="00D54321">
      <w:pPr>
        <w:jc w:val="both"/>
        <w:rPr>
          <w:szCs w:val="22"/>
        </w:rPr>
      </w:pPr>
      <w:r w:rsidRPr="003D3D0B">
        <w:rPr>
          <w:rFonts w:ascii="Arial" w:hAnsi="Arial"/>
          <w:sz w:val="22"/>
          <w:szCs w:val="22"/>
        </w:rPr>
        <w:t>The primary outcome, DSRS, will be assessed in pre-specified subgroups, as specified in the SAP, using interaction tests to identify responder subgroups (as we did in STEPS, PHAST-TRAC and PHADER): country, age, sex, NIHSS, DSRS, stroke type (ischaemic, haemorrhagic), anterior vs posterior circulation, onset to randomisation time</w:t>
      </w:r>
      <w:r w:rsidR="00230F9A">
        <w:rPr>
          <w:rFonts w:ascii="Arial" w:hAnsi="Arial"/>
          <w:sz w:val="22"/>
          <w:szCs w:val="22"/>
        </w:rPr>
        <w:t>; lesion side (right, bilateral, left)</w:t>
      </w:r>
      <w:r w:rsidRPr="003D3D0B">
        <w:rPr>
          <w:rFonts w:ascii="Arial" w:hAnsi="Arial"/>
          <w:sz w:val="22"/>
          <w:szCs w:val="22"/>
        </w:rPr>
        <w:t>. Since the trial is powered to detect overall differences between groups rather than subgroup interactions, these analyses will be regarded as hypothesis generating. The importance of these subgroup analyses is highlighted by identical findings in PHAST-TRAC and PHADER that PES appears to more effective if treatment is started within the first month after stroke.</w:t>
      </w:r>
    </w:p>
    <w:p w14:paraId="6B9779F4" w14:textId="2D2E76DC" w:rsidR="00575E4D" w:rsidRPr="003D3D0B" w:rsidRDefault="00575E4D" w:rsidP="00D54321">
      <w:pPr>
        <w:pStyle w:val="BodyText3"/>
        <w:ind w:right="0"/>
        <w:rPr>
          <w:rFonts w:cs="Arial"/>
          <w:szCs w:val="22"/>
        </w:rPr>
      </w:pPr>
    </w:p>
    <w:p w14:paraId="46C648BA" w14:textId="3878428D" w:rsidR="00575E4D" w:rsidRPr="003D3D0B" w:rsidRDefault="00575E4D" w:rsidP="00D54321">
      <w:pPr>
        <w:jc w:val="both"/>
      </w:pPr>
      <w:r w:rsidRPr="003D3D0B">
        <w:rPr>
          <w:rFonts w:ascii="Arial" w:hAnsi="Arial" w:cs="Arial"/>
          <w:sz w:val="22"/>
          <w:szCs w:val="22"/>
        </w:rPr>
        <w:t xml:space="preserve">The trial statistician will perform statistical analyses using code written in the R language. </w:t>
      </w:r>
      <w:r w:rsidR="00907D50">
        <w:rPr>
          <w:rFonts w:ascii="Arial" w:hAnsi="Arial" w:cs="Arial"/>
          <w:sz w:val="22"/>
          <w:szCs w:val="22"/>
        </w:rPr>
        <w:t>One</w:t>
      </w:r>
      <w:r w:rsidRPr="003D3D0B">
        <w:rPr>
          <w:rFonts w:ascii="Arial" w:hAnsi="Arial" w:cs="Arial"/>
          <w:sz w:val="22"/>
          <w:szCs w:val="22"/>
        </w:rPr>
        <w:t xml:space="preserve"> </w:t>
      </w:r>
      <w:r w:rsidR="00AC4612">
        <w:rPr>
          <w:rFonts w:ascii="Arial" w:hAnsi="Arial" w:cs="Arial"/>
          <w:sz w:val="22"/>
          <w:szCs w:val="22"/>
        </w:rPr>
        <w:t xml:space="preserve">formal </w:t>
      </w:r>
      <w:r w:rsidRPr="003D3D0B">
        <w:rPr>
          <w:rFonts w:ascii="Arial" w:hAnsi="Arial" w:cs="Arial"/>
          <w:sz w:val="22"/>
          <w:szCs w:val="22"/>
        </w:rPr>
        <w:t>interim analysis will be performed to guide the DMC</w:t>
      </w:r>
      <w:r w:rsidR="00AC4612">
        <w:rPr>
          <w:rFonts w:ascii="Arial" w:hAnsi="Arial" w:cs="Arial"/>
          <w:sz w:val="22"/>
          <w:szCs w:val="22"/>
        </w:rPr>
        <w:t xml:space="preserve"> at the stop-go time-point</w:t>
      </w:r>
      <w:r w:rsidRPr="003D3D0B">
        <w:rPr>
          <w:rFonts w:ascii="Arial" w:hAnsi="Arial" w:cs="Arial"/>
          <w:sz w:val="22"/>
          <w:szCs w:val="22"/>
        </w:rPr>
        <w:t>.</w:t>
      </w:r>
      <w:r w:rsidRPr="003D3D0B">
        <w:rPr>
          <w:rFonts w:cs="Arial"/>
          <w:szCs w:val="22"/>
        </w:rPr>
        <w:t xml:space="preserve"> </w:t>
      </w:r>
      <w:r w:rsidRPr="003D3D0B">
        <w:rPr>
          <w:rFonts w:ascii="Arial" w:hAnsi="Arial" w:cs="Arial"/>
          <w:color w:val="000000"/>
          <w:sz w:val="22"/>
          <w:szCs w:val="22"/>
        </w:rPr>
        <w:t xml:space="preserve">The stopping rules for effectiveness are based on the combination of presence of ‘proof beyond a reasonable doubt’ and the likelihood that the results would change clinical practice. </w:t>
      </w:r>
      <w:r w:rsidRPr="003D3D0B">
        <w:rPr>
          <w:rFonts w:ascii="Arial" w:hAnsi="Arial" w:cs="Arial"/>
          <w:sz w:val="22"/>
          <w:lang w:bidi="en-US"/>
        </w:rPr>
        <w:t>The possible DMC recommendations at any assessment are:</w:t>
      </w:r>
    </w:p>
    <w:p w14:paraId="3FE0DEDD" w14:textId="77777777" w:rsidR="00575E4D" w:rsidRPr="003D3D0B" w:rsidRDefault="00575E4D" w:rsidP="00D54321">
      <w:pPr>
        <w:pStyle w:val="NormalWeb"/>
        <w:numPr>
          <w:ilvl w:val="0"/>
          <w:numId w:val="32"/>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t>Stop enrolment if the study is negative</w:t>
      </w:r>
      <w:r w:rsidRPr="003D3D0B">
        <w:rPr>
          <w:rFonts w:ascii="Arial" w:hAnsi="Arial" w:cs="Arial"/>
          <w:sz w:val="22"/>
          <w:szCs w:val="22"/>
        </w:rPr>
        <w:t>: statistical evidence that DSRS or fatal SAE rates are significantly higher in the PES than sham group (p&lt;0.01);</w:t>
      </w:r>
    </w:p>
    <w:p w14:paraId="30D28F37" w14:textId="38576626" w:rsidR="00575E4D" w:rsidRPr="003D3D0B" w:rsidRDefault="00575E4D" w:rsidP="00D54321">
      <w:pPr>
        <w:pStyle w:val="NormalWeb"/>
        <w:numPr>
          <w:ilvl w:val="0"/>
          <w:numId w:val="32"/>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t xml:space="preserve">Stop enrolment if the study is positive: </w:t>
      </w:r>
      <w:r w:rsidRPr="003D3D0B">
        <w:rPr>
          <w:rFonts w:ascii="Arial" w:hAnsi="Arial" w:cs="Arial"/>
          <w:sz w:val="22"/>
          <w:szCs w:val="22"/>
        </w:rPr>
        <w:t xml:space="preserve">the combination of statistical evidence that DSRS is significantly lower in the PES than sham group “beyond reasonable doubt” (i.e. Haybittle-Peto </w:t>
      </w:r>
      <w:r w:rsidRPr="003D3D0B">
        <w:rPr>
          <w:rFonts w:ascii="Arial" w:hAnsi="Arial" w:cs="Arial"/>
          <w:sz w:val="22"/>
          <w:szCs w:val="22"/>
        </w:rPr>
        <w:lastRenderedPageBreak/>
        <w:t xml:space="preserve">boundary rule, </w:t>
      </w:r>
      <w:r w:rsidRPr="003D3D0B">
        <w:rPr>
          <w:rFonts w:ascii="Arial" w:hAnsi="Arial" w:cs="Arial"/>
          <w:color w:val="000000"/>
          <w:sz w:val="22"/>
          <w:szCs w:val="22"/>
        </w:rPr>
        <w:t xml:space="preserve">p&lt;0.001 </w:t>
      </w:r>
      <w:r w:rsidRPr="003D3D0B">
        <w:rPr>
          <w:rFonts w:ascii="Arial" w:hAnsi="Arial" w:cs="Arial"/>
          <w:color w:val="000000"/>
          <w:sz w:val="22"/>
          <w:szCs w:val="22"/>
        </w:rPr>
        <w:fldChar w:fldCharType="begin"/>
      </w:r>
      <w:r w:rsidRPr="003D3D0B">
        <w:rPr>
          <w:rFonts w:ascii="Arial" w:hAnsi="Arial" w:cs="Arial"/>
          <w:color w:val="000000"/>
          <w:sz w:val="22"/>
          <w:szCs w:val="22"/>
        </w:rPr>
        <w:instrText xml:space="preserve"> ADDIN EN.CITE &lt;EndNote&gt;&lt;Cite&gt;&lt;Author&gt;Zannad&lt;/Author&gt;&lt;Year&gt;2012&lt;/Year&gt;&lt;RecNum&gt;14886&lt;/RecNum&gt;&lt;IDText&gt;When to stop a clinical trial early for benefit: lessons learned and future approaches&lt;/IDText&gt;&lt;DisplayText&gt;&lt;style face="superscript"&gt;36&lt;/style&gt;&lt;/DisplayText&gt;&lt;record&gt;&lt;rec-number&gt;14886&lt;/rec-number&gt;&lt;foreign-keys&gt;&lt;key app="EN" db-id="wvfwsdd99far07exr0lpf5a109feazta0sf0" timestamp="1611066769" guid="37267ca7-a6c5-456a-89cb-509528cbc8ac"&gt;14886&lt;/key&gt;&lt;/foreign-keys&gt;&lt;ref-type name="Journal Article"&gt;17&lt;/ref-type&gt;&lt;contributors&gt;&lt;authors&gt;&lt;author&gt;Zannad, F.&lt;/author&gt;&lt;author&gt;Gattis Stough, W.&lt;/author&gt;&lt;author&gt;McMurray, J. J.&lt;/author&gt;&lt;author&gt;Remme, W. J.&lt;/author&gt;&lt;author&gt;Pitt, B.&lt;/author&gt;&lt;author&gt;Borer, J. S.&lt;/author&gt;&lt;author&gt;Geller, N. L.&lt;/author&gt;&lt;author&gt;Pocock, S. J.&lt;/author&gt;&lt;/authors&gt;&lt;/contributors&gt;&lt;titles&gt;&lt;title&gt;When to stop a clinical trial early for benefit: lessons learned and future approaches&lt;/title&gt;&lt;secondary-title&gt;Circ Heart Fail&lt;/secondary-title&gt;&lt;/titles&gt;&lt;periodical&gt;&lt;full-title&gt;Circ Heart Fail&lt;/full-title&gt;&lt;/periodical&gt;&lt;pages&gt;294-302&lt;/pages&gt;&lt;volume&gt;5&lt;/volume&gt;&lt;number&gt;2&lt;/number&gt;&lt;keywords&gt;&lt;keyword&gt;Clinical Trials as Topic&lt;/keyword&gt;&lt;keyword&gt;Decision Making&lt;/keyword&gt;&lt;keyword&gt;Heart Failure&lt;/keyword&gt;&lt;keyword&gt;Humans&lt;/keyword&gt;&lt;keyword&gt;Time Factors&lt;/keyword&gt;&lt;keyword&gt;Withholding Treatment&lt;/keyword&gt;&lt;/keywords&gt;&lt;dates&gt;&lt;year&gt;2012&lt;/year&gt;&lt;pub-dates&gt;&lt;date&gt;Mar&lt;/date&gt;&lt;/pub-dates&gt;&lt;/dates&gt;&lt;isbn&gt;1941-3297&lt;/isbn&gt;&lt;accession-num&gt;22438522&lt;/accession-num&gt;&lt;urls&gt;&lt;related-urls&gt;&lt;url&gt;https://www.ncbi.nlm.nih.gov/pubmed/22438522&lt;/url&gt;&lt;/related-urls&gt;&lt;/urls&gt;&lt;electronic-resource-num&gt;10.1161/CIRCHEARTFAILURE.111.965707&lt;/electronic-resource-num&gt;&lt;language&gt;eng&lt;/language&gt;&lt;/record&gt;&lt;/Cite&gt;&lt;/EndNote&gt;</w:instrText>
      </w:r>
      <w:r w:rsidRPr="003D3D0B">
        <w:rPr>
          <w:rFonts w:ascii="Arial" w:hAnsi="Arial" w:cs="Arial"/>
          <w:color w:val="000000"/>
          <w:sz w:val="22"/>
          <w:szCs w:val="22"/>
        </w:rPr>
        <w:fldChar w:fldCharType="separate"/>
      </w:r>
      <w:r w:rsidRPr="003D3D0B">
        <w:rPr>
          <w:rFonts w:ascii="Arial" w:hAnsi="Arial" w:cs="Arial"/>
          <w:color w:val="000000"/>
          <w:sz w:val="22"/>
          <w:szCs w:val="22"/>
          <w:vertAlign w:val="superscript"/>
        </w:rPr>
        <w:t>36</w:t>
      </w:r>
      <w:r w:rsidRPr="003D3D0B">
        <w:rPr>
          <w:rFonts w:ascii="Arial" w:hAnsi="Arial" w:cs="Arial"/>
          <w:color w:val="000000"/>
          <w:sz w:val="22"/>
          <w:szCs w:val="22"/>
        </w:rPr>
        <w:fldChar w:fldCharType="end"/>
      </w:r>
      <w:r w:rsidRPr="003D3D0B">
        <w:rPr>
          <w:rFonts w:ascii="Arial" w:hAnsi="Arial" w:cs="Arial"/>
          <w:color w:val="000000"/>
          <w:sz w:val="22"/>
          <w:szCs w:val="22"/>
        </w:rPr>
        <w:t>) and the overall trial results will lead to a change in clinical practice, e.g. by taking account of delta DSRS and evidence that at least some secondary outcomes are also being benefitted (some of, e.g. FOIS, length of hospital stay, pneumonia, antibiotic use).</w:t>
      </w:r>
    </w:p>
    <w:p w14:paraId="18CCFD09" w14:textId="77777777" w:rsidR="00575E4D" w:rsidRPr="003D3D0B" w:rsidRDefault="00575E4D" w:rsidP="00D54321">
      <w:pPr>
        <w:pStyle w:val="NormalWeb"/>
        <w:numPr>
          <w:ilvl w:val="0"/>
          <w:numId w:val="32"/>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t xml:space="preserve">Continue enrolment if the study is neutral: </w:t>
      </w:r>
      <w:r w:rsidRPr="003D3D0B">
        <w:rPr>
          <w:rFonts w:ascii="Arial" w:hAnsi="Arial" w:cs="Arial"/>
          <w:sz w:val="22"/>
          <w:szCs w:val="22"/>
        </w:rPr>
        <w:t>or if conditions 1 and 2 are not present.</w:t>
      </w:r>
    </w:p>
    <w:p w14:paraId="0B1403C3" w14:textId="77777777" w:rsidR="00575E4D" w:rsidRPr="003D3D0B" w:rsidRDefault="00575E4D" w:rsidP="00D54321">
      <w:pPr>
        <w:pStyle w:val="NormalWeb"/>
        <w:numPr>
          <w:ilvl w:val="0"/>
          <w:numId w:val="32"/>
        </w:numPr>
        <w:adjustRightInd w:val="0"/>
        <w:snapToGrid w:val="0"/>
        <w:spacing w:before="0" w:after="0" w:line="240" w:lineRule="auto"/>
        <w:jc w:val="both"/>
        <w:rPr>
          <w:rFonts w:ascii="Arial" w:hAnsi="Arial" w:cs="Arial"/>
          <w:sz w:val="22"/>
          <w:szCs w:val="22"/>
        </w:rPr>
      </w:pPr>
      <w:r w:rsidRPr="003D3D0B">
        <w:rPr>
          <w:rFonts w:ascii="Arial" w:hAnsi="Arial" w:cs="Arial"/>
          <w:i/>
          <w:iCs/>
          <w:sz w:val="22"/>
          <w:szCs w:val="22"/>
        </w:rPr>
        <w:t xml:space="preserve">Modify study design </w:t>
      </w:r>
      <w:r w:rsidRPr="003D3D0B">
        <w:rPr>
          <w:rFonts w:ascii="Arial" w:hAnsi="Arial" w:cs="Arial"/>
          <w:sz w:val="22"/>
          <w:szCs w:val="22"/>
        </w:rPr>
        <w:t>– if it appears that:</w:t>
      </w:r>
    </w:p>
    <w:p w14:paraId="19E0F9E1" w14:textId="7372E60F" w:rsidR="00575E4D" w:rsidRPr="003D3D0B" w:rsidRDefault="00575E4D" w:rsidP="00D54321">
      <w:pPr>
        <w:pStyle w:val="NormalWeb"/>
        <w:numPr>
          <w:ilvl w:val="1"/>
          <w:numId w:val="32"/>
        </w:numPr>
        <w:adjustRightInd w:val="0"/>
        <w:snapToGrid w:val="0"/>
        <w:spacing w:before="0" w:after="0" w:line="240" w:lineRule="auto"/>
        <w:jc w:val="both"/>
        <w:rPr>
          <w:rFonts w:ascii="Arial" w:hAnsi="Arial" w:cs="Arial"/>
          <w:sz w:val="22"/>
          <w:szCs w:val="22"/>
        </w:rPr>
      </w:pPr>
      <w:r w:rsidRPr="003D3D0B">
        <w:rPr>
          <w:rFonts w:ascii="Arial" w:hAnsi="Arial" w:cs="Arial"/>
          <w:sz w:val="22"/>
          <w:szCs w:val="22"/>
        </w:rPr>
        <w:t>Sample size calculation assumptions were incorrect</w:t>
      </w:r>
      <w:r w:rsidR="00230F9A">
        <w:rPr>
          <w:rFonts w:ascii="Arial" w:hAnsi="Arial" w:cs="Arial"/>
          <w:sz w:val="22"/>
          <w:szCs w:val="22"/>
        </w:rPr>
        <w:t>, e.g., if standard deviation exceeds 6.0</w:t>
      </w:r>
      <w:r w:rsidRPr="003D3D0B">
        <w:rPr>
          <w:rFonts w:ascii="Arial" w:hAnsi="Arial" w:cs="Arial"/>
          <w:sz w:val="22"/>
          <w:szCs w:val="22"/>
        </w:rPr>
        <w:t>;</w:t>
      </w:r>
    </w:p>
    <w:p w14:paraId="65DD95E0" w14:textId="77777777" w:rsidR="00575E4D" w:rsidRPr="003D3D0B" w:rsidRDefault="00575E4D" w:rsidP="00D54321">
      <w:pPr>
        <w:pStyle w:val="NormalWeb"/>
        <w:numPr>
          <w:ilvl w:val="1"/>
          <w:numId w:val="32"/>
        </w:numPr>
        <w:adjustRightInd w:val="0"/>
        <w:snapToGrid w:val="0"/>
        <w:spacing w:before="0" w:after="0" w:line="240" w:lineRule="auto"/>
        <w:jc w:val="both"/>
        <w:rPr>
          <w:rFonts w:ascii="Arial" w:hAnsi="Arial" w:cs="Arial"/>
          <w:sz w:val="22"/>
          <w:szCs w:val="22"/>
        </w:rPr>
      </w:pPr>
      <w:r w:rsidRPr="003D3D0B">
        <w:rPr>
          <w:rFonts w:ascii="Arial" w:hAnsi="Arial" w:cs="Arial"/>
          <w:sz w:val="22"/>
          <w:szCs w:val="22"/>
        </w:rPr>
        <w:t>Apparent study design aspects will lead to incorrect study conclusions;</w:t>
      </w:r>
    </w:p>
    <w:p w14:paraId="6EFBCAD1" w14:textId="4AE8F3CB" w:rsidR="00575E4D" w:rsidRPr="003D3D0B" w:rsidRDefault="00575E4D" w:rsidP="00D54321">
      <w:pPr>
        <w:pStyle w:val="NormalWeb"/>
        <w:numPr>
          <w:ilvl w:val="1"/>
          <w:numId w:val="32"/>
        </w:numPr>
        <w:adjustRightInd w:val="0"/>
        <w:snapToGrid w:val="0"/>
        <w:spacing w:before="0" w:after="0" w:line="240" w:lineRule="auto"/>
        <w:jc w:val="both"/>
        <w:rPr>
          <w:rFonts w:ascii="Arial" w:hAnsi="Arial" w:cs="Arial"/>
          <w:sz w:val="22"/>
          <w:szCs w:val="22"/>
        </w:rPr>
      </w:pPr>
      <w:r w:rsidRPr="003D3D0B">
        <w:rPr>
          <w:rFonts w:ascii="Arial" w:hAnsi="Arial" w:cs="Arial"/>
          <w:sz w:val="22"/>
          <w:szCs w:val="22"/>
        </w:rPr>
        <w:t>Specific clinical procedures jeopardise the safe execution of the study.</w:t>
      </w:r>
    </w:p>
    <w:p w14:paraId="48FDAC42" w14:textId="77777777" w:rsidR="00575E4D" w:rsidRPr="003D3D0B" w:rsidRDefault="00575E4D" w:rsidP="00D54321">
      <w:pPr>
        <w:pStyle w:val="BodyText3"/>
        <w:ind w:right="0"/>
        <w:rPr>
          <w:rFonts w:cs="Arial"/>
          <w:szCs w:val="22"/>
        </w:rPr>
      </w:pPr>
    </w:p>
    <w:p w14:paraId="6A929B14" w14:textId="4CA09EEC" w:rsidR="00575E4D" w:rsidRPr="003D3D0B" w:rsidRDefault="00575E4D" w:rsidP="00575E4D">
      <w:pPr>
        <w:pStyle w:val="BodyText3"/>
        <w:ind w:right="0"/>
        <w:rPr>
          <w:iCs/>
          <w:color w:val="3366FF"/>
          <w:szCs w:val="22"/>
        </w:rPr>
      </w:pPr>
      <w:r w:rsidRPr="003D3D0B">
        <w:rPr>
          <w:rFonts w:cs="Arial"/>
          <w:szCs w:val="22"/>
        </w:rPr>
        <w:t>Formal statistical analyses will be used as “stopping guidelines” rather than absolute rules. In the light of interim data, and other evidence from relevant studies (including updated overviews of relevant randomised controlled trials), the DMC will inform the TSC, if in their view there is proof beyond reasonable doubt that the data indicate that the intervention is either clearly indicated or contra-indicated, either for all or for a particular subgroup of study participants. A decision to inform the TSC will in part be based on statistical considerations. Appropriate criteria for proof beyond reasonable doubt are not specified precisely. A difference of at least 3 standard errors in the primary endpoint may be needed to justify halting, or modifying, the study prematurely. This approach has the practical advantage that the exact number of analyses are of little importance, and so no fixed schedule is proposed. The DMC may also consider supporting evidence from secondary outcomes in their decision making, but the overall guidance remains that the results should be sufficiently convincing to change practice.</w:t>
      </w:r>
    </w:p>
    <w:p w14:paraId="17F05DD2" w14:textId="77777777" w:rsidR="00AA39E5" w:rsidRPr="003D3D0B" w:rsidRDefault="00AA39E5" w:rsidP="00D54321">
      <w:pPr>
        <w:jc w:val="both"/>
        <w:rPr>
          <w:rFonts w:ascii="Arial" w:hAnsi="Arial" w:cs="Arial"/>
          <w:bCs/>
          <w:iCs/>
          <w:color w:val="0000FF"/>
          <w:sz w:val="22"/>
          <w:szCs w:val="22"/>
        </w:rPr>
      </w:pPr>
    </w:p>
    <w:p w14:paraId="7B4BFAC1" w14:textId="77777777" w:rsidR="000A78AE" w:rsidRPr="003D3D0B" w:rsidRDefault="000A78AE" w:rsidP="00010559">
      <w:pPr>
        <w:pStyle w:val="Heading3"/>
      </w:pPr>
      <w:bookmarkStart w:id="97" w:name="_Toc165362117"/>
      <w:bookmarkStart w:id="98" w:name="_Toc95855914"/>
      <w:r w:rsidRPr="003D3D0B">
        <w:t>Sample size</w:t>
      </w:r>
      <w:r w:rsidR="00E15092" w:rsidRPr="003D3D0B">
        <w:t xml:space="preserve"> and</w:t>
      </w:r>
      <w:r w:rsidRPr="003D3D0B">
        <w:t xml:space="preserve"> justification</w:t>
      </w:r>
      <w:bookmarkEnd w:id="97"/>
      <w:bookmarkEnd w:id="98"/>
    </w:p>
    <w:p w14:paraId="24D7694C" w14:textId="77777777" w:rsidR="0004025C" w:rsidRPr="003D3D0B" w:rsidRDefault="0004025C" w:rsidP="00D54321">
      <w:pPr>
        <w:widowControl w:val="0"/>
        <w:adjustRightInd w:val="0"/>
        <w:snapToGrid w:val="0"/>
        <w:jc w:val="both"/>
        <w:rPr>
          <w:rFonts w:ascii="Arial" w:hAnsi="Arial" w:cs="Arial"/>
          <w:sz w:val="22"/>
          <w:szCs w:val="22"/>
        </w:rPr>
      </w:pPr>
      <w:r w:rsidRPr="003D3D0B">
        <w:rPr>
          <w:rFonts w:ascii="Arial" w:hAnsi="Arial" w:cs="Arial"/>
          <w:sz w:val="22"/>
          <w:szCs w:val="22"/>
        </w:rPr>
        <w:t xml:space="preserve">The primary outcome, DSRS, will be compared between PES and no PES using multiple linear regression with adjustment for stratification and minimisation variables. The null hypothesis is that PES does not alter DSRS at day 14 in participants with PSD. </w:t>
      </w:r>
    </w:p>
    <w:p w14:paraId="29123B72" w14:textId="77777777" w:rsidR="00D54321" w:rsidRDefault="00D54321" w:rsidP="00D54321">
      <w:pPr>
        <w:widowControl w:val="0"/>
        <w:adjustRightInd w:val="0"/>
        <w:snapToGrid w:val="0"/>
        <w:jc w:val="both"/>
        <w:rPr>
          <w:rFonts w:ascii="Arial" w:hAnsi="Arial" w:cs="Arial"/>
          <w:sz w:val="22"/>
          <w:szCs w:val="22"/>
        </w:rPr>
      </w:pPr>
    </w:p>
    <w:p w14:paraId="76EF58DB" w14:textId="3B7F551D" w:rsidR="0004025C" w:rsidRDefault="0004025C" w:rsidP="00D54321">
      <w:pPr>
        <w:widowControl w:val="0"/>
        <w:adjustRightInd w:val="0"/>
        <w:snapToGrid w:val="0"/>
        <w:jc w:val="both"/>
        <w:rPr>
          <w:rFonts w:ascii="Arial" w:hAnsi="Arial" w:cs="Arial"/>
          <w:sz w:val="22"/>
          <w:szCs w:val="22"/>
        </w:rPr>
      </w:pPr>
      <w:r w:rsidRPr="003D3D0B">
        <w:rPr>
          <w:rFonts w:ascii="Arial" w:hAnsi="Arial" w:cs="Arial"/>
          <w:sz w:val="22"/>
          <w:szCs w:val="22"/>
        </w:rPr>
        <w:t xml:space="preserve">Assuming 1:1 randomisation; alpha 5% (two-tailed); power 90%; DSRS difference 1.2 (this target difference lies in the minimal clinically important difference range of 0.3-2.5 </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&lt;EndNote&gt;&lt;Cite&gt;&lt;Author&gt;Everton&lt;/Author&gt;&lt;Year&gt;2020&lt;/Year&gt;&lt;RecNum&gt;14043&lt;/RecNum&gt;&lt;IDText&gt;Psychometric assessment and validation of the dysphagia severity rating scale in stroke patients&lt;/IDText&gt;&lt;DisplayText&gt;&lt;style face="superscript"&gt;32&lt;/style&gt;&lt;/DisplayText&gt;&lt;record&gt;&lt;rec-number&gt;14043&lt;/rec-number&gt;&lt;foreign-keys&gt;&lt;key app="EN" db-id="wvfwsdd99far07exr0lpf5a109feazta0sf0" timestamp="1592601393" guid="627f65da-837a-4a68-9f1b-712577037554"&gt;14043&lt;/key&gt;&lt;/foreign-keys&gt;&lt;ref-type name="Journal Article"&gt;17&lt;/ref-type&gt;&lt;contributors&gt;&lt;authors&gt;&lt;author&gt;Everton, L. F.&lt;/author&gt;&lt;author&gt;Benfield, J. K.&lt;/author&gt;&lt;author&gt;Hedstrom, A.&lt;/author&gt;&lt;author&gt;Wilkinson, G.&lt;/author&gt;&lt;author&gt;Michou, E.&lt;/author&gt;&lt;author&gt;England, T. J.&lt;/author&gt;&lt;author&gt;Dziewas, R.&lt;/author&gt;&lt;author&gt;Bath, P. M.&lt;/author&gt;&lt;author&gt;Hamdy, S.&lt;/author&gt;&lt;/authors&gt;&lt;/contributors&gt;&lt;titles&gt;&lt;title&gt;Psychometric assessment and validation of the dysphagia severity rating scale in stroke patients&lt;/title&gt;&lt;secondary-title&gt;Sci Rep&lt;/secondary-title&gt;&lt;/titles&gt;&lt;periodical&gt;&lt;full-title&gt;Sci Rep&lt;/full-title&gt;&lt;/periodical&gt;&lt;pages&gt;7268&lt;/pages&gt;&lt;volume&gt;10&lt;/volume&gt;&lt;number&gt;1&lt;/number&gt;&lt;edition&gt;2020/04/29&lt;/edition&gt;&lt;dates&gt;&lt;year&gt;2020&lt;/year&gt;&lt;pub-dates&gt;&lt;date&gt;Apr&lt;/date&gt;&lt;/pub-dates&gt;&lt;/dates&gt;&lt;isbn&gt;2045-2322&lt;/isbn&gt;&lt;accession-num&gt;32350338&lt;/accession-num&gt;&lt;urls&gt;&lt;related-urls&gt;&lt;url&gt;https://www.ncbi.nlm.nih.gov/pubmed/32350338&lt;/url&gt;&lt;/related-urls&gt;&lt;/urls&gt;&lt;custom2&gt;PMC7190822&lt;/custom2&gt;&lt;electronic-resource-num&gt;10.1038/s41598-020-64208-9&lt;/electronic-resource-num&gt;&lt;language&gt;eng&lt;/language&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32</w:t>
      </w:r>
      <w:r w:rsidRPr="003D3D0B">
        <w:rPr>
          <w:rFonts w:ascii="Arial" w:hAnsi="Arial" w:cs="Arial"/>
          <w:sz w:val="22"/>
          <w:szCs w:val="22"/>
        </w:rPr>
        <w:fldChar w:fldCharType="end"/>
      </w:r>
      <w:r w:rsidRPr="003D3D0B">
        <w:rPr>
          <w:rFonts w:ascii="Arial" w:hAnsi="Arial" w:cs="Arial"/>
          <w:sz w:val="22"/>
          <w:szCs w:val="22"/>
        </w:rPr>
        <w:t xml:space="preserve">); standard deviation 5.0; losses 3% (greater than seen in previous PES trials); crossovers 3%; sample rounded up; a sample size of N=800 is needed (PES n=400, control n=400) (assumptions based on pilot trials and STEPS </w:t>
      </w:r>
      <w:r w:rsidRPr="003D3D0B">
        <w:rPr>
          <w:rFonts w:ascii="Arial" w:hAnsi="Arial" w:cs="Arial"/>
          <w:sz w:val="22"/>
          <w:szCs w:val="22"/>
        </w:rPr>
        <w:fldChar w:fldCharType="begin">
          <w:fldData xml:space="preserve">PEVuZE5vdGU+PENpdGU+PEF1dGhvcj5CYXRoPC9BdXRob3I+PFllYXI+MjAxNjwvWWVhcj48UmVj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PjwvYWx0LXBlcmlvZGljYWw+PHBhZ2VzPjE3MzctNDY8L3BhZ2VzPjx2b2x1bWU+MTM4PC92b2x1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</w:fldData>
        </w:fldChar>
      </w:r>
      <w:r w:rsidRPr="003D3D0B">
        <w:rPr>
          <w:rFonts w:ascii="Arial" w:hAnsi="Arial" w:cs="Arial"/>
          <w:sz w:val="22"/>
          <w:szCs w:val="22"/>
        </w:rPr>
        <w:instrText xml:space="preserve"> ADDIN EN.CITE </w:instrText>
      </w:r>
      <w:r w:rsidRPr="003D3D0B">
        <w:rPr>
          <w:rFonts w:ascii="Arial" w:hAnsi="Arial" w:cs="Arial"/>
          <w:sz w:val="22"/>
          <w:szCs w:val="22"/>
        </w:rPr>
        <w:fldChar w:fldCharType="begin">
          <w:fldData xml:space="preserve">PEVuZE5vdGU+PENpdGU+PEF1dGhvcj5CYXRoPC9BdXRob3I+PFllYXI+MjAxNjwvWWVhcj48UmVj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PjwvYWx0LXBlcmlvZGljYWw+PHBhZ2VzPjE3MzctNDY8L3BhZ2VzPjx2b2x1bWU+MTM4PC92b2x1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</w:fldData>
        </w:fldChar>
      </w:r>
      <w:r w:rsidRPr="003D3D0B">
        <w:rPr>
          <w:rFonts w:ascii="Arial" w:hAnsi="Arial" w:cs="Arial"/>
          <w:sz w:val="22"/>
          <w:szCs w:val="22"/>
        </w:rPr>
        <w:instrText xml:space="preserve"> ADDIN EN.CITE.DATA </w:instrText>
      </w:r>
      <w:r w:rsidRPr="003D3D0B">
        <w:rPr>
          <w:rFonts w:ascii="Arial" w:hAnsi="Arial" w:cs="Arial"/>
          <w:sz w:val="22"/>
          <w:szCs w:val="22"/>
        </w:rPr>
      </w:r>
      <w:r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Pr="003D3D0B">
        <w:rPr>
          <w:rFonts w:ascii="Arial" w:hAnsi="Arial" w:cs="Arial"/>
          <w:sz w:val="22"/>
          <w:szCs w:val="22"/>
          <w:vertAlign w:val="superscript"/>
        </w:rPr>
        <w:t>19-22</w:t>
      </w:r>
      <w:r w:rsidRPr="003D3D0B">
        <w:rPr>
          <w:rFonts w:ascii="Arial" w:hAnsi="Arial" w:cs="Arial"/>
          <w:sz w:val="22"/>
          <w:szCs w:val="22"/>
        </w:rPr>
        <w:fldChar w:fldCharType="end"/>
      </w:r>
      <w:r w:rsidRPr="003D3D0B">
        <w:rPr>
          <w:rFonts w:ascii="Arial" w:hAnsi="Arial" w:cs="Arial"/>
          <w:sz w:val="22"/>
          <w:szCs w:val="22"/>
        </w:rPr>
        <w:t>)</w:t>
      </w:r>
      <w:r w:rsidR="00183A33" w:rsidRPr="003D3D0B">
        <w:rPr>
          <w:rFonts w:ascii="Arial" w:hAnsi="Arial" w:cs="Arial"/>
          <w:sz w:val="22"/>
          <w:szCs w:val="22"/>
        </w:rPr>
        <w:t xml:space="preserve"> (using standard t test sample size formula)</w:t>
      </w:r>
      <w:r w:rsidRPr="003D3D0B">
        <w:rPr>
          <w:rFonts w:ascii="Arial" w:hAnsi="Arial" w:cs="Arial"/>
          <w:sz w:val="22"/>
          <w:szCs w:val="22"/>
        </w:rPr>
        <w:t xml:space="preserve">. We and others have shown that adjustment for covariates improves statistical power </w:t>
      </w:r>
      <w:r w:rsidRPr="003D3D0B">
        <w:rPr>
          <w:rFonts w:ascii="Arial" w:hAnsi="Arial" w:cs="Arial"/>
          <w:sz w:val="22"/>
          <w:szCs w:val="22"/>
        </w:rPr>
        <w:fldChar w:fldCharType="begin">
          <w:fldData xml:space="preserve">PEVuZE5vdGU+PENpdGU+PEF1dGhvcj5IZXJuw6FuZGV6PC9BdXRob3I+PFllYXI+MjAwNjwvWWVh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</w:fldData>
        </w:fldChar>
      </w:r>
      <w:r w:rsidR="00E45E80" w:rsidRPr="003D3D0B">
        <w:rPr>
          <w:rFonts w:ascii="Arial" w:hAnsi="Arial" w:cs="Arial"/>
          <w:sz w:val="22"/>
          <w:szCs w:val="22"/>
        </w:rPr>
        <w:instrText xml:space="preserve"> ADDIN EN.CITE </w:instrText>
      </w:r>
      <w:r w:rsidR="00E45E80" w:rsidRPr="003D3D0B">
        <w:rPr>
          <w:rFonts w:ascii="Arial" w:hAnsi="Arial" w:cs="Arial"/>
          <w:sz w:val="22"/>
          <w:szCs w:val="22"/>
        </w:rPr>
        <w:fldChar w:fldCharType="begin">
          <w:fldData xml:space="preserve">PEVuZE5vdGU+PENpdGU+PEF1dGhvcj5IZXJuw6FuZGV6PC9BdXRob3I+PFllYXI+MjAwNjwvWWVh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</w:fldData>
        </w:fldChar>
      </w:r>
      <w:r w:rsidR="00E45E80" w:rsidRPr="003D3D0B">
        <w:rPr>
          <w:rFonts w:ascii="Arial" w:hAnsi="Arial" w:cs="Arial"/>
          <w:sz w:val="22"/>
          <w:szCs w:val="22"/>
        </w:rPr>
        <w:instrText xml:space="preserve"> ADDIN EN.CITE.DATA </w:instrText>
      </w:r>
      <w:r w:rsidR="00E45E80" w:rsidRPr="003D3D0B">
        <w:rPr>
          <w:rFonts w:ascii="Arial" w:hAnsi="Arial" w:cs="Arial"/>
          <w:sz w:val="22"/>
          <w:szCs w:val="22"/>
        </w:rPr>
      </w:r>
      <w:r w:rsidR="00E45E80"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E45E80" w:rsidRPr="003D3D0B">
        <w:rPr>
          <w:rFonts w:ascii="Arial" w:hAnsi="Arial" w:cs="Arial"/>
          <w:sz w:val="22"/>
          <w:szCs w:val="22"/>
          <w:vertAlign w:val="superscript"/>
        </w:rPr>
        <w:t>43-45</w:t>
      </w:r>
      <w:r w:rsidRPr="003D3D0B">
        <w:rPr>
          <w:rFonts w:ascii="Arial" w:hAnsi="Arial" w:cs="Arial"/>
          <w:sz w:val="22"/>
          <w:szCs w:val="22"/>
        </w:rPr>
        <w:fldChar w:fldCharType="end"/>
      </w:r>
      <w:r w:rsidRPr="003D3D0B">
        <w:rPr>
          <w:rFonts w:ascii="Arial" w:hAnsi="Arial" w:cs="Arial"/>
          <w:sz w:val="22"/>
          <w:szCs w:val="22"/>
        </w:rPr>
        <w:t xml:space="preserve"> and so can reduce sample size; however, we have not taken account of this in the above sample size calculation since the relevance of these findings to analysis of DSRS remains unclear. Nevertheless, it is likely that covariate adjustment will improve statistical power so that the final power will probably be greater than assumed here.</w:t>
      </w:r>
    </w:p>
    <w:p w14:paraId="1EF10511" w14:textId="77777777" w:rsidR="00D54321" w:rsidRPr="003D3D0B" w:rsidRDefault="00D54321" w:rsidP="00D54321">
      <w:pPr>
        <w:widowControl w:val="0"/>
        <w:adjustRightInd w:val="0"/>
        <w:snapToGrid w:val="0"/>
        <w:jc w:val="both"/>
        <w:rPr>
          <w:rFonts w:ascii="Arial" w:hAnsi="Arial" w:cs="Arial"/>
          <w:sz w:val="22"/>
          <w:szCs w:val="22"/>
        </w:rPr>
      </w:pPr>
    </w:p>
    <w:p w14:paraId="5730B800" w14:textId="77777777" w:rsidR="0004025C" w:rsidRPr="003D3D0B" w:rsidRDefault="0004025C" w:rsidP="00D54321">
      <w:pPr>
        <w:widowControl w:val="0"/>
        <w:adjustRightInd w:val="0"/>
        <w:snapToGrid w:val="0"/>
        <w:jc w:val="both"/>
        <w:rPr>
          <w:rFonts w:ascii="Arial" w:hAnsi="Arial" w:cs="Arial"/>
          <w:b/>
          <w:bCs/>
          <w:sz w:val="22"/>
          <w:szCs w:val="22"/>
        </w:rPr>
      </w:pPr>
      <w:r w:rsidRPr="003D3D0B">
        <w:rPr>
          <w:rFonts w:ascii="Arial" w:hAnsi="Arial" w:cs="Arial"/>
          <w:b/>
          <w:bCs/>
          <w:i/>
          <w:iCs/>
          <w:sz w:val="22"/>
          <w:szCs w:val="22"/>
        </w:rPr>
        <w:t>Recalculation of sample size</w:t>
      </w:r>
      <w:r w:rsidRPr="003D3D0B">
        <w:rPr>
          <w:rFonts w:ascii="Arial" w:hAnsi="Arial" w:cs="Arial"/>
          <w:sz w:val="22"/>
          <w:szCs w:val="22"/>
        </w:rPr>
        <w:t>: We will investigate our assumptions for the standard deviation of the primary outcome and for the proportion of participants with missing primary outcome data. We will discuss any variation in these parameters with the DMC and TSC and any proposed revision to the target sample size.</w:t>
      </w:r>
    </w:p>
    <w:p w14:paraId="030FCE51" w14:textId="77777777" w:rsidR="0004025C" w:rsidRPr="003D3D0B" w:rsidRDefault="0004025C" w:rsidP="00D54321">
      <w:pPr>
        <w:widowControl w:val="0"/>
        <w:adjustRightInd w:val="0"/>
        <w:snapToGrid w:val="0"/>
        <w:jc w:val="both"/>
        <w:rPr>
          <w:rFonts w:ascii="Arial" w:hAnsi="Arial" w:cs="Arial"/>
          <w:sz w:val="22"/>
          <w:szCs w:val="22"/>
        </w:rPr>
      </w:pPr>
    </w:p>
    <w:p w14:paraId="106AA5A3" w14:textId="77777777" w:rsidR="0004025C" w:rsidRPr="003D3D0B" w:rsidRDefault="0004025C" w:rsidP="00D54321">
      <w:pPr>
        <w:widowControl w:val="0"/>
        <w:adjustRightInd w:val="0"/>
        <w:snapToGrid w:val="0"/>
        <w:jc w:val="both"/>
        <w:rPr>
          <w:rFonts w:ascii="Arial" w:hAnsi="Arial" w:cs="Arial"/>
          <w:b/>
          <w:bCs/>
          <w:sz w:val="22"/>
          <w:szCs w:val="22"/>
        </w:rPr>
      </w:pPr>
      <w:r w:rsidRPr="003D3D0B">
        <w:rPr>
          <w:rFonts w:ascii="Arial" w:hAnsi="Arial" w:cs="Arial"/>
          <w:b/>
          <w:bCs/>
          <w:sz w:val="22"/>
          <w:szCs w:val="22"/>
        </w:rPr>
        <w:t>Sensitivity calculations</w:t>
      </w:r>
    </w:p>
    <w:p w14:paraId="66611822" w14:textId="78CCC49D" w:rsidR="0004025C" w:rsidRPr="003D3D0B" w:rsidRDefault="0004025C" w:rsidP="00D54321">
      <w:pPr>
        <w:widowControl w:val="0"/>
        <w:adjustRightInd w:val="0"/>
        <w:snapToGrid w:val="0"/>
        <w:jc w:val="both"/>
        <w:rPr>
          <w:rFonts w:ascii="Arial" w:hAnsi="Arial" w:cs="Arial"/>
          <w:sz w:val="22"/>
          <w:szCs w:val="22"/>
        </w:rPr>
      </w:pPr>
      <w:r w:rsidRPr="003D3D0B">
        <w:rPr>
          <w:rFonts w:ascii="Arial" w:hAnsi="Arial" w:cs="Arial"/>
          <w:sz w:val="22"/>
          <w:szCs w:val="22"/>
        </w:rPr>
        <w:t>The sample size varies by the difference in DSRS between PES and no PES (</w:t>
      </w:r>
      <w:r w:rsidRPr="003D3D0B">
        <w:rPr>
          <w:rFonts w:ascii="Arial" w:hAnsi="Arial" w:cs="Arial"/>
          <w:b/>
          <w:bCs/>
          <w:i/>
          <w:iCs/>
          <w:sz w:val="22"/>
          <w:szCs w:val="22"/>
        </w:rPr>
        <w:t xml:space="preserve">Table </w:t>
      </w:r>
      <w:r w:rsidR="00695C80" w:rsidRPr="003D3D0B">
        <w:rPr>
          <w:rFonts w:ascii="Arial" w:hAnsi="Arial" w:cs="Arial"/>
          <w:b/>
          <w:bCs/>
          <w:i/>
          <w:iCs/>
          <w:sz w:val="22"/>
          <w:szCs w:val="22"/>
        </w:rPr>
        <w:t>5</w:t>
      </w:r>
      <w:r w:rsidRPr="003D3D0B">
        <w:rPr>
          <w:rFonts w:ascii="Arial" w:hAnsi="Arial" w:cs="Arial"/>
          <w:sz w:val="22"/>
          <w:szCs w:val="22"/>
        </w:rPr>
        <w:t>).</w:t>
      </w:r>
    </w:p>
    <w:p w14:paraId="35E7D0DB" w14:textId="77777777" w:rsidR="0004025C" w:rsidRPr="003D3D0B" w:rsidRDefault="0004025C" w:rsidP="00D54321">
      <w:pPr>
        <w:widowControl w:val="0"/>
        <w:adjustRightInd w:val="0"/>
        <w:snapToGrid w:val="0"/>
        <w:jc w:val="both"/>
        <w:rPr>
          <w:rFonts w:ascii="Arial" w:hAnsi="Arial" w:cs="Arial"/>
          <w:sz w:val="22"/>
          <w:szCs w:val="22"/>
        </w:rPr>
      </w:pPr>
    </w:p>
    <w:p w14:paraId="194428BE" w14:textId="228BDF9B" w:rsidR="0004025C" w:rsidRPr="003D3D0B" w:rsidRDefault="0004025C" w:rsidP="0004025C">
      <w:pPr>
        <w:widowControl w:val="0"/>
        <w:adjustRightInd w:val="0"/>
        <w:snapToGrid w:val="0"/>
        <w:rPr>
          <w:rFonts w:ascii="Arial" w:hAnsi="Arial" w:cs="Arial"/>
          <w:b/>
          <w:bCs/>
          <w:i/>
          <w:iCs/>
          <w:sz w:val="22"/>
          <w:szCs w:val="22"/>
        </w:rPr>
      </w:pPr>
      <w:r w:rsidRPr="003D3D0B">
        <w:rPr>
          <w:rFonts w:ascii="Arial" w:hAnsi="Arial" w:cs="Arial"/>
          <w:b/>
          <w:bCs/>
          <w:i/>
          <w:iCs/>
          <w:sz w:val="22"/>
          <w:szCs w:val="22"/>
        </w:rPr>
        <w:t xml:space="preserve">Table </w:t>
      </w:r>
      <w:r w:rsidR="00695C80" w:rsidRPr="003D3D0B">
        <w:rPr>
          <w:rFonts w:ascii="Arial" w:hAnsi="Arial" w:cs="Arial"/>
          <w:b/>
          <w:bCs/>
          <w:i/>
          <w:iCs/>
          <w:sz w:val="22"/>
          <w:szCs w:val="22"/>
        </w:rPr>
        <w:t>5</w:t>
      </w:r>
      <w:r w:rsidRPr="003D3D0B">
        <w:rPr>
          <w:rFonts w:ascii="Arial" w:hAnsi="Arial" w:cs="Arial"/>
          <w:b/>
          <w:bCs/>
          <w:i/>
          <w:iCs/>
          <w:sz w:val="22"/>
          <w:szCs w:val="22"/>
        </w:rPr>
        <w:t>. Sample size for a variety of mean differences in DSRS between PES and no PES.</w:t>
      </w:r>
    </w:p>
    <w:tbl>
      <w:tblPr>
        <w:tblStyle w:val="TableGrid"/>
        <w:tblW w:w="0" w:type="auto"/>
        <w:tblLook w:val="04A0" w:firstRow="1" w:lastRow="0" w:firstColumn="1" w:lastColumn="0" w:noHBand="0" w:noVBand="1"/>
      </w:tblPr>
      <w:tblGrid>
        <w:gridCol w:w="1794"/>
        <w:gridCol w:w="706"/>
        <w:gridCol w:w="706"/>
        <w:gridCol w:w="706"/>
        <w:gridCol w:w="706"/>
        <w:gridCol w:w="706"/>
        <w:gridCol w:w="584"/>
        <w:gridCol w:w="584"/>
        <w:gridCol w:w="584"/>
        <w:gridCol w:w="584"/>
        <w:gridCol w:w="584"/>
        <w:gridCol w:w="584"/>
      </w:tblGrid>
      <w:tr w:rsidR="0004025C" w:rsidRPr="003D3D0B" w14:paraId="6712C78E" w14:textId="77777777" w:rsidTr="00CC2A88">
        <w:tc>
          <w:tcPr>
            <w:tcW w:w="0" w:type="auto"/>
          </w:tcPr>
          <w:p w14:paraId="66DBC9ED" w14:textId="77777777" w:rsidR="0004025C" w:rsidRPr="003D3D0B" w:rsidRDefault="0004025C" w:rsidP="00CC2A88">
            <w:pPr>
              <w:widowControl w:val="0"/>
              <w:adjustRightInd w:val="0"/>
              <w:snapToGrid w:val="0"/>
              <w:rPr>
                <w:rFonts w:ascii="Arial" w:hAnsi="Arial"/>
                <w:sz w:val="22"/>
                <w:szCs w:val="22"/>
              </w:rPr>
            </w:pPr>
            <w:r w:rsidRPr="003D3D0B">
              <w:rPr>
                <w:rFonts w:ascii="Arial" w:hAnsi="Arial"/>
                <w:sz w:val="22"/>
                <w:szCs w:val="22"/>
              </w:rPr>
              <w:t>Mean difference</w:t>
            </w:r>
          </w:p>
        </w:tc>
        <w:tc>
          <w:tcPr>
            <w:tcW w:w="0" w:type="auto"/>
          </w:tcPr>
          <w:p w14:paraId="18DE7F30"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0.7</w:t>
            </w:r>
          </w:p>
        </w:tc>
        <w:tc>
          <w:tcPr>
            <w:tcW w:w="0" w:type="auto"/>
          </w:tcPr>
          <w:p w14:paraId="2AC2121B"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0.8</w:t>
            </w:r>
          </w:p>
        </w:tc>
        <w:tc>
          <w:tcPr>
            <w:tcW w:w="0" w:type="auto"/>
          </w:tcPr>
          <w:p w14:paraId="723D5C17"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0.9</w:t>
            </w:r>
          </w:p>
        </w:tc>
        <w:tc>
          <w:tcPr>
            <w:tcW w:w="0" w:type="auto"/>
          </w:tcPr>
          <w:p w14:paraId="3702C6BB"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1.0</w:t>
            </w:r>
          </w:p>
        </w:tc>
        <w:tc>
          <w:tcPr>
            <w:tcW w:w="0" w:type="auto"/>
          </w:tcPr>
          <w:p w14:paraId="008ECED3"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1.1</w:t>
            </w:r>
          </w:p>
        </w:tc>
        <w:tc>
          <w:tcPr>
            <w:tcW w:w="0" w:type="auto"/>
          </w:tcPr>
          <w:p w14:paraId="01A134CC" w14:textId="77777777" w:rsidR="0004025C" w:rsidRPr="003D3D0B" w:rsidRDefault="0004025C" w:rsidP="00CC2A88">
            <w:pPr>
              <w:widowControl w:val="0"/>
              <w:adjustRightInd w:val="0"/>
              <w:snapToGrid w:val="0"/>
              <w:jc w:val="center"/>
              <w:rPr>
                <w:rFonts w:ascii="Arial" w:hAnsi="Arial"/>
                <w:b/>
                <w:bCs/>
                <w:sz w:val="22"/>
                <w:szCs w:val="22"/>
              </w:rPr>
            </w:pPr>
            <w:r w:rsidRPr="003D3D0B">
              <w:rPr>
                <w:rFonts w:ascii="Arial" w:hAnsi="Arial"/>
                <w:b/>
                <w:bCs/>
                <w:sz w:val="22"/>
                <w:szCs w:val="22"/>
              </w:rPr>
              <w:t>1.2</w:t>
            </w:r>
          </w:p>
        </w:tc>
        <w:tc>
          <w:tcPr>
            <w:tcW w:w="0" w:type="auto"/>
          </w:tcPr>
          <w:p w14:paraId="207315CF"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1.3</w:t>
            </w:r>
          </w:p>
        </w:tc>
        <w:tc>
          <w:tcPr>
            <w:tcW w:w="0" w:type="auto"/>
          </w:tcPr>
          <w:p w14:paraId="7A185ECD"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1.4</w:t>
            </w:r>
          </w:p>
        </w:tc>
        <w:tc>
          <w:tcPr>
            <w:tcW w:w="0" w:type="auto"/>
          </w:tcPr>
          <w:p w14:paraId="13F9E3A9"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1.5</w:t>
            </w:r>
          </w:p>
        </w:tc>
        <w:tc>
          <w:tcPr>
            <w:tcW w:w="0" w:type="auto"/>
          </w:tcPr>
          <w:p w14:paraId="749F8BF4"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1.6</w:t>
            </w:r>
          </w:p>
        </w:tc>
        <w:tc>
          <w:tcPr>
            <w:tcW w:w="0" w:type="auto"/>
          </w:tcPr>
          <w:p w14:paraId="27C90D5F"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1.7</w:t>
            </w:r>
          </w:p>
        </w:tc>
      </w:tr>
      <w:tr w:rsidR="0004025C" w:rsidRPr="003D3D0B" w14:paraId="1B8F5BEB" w14:textId="77777777" w:rsidTr="00CC2A88">
        <w:tc>
          <w:tcPr>
            <w:tcW w:w="0" w:type="auto"/>
          </w:tcPr>
          <w:p w14:paraId="567E8ED1" w14:textId="77777777" w:rsidR="0004025C" w:rsidRPr="003D3D0B" w:rsidRDefault="0004025C" w:rsidP="00CC2A88">
            <w:pPr>
              <w:widowControl w:val="0"/>
              <w:adjustRightInd w:val="0"/>
              <w:snapToGrid w:val="0"/>
              <w:rPr>
                <w:rFonts w:ascii="Arial" w:hAnsi="Arial"/>
                <w:sz w:val="22"/>
                <w:szCs w:val="22"/>
              </w:rPr>
            </w:pPr>
            <w:r w:rsidRPr="003D3D0B">
              <w:rPr>
                <w:rFonts w:ascii="Arial" w:hAnsi="Arial"/>
                <w:sz w:val="22"/>
                <w:szCs w:val="22"/>
              </w:rPr>
              <w:t>Total trial size</w:t>
            </w:r>
          </w:p>
        </w:tc>
        <w:tc>
          <w:tcPr>
            <w:tcW w:w="0" w:type="auto"/>
          </w:tcPr>
          <w:p w14:paraId="5039C7E9"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2300</w:t>
            </w:r>
          </w:p>
        </w:tc>
        <w:tc>
          <w:tcPr>
            <w:tcW w:w="0" w:type="auto"/>
          </w:tcPr>
          <w:p w14:paraId="53B70345"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1800</w:t>
            </w:r>
          </w:p>
        </w:tc>
        <w:tc>
          <w:tcPr>
            <w:tcW w:w="0" w:type="auto"/>
          </w:tcPr>
          <w:p w14:paraId="2F054ECD"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1400</w:t>
            </w:r>
          </w:p>
        </w:tc>
        <w:tc>
          <w:tcPr>
            <w:tcW w:w="0" w:type="auto"/>
          </w:tcPr>
          <w:p w14:paraId="79ACD50D"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1200</w:t>
            </w:r>
          </w:p>
        </w:tc>
        <w:tc>
          <w:tcPr>
            <w:tcW w:w="0" w:type="auto"/>
          </w:tcPr>
          <w:p w14:paraId="767657F8"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1000</w:t>
            </w:r>
          </w:p>
        </w:tc>
        <w:tc>
          <w:tcPr>
            <w:tcW w:w="0" w:type="auto"/>
          </w:tcPr>
          <w:p w14:paraId="3519B5DD" w14:textId="77777777" w:rsidR="0004025C" w:rsidRPr="003D3D0B" w:rsidRDefault="0004025C" w:rsidP="00CC2A88">
            <w:pPr>
              <w:widowControl w:val="0"/>
              <w:adjustRightInd w:val="0"/>
              <w:snapToGrid w:val="0"/>
              <w:jc w:val="center"/>
              <w:rPr>
                <w:rFonts w:ascii="Arial" w:hAnsi="Arial"/>
                <w:b/>
                <w:bCs/>
                <w:sz w:val="22"/>
                <w:szCs w:val="22"/>
              </w:rPr>
            </w:pPr>
            <w:r w:rsidRPr="003D3D0B">
              <w:rPr>
                <w:rFonts w:ascii="Arial" w:hAnsi="Arial"/>
                <w:b/>
                <w:bCs/>
                <w:sz w:val="22"/>
                <w:szCs w:val="22"/>
              </w:rPr>
              <w:t>800</w:t>
            </w:r>
          </w:p>
        </w:tc>
        <w:tc>
          <w:tcPr>
            <w:tcW w:w="0" w:type="auto"/>
          </w:tcPr>
          <w:p w14:paraId="3662A100"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700</w:t>
            </w:r>
          </w:p>
        </w:tc>
        <w:tc>
          <w:tcPr>
            <w:tcW w:w="0" w:type="auto"/>
          </w:tcPr>
          <w:p w14:paraId="00C73BF2"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600</w:t>
            </w:r>
          </w:p>
        </w:tc>
        <w:tc>
          <w:tcPr>
            <w:tcW w:w="0" w:type="auto"/>
          </w:tcPr>
          <w:p w14:paraId="76535634"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500</w:t>
            </w:r>
          </w:p>
        </w:tc>
        <w:tc>
          <w:tcPr>
            <w:tcW w:w="0" w:type="auto"/>
          </w:tcPr>
          <w:p w14:paraId="761EF7EF"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500</w:t>
            </w:r>
          </w:p>
        </w:tc>
        <w:tc>
          <w:tcPr>
            <w:tcW w:w="0" w:type="auto"/>
          </w:tcPr>
          <w:p w14:paraId="1D1A788C"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400</w:t>
            </w:r>
          </w:p>
        </w:tc>
      </w:tr>
    </w:tbl>
    <w:p w14:paraId="65C5FDAB" w14:textId="77777777" w:rsidR="0004025C" w:rsidRPr="003D3D0B" w:rsidRDefault="0004025C" w:rsidP="0004025C">
      <w:pPr>
        <w:widowControl w:val="0"/>
        <w:adjustRightInd w:val="0"/>
        <w:snapToGrid w:val="0"/>
        <w:rPr>
          <w:rFonts w:ascii="Arial" w:hAnsi="Arial" w:cs="Arial"/>
          <w:sz w:val="22"/>
          <w:szCs w:val="22"/>
        </w:rPr>
      </w:pPr>
    </w:p>
    <w:p w14:paraId="77A164E8" w14:textId="77777777" w:rsidR="0004025C" w:rsidRPr="003D3D0B" w:rsidRDefault="0004025C" w:rsidP="0004025C">
      <w:pPr>
        <w:widowControl w:val="0"/>
        <w:adjustRightInd w:val="0"/>
        <w:snapToGrid w:val="0"/>
        <w:rPr>
          <w:rFonts w:ascii="Arial" w:hAnsi="Arial" w:cs="Arial"/>
          <w:sz w:val="22"/>
          <w:szCs w:val="22"/>
        </w:rPr>
      </w:pPr>
    </w:p>
    <w:p w14:paraId="05A905AE" w14:textId="1225B1D2" w:rsidR="0004025C" w:rsidRPr="003D3D0B" w:rsidRDefault="0004025C" w:rsidP="0004025C">
      <w:pPr>
        <w:widowControl w:val="0"/>
        <w:adjustRightInd w:val="0"/>
        <w:snapToGrid w:val="0"/>
        <w:rPr>
          <w:rFonts w:ascii="Arial" w:hAnsi="Arial" w:cs="Arial"/>
          <w:sz w:val="22"/>
          <w:szCs w:val="22"/>
        </w:rPr>
      </w:pPr>
      <w:r w:rsidRPr="003D3D0B">
        <w:rPr>
          <w:rFonts w:ascii="Arial" w:hAnsi="Arial" w:cs="Arial"/>
          <w:sz w:val="22"/>
          <w:szCs w:val="22"/>
        </w:rPr>
        <w:lastRenderedPageBreak/>
        <w:t>Conversely, the power varies by the final achieved sample size, assuming delta 1.2 (</w:t>
      </w:r>
      <w:r w:rsidRPr="003D3D0B">
        <w:rPr>
          <w:rFonts w:ascii="Arial" w:hAnsi="Arial" w:cs="Arial"/>
          <w:b/>
          <w:bCs/>
          <w:i/>
          <w:iCs/>
          <w:sz w:val="22"/>
          <w:szCs w:val="22"/>
        </w:rPr>
        <w:t xml:space="preserve">Table </w:t>
      </w:r>
      <w:r w:rsidR="00695C80" w:rsidRPr="003D3D0B">
        <w:rPr>
          <w:rFonts w:ascii="Arial" w:hAnsi="Arial" w:cs="Arial"/>
          <w:b/>
          <w:bCs/>
          <w:i/>
          <w:iCs/>
          <w:sz w:val="22"/>
          <w:szCs w:val="22"/>
        </w:rPr>
        <w:t>6</w:t>
      </w:r>
      <w:r w:rsidRPr="003D3D0B">
        <w:rPr>
          <w:rFonts w:ascii="Arial" w:hAnsi="Arial" w:cs="Arial"/>
          <w:sz w:val="22"/>
          <w:szCs w:val="22"/>
        </w:rPr>
        <w:t>).</w:t>
      </w:r>
    </w:p>
    <w:p w14:paraId="404B9F2E" w14:textId="77777777" w:rsidR="0004025C" w:rsidRPr="003D3D0B" w:rsidRDefault="0004025C" w:rsidP="0004025C">
      <w:pPr>
        <w:widowControl w:val="0"/>
        <w:adjustRightInd w:val="0"/>
        <w:snapToGrid w:val="0"/>
        <w:rPr>
          <w:rFonts w:ascii="Arial" w:hAnsi="Arial" w:cs="Arial"/>
          <w:sz w:val="22"/>
          <w:szCs w:val="22"/>
        </w:rPr>
      </w:pPr>
    </w:p>
    <w:p w14:paraId="30267FAE" w14:textId="2E85DEB7" w:rsidR="0004025C" w:rsidRPr="003D3D0B" w:rsidRDefault="0004025C" w:rsidP="0004025C">
      <w:pPr>
        <w:widowControl w:val="0"/>
        <w:adjustRightInd w:val="0"/>
        <w:snapToGrid w:val="0"/>
        <w:rPr>
          <w:rFonts w:ascii="Arial" w:hAnsi="Arial" w:cs="Arial"/>
          <w:b/>
          <w:bCs/>
          <w:i/>
          <w:iCs/>
          <w:sz w:val="22"/>
          <w:szCs w:val="22"/>
        </w:rPr>
      </w:pPr>
      <w:r w:rsidRPr="003D3D0B">
        <w:rPr>
          <w:rFonts w:ascii="Arial" w:hAnsi="Arial" w:cs="Arial"/>
          <w:b/>
          <w:bCs/>
          <w:i/>
          <w:iCs/>
          <w:sz w:val="22"/>
          <w:szCs w:val="22"/>
        </w:rPr>
        <w:t xml:space="preserve">Table </w:t>
      </w:r>
      <w:r w:rsidR="00695C80" w:rsidRPr="003D3D0B">
        <w:rPr>
          <w:rFonts w:ascii="Arial" w:hAnsi="Arial" w:cs="Arial"/>
          <w:b/>
          <w:bCs/>
          <w:i/>
          <w:iCs/>
          <w:sz w:val="22"/>
          <w:szCs w:val="22"/>
        </w:rPr>
        <w:t>6</w:t>
      </w:r>
      <w:r w:rsidRPr="003D3D0B">
        <w:rPr>
          <w:rFonts w:ascii="Arial" w:hAnsi="Arial" w:cs="Arial"/>
          <w:b/>
          <w:bCs/>
          <w:i/>
          <w:iCs/>
          <w:sz w:val="22"/>
          <w:szCs w:val="22"/>
        </w:rPr>
        <w:t>. Power of trial by achieved final sample size</w:t>
      </w:r>
    </w:p>
    <w:tbl>
      <w:tblPr>
        <w:tblStyle w:val="TableGrid"/>
        <w:tblW w:w="0" w:type="auto"/>
        <w:tblLook w:val="04A0" w:firstRow="1" w:lastRow="0" w:firstColumn="1" w:lastColumn="0" w:noHBand="0" w:noVBand="1"/>
      </w:tblPr>
      <w:tblGrid>
        <w:gridCol w:w="1271"/>
        <w:gridCol w:w="962"/>
        <w:gridCol w:w="962"/>
        <w:gridCol w:w="962"/>
        <w:gridCol w:w="962"/>
        <w:gridCol w:w="962"/>
        <w:gridCol w:w="962"/>
        <w:gridCol w:w="962"/>
      </w:tblGrid>
      <w:tr w:rsidR="0004025C" w:rsidRPr="003D3D0B" w14:paraId="3F7521CB" w14:textId="77777777" w:rsidTr="00CC2A88">
        <w:tc>
          <w:tcPr>
            <w:tcW w:w="1271" w:type="dxa"/>
          </w:tcPr>
          <w:p w14:paraId="4FFCF321" w14:textId="77777777" w:rsidR="0004025C" w:rsidRPr="003D3D0B" w:rsidRDefault="0004025C" w:rsidP="00CC2A88">
            <w:pPr>
              <w:widowControl w:val="0"/>
              <w:adjustRightInd w:val="0"/>
              <w:snapToGrid w:val="0"/>
              <w:rPr>
                <w:rFonts w:ascii="Arial" w:hAnsi="Arial"/>
                <w:sz w:val="22"/>
                <w:szCs w:val="22"/>
              </w:rPr>
            </w:pPr>
            <w:r w:rsidRPr="003D3D0B">
              <w:rPr>
                <w:rFonts w:ascii="Arial" w:hAnsi="Arial"/>
                <w:sz w:val="22"/>
                <w:szCs w:val="22"/>
              </w:rPr>
              <w:t>Size</w:t>
            </w:r>
          </w:p>
        </w:tc>
        <w:tc>
          <w:tcPr>
            <w:tcW w:w="962" w:type="dxa"/>
          </w:tcPr>
          <w:p w14:paraId="36080651"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1000</w:t>
            </w:r>
          </w:p>
        </w:tc>
        <w:tc>
          <w:tcPr>
            <w:tcW w:w="962" w:type="dxa"/>
          </w:tcPr>
          <w:p w14:paraId="6CE71648"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900</w:t>
            </w:r>
          </w:p>
        </w:tc>
        <w:tc>
          <w:tcPr>
            <w:tcW w:w="962" w:type="dxa"/>
          </w:tcPr>
          <w:p w14:paraId="784EC595"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800</w:t>
            </w:r>
          </w:p>
        </w:tc>
        <w:tc>
          <w:tcPr>
            <w:tcW w:w="962" w:type="dxa"/>
          </w:tcPr>
          <w:p w14:paraId="00FEE808"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700</w:t>
            </w:r>
          </w:p>
        </w:tc>
        <w:tc>
          <w:tcPr>
            <w:tcW w:w="962" w:type="dxa"/>
          </w:tcPr>
          <w:p w14:paraId="4E183AF8"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600</w:t>
            </w:r>
          </w:p>
        </w:tc>
        <w:tc>
          <w:tcPr>
            <w:tcW w:w="962" w:type="dxa"/>
          </w:tcPr>
          <w:p w14:paraId="129B218D"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500</w:t>
            </w:r>
          </w:p>
        </w:tc>
        <w:tc>
          <w:tcPr>
            <w:tcW w:w="962" w:type="dxa"/>
          </w:tcPr>
          <w:p w14:paraId="6462DAEA"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400</w:t>
            </w:r>
          </w:p>
        </w:tc>
      </w:tr>
      <w:tr w:rsidR="0004025C" w:rsidRPr="003D3D0B" w14:paraId="117263E7" w14:textId="77777777" w:rsidTr="00CC2A88">
        <w:tc>
          <w:tcPr>
            <w:tcW w:w="1271" w:type="dxa"/>
          </w:tcPr>
          <w:p w14:paraId="0B9E39F9" w14:textId="77777777" w:rsidR="0004025C" w:rsidRPr="003D3D0B" w:rsidRDefault="0004025C" w:rsidP="00CC2A88">
            <w:pPr>
              <w:widowControl w:val="0"/>
              <w:adjustRightInd w:val="0"/>
              <w:snapToGrid w:val="0"/>
              <w:rPr>
                <w:rFonts w:ascii="Arial" w:hAnsi="Arial"/>
                <w:sz w:val="22"/>
                <w:szCs w:val="22"/>
              </w:rPr>
            </w:pPr>
            <w:r w:rsidRPr="003D3D0B">
              <w:rPr>
                <w:rFonts w:ascii="Arial" w:hAnsi="Arial"/>
                <w:sz w:val="22"/>
                <w:szCs w:val="22"/>
              </w:rPr>
              <w:t>Power (%)</w:t>
            </w:r>
          </w:p>
        </w:tc>
        <w:tc>
          <w:tcPr>
            <w:tcW w:w="962" w:type="dxa"/>
          </w:tcPr>
          <w:p w14:paraId="5022B509" w14:textId="77777777" w:rsidR="0004025C" w:rsidRPr="003D3D0B" w:rsidDel="004A5375" w:rsidRDefault="0004025C" w:rsidP="00CC2A88">
            <w:pPr>
              <w:widowControl w:val="0"/>
              <w:adjustRightInd w:val="0"/>
              <w:snapToGrid w:val="0"/>
              <w:jc w:val="center"/>
              <w:rPr>
                <w:rFonts w:ascii="Arial" w:hAnsi="Arial"/>
                <w:sz w:val="22"/>
                <w:szCs w:val="22"/>
              </w:rPr>
            </w:pPr>
            <w:r w:rsidRPr="003D3D0B">
              <w:rPr>
                <w:rFonts w:ascii="Arial" w:hAnsi="Arial"/>
                <w:sz w:val="22"/>
                <w:szCs w:val="22"/>
              </w:rPr>
              <w:t>0.97</w:t>
            </w:r>
          </w:p>
        </w:tc>
        <w:tc>
          <w:tcPr>
            <w:tcW w:w="962" w:type="dxa"/>
          </w:tcPr>
          <w:p w14:paraId="5E880138"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0.95</w:t>
            </w:r>
          </w:p>
        </w:tc>
        <w:tc>
          <w:tcPr>
            <w:tcW w:w="962" w:type="dxa"/>
          </w:tcPr>
          <w:p w14:paraId="22A3B137"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0.92</w:t>
            </w:r>
          </w:p>
        </w:tc>
        <w:tc>
          <w:tcPr>
            <w:tcW w:w="962" w:type="dxa"/>
          </w:tcPr>
          <w:p w14:paraId="7CD245B9"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0.89</w:t>
            </w:r>
          </w:p>
        </w:tc>
        <w:tc>
          <w:tcPr>
            <w:tcW w:w="962" w:type="dxa"/>
          </w:tcPr>
          <w:p w14:paraId="29C9B3A2"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0.84</w:t>
            </w:r>
          </w:p>
        </w:tc>
        <w:tc>
          <w:tcPr>
            <w:tcW w:w="962" w:type="dxa"/>
          </w:tcPr>
          <w:p w14:paraId="39FD1735"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0.76</w:t>
            </w:r>
          </w:p>
        </w:tc>
        <w:tc>
          <w:tcPr>
            <w:tcW w:w="962" w:type="dxa"/>
          </w:tcPr>
          <w:p w14:paraId="3D701F6D" w14:textId="77777777" w:rsidR="0004025C" w:rsidRPr="003D3D0B" w:rsidRDefault="0004025C" w:rsidP="00CC2A88">
            <w:pPr>
              <w:widowControl w:val="0"/>
              <w:adjustRightInd w:val="0"/>
              <w:snapToGrid w:val="0"/>
              <w:jc w:val="center"/>
              <w:rPr>
                <w:rFonts w:ascii="Arial" w:hAnsi="Arial"/>
                <w:sz w:val="22"/>
                <w:szCs w:val="22"/>
              </w:rPr>
            </w:pPr>
            <w:r w:rsidRPr="003D3D0B">
              <w:rPr>
                <w:rFonts w:ascii="Arial" w:hAnsi="Arial"/>
                <w:sz w:val="22"/>
                <w:szCs w:val="22"/>
              </w:rPr>
              <w:t>0.67</w:t>
            </w:r>
          </w:p>
        </w:tc>
      </w:tr>
    </w:tbl>
    <w:p w14:paraId="612D7E54" w14:textId="6505AA84" w:rsidR="0004025C" w:rsidRPr="003D3D0B" w:rsidRDefault="0004025C" w:rsidP="008B0820">
      <w:pPr>
        <w:pStyle w:val="BodyText3"/>
        <w:ind w:right="0"/>
        <w:rPr>
          <w:iCs/>
          <w:color w:val="3366FF"/>
          <w:szCs w:val="22"/>
        </w:rPr>
      </w:pPr>
    </w:p>
    <w:p w14:paraId="126C4947" w14:textId="77777777" w:rsidR="00344BAC" w:rsidRPr="003D3D0B" w:rsidRDefault="00344BAC" w:rsidP="00D54321">
      <w:pPr>
        <w:pStyle w:val="Heading2"/>
        <w:jc w:val="both"/>
      </w:pPr>
      <w:bookmarkStart w:id="99" w:name="_Toc95855915"/>
      <w:r w:rsidRPr="003D3D0B">
        <w:t>HEALTH ECONOMICS</w:t>
      </w:r>
      <w:bookmarkEnd w:id="99"/>
    </w:p>
    <w:p w14:paraId="5F43E58F" w14:textId="77777777" w:rsidR="00344BAC" w:rsidRPr="003D3D0B" w:rsidRDefault="00344BAC" w:rsidP="00010559">
      <w:pPr>
        <w:pStyle w:val="Heading3"/>
      </w:pPr>
      <w:bookmarkStart w:id="100" w:name="_Toc95855916"/>
      <w:r w:rsidRPr="003D3D0B">
        <w:t>Measurement of costs and outcomes - Health-economic analyses</w:t>
      </w:r>
      <w:bookmarkEnd w:id="100"/>
    </w:p>
    <w:p w14:paraId="4ACA84B4" w14:textId="77777777" w:rsidR="00344BAC" w:rsidRPr="003D3D0B" w:rsidRDefault="00344BAC" w:rsidP="00010559">
      <w:pPr>
        <w:pStyle w:val="Heading3"/>
      </w:pPr>
    </w:p>
    <w:p w14:paraId="5651BA7E" w14:textId="77777777" w:rsidR="00344BAC" w:rsidRPr="003D3D0B" w:rsidRDefault="00344BAC" w:rsidP="00D54321">
      <w:pPr>
        <w:jc w:val="both"/>
        <w:rPr>
          <w:rFonts w:ascii="Arial" w:hAnsi="Arial"/>
          <w:sz w:val="22"/>
          <w:szCs w:val="22"/>
        </w:rPr>
      </w:pPr>
      <w:r w:rsidRPr="003D3D0B">
        <w:rPr>
          <w:rFonts w:ascii="Arial" w:hAnsi="Arial"/>
          <w:sz w:val="22"/>
          <w:szCs w:val="22"/>
        </w:rPr>
        <w:t>The health economic analysis will be conducted from a health and social services perspective but because of the nature of this intervention and the target age group will include the broad perspective on the individual and their families. This will enable a broader societal perspective to be reported alongside a health service perspective.</w:t>
      </w:r>
    </w:p>
    <w:p w14:paraId="186C4A18" w14:textId="77777777" w:rsidR="00344BAC" w:rsidRPr="003D3D0B" w:rsidRDefault="00344BAC" w:rsidP="00D54321">
      <w:pPr>
        <w:jc w:val="both"/>
        <w:rPr>
          <w:rFonts w:ascii="Arial" w:hAnsi="Arial"/>
          <w:sz w:val="22"/>
          <w:szCs w:val="22"/>
        </w:rPr>
      </w:pPr>
    </w:p>
    <w:p w14:paraId="0D6337CA" w14:textId="76A6EA64" w:rsidR="00344BAC" w:rsidRPr="003D3D0B" w:rsidRDefault="00344BAC" w:rsidP="00D54321">
      <w:pPr>
        <w:jc w:val="both"/>
        <w:rPr>
          <w:rFonts w:ascii="Arial" w:hAnsi="Arial"/>
          <w:sz w:val="22"/>
          <w:szCs w:val="22"/>
        </w:rPr>
      </w:pPr>
      <w:r w:rsidRPr="003D3D0B">
        <w:rPr>
          <w:rFonts w:ascii="Arial" w:hAnsi="Arial"/>
          <w:sz w:val="22"/>
          <w:szCs w:val="22"/>
        </w:rPr>
        <w:t xml:space="preserve">The incremental cost for pharyngeal electrical stimulation (PES) versus usual care will be calculated. The assumption is the costs for this option will be over and above that for usual care, so is an additional incremental costs. A subset of patients for each treatment will be selected to allow participating staff to </w:t>
      </w:r>
      <w:r w:rsidR="00B26792">
        <w:rPr>
          <w:rFonts w:ascii="Arial" w:hAnsi="Arial"/>
          <w:sz w:val="22"/>
          <w:szCs w:val="22"/>
        </w:rPr>
        <w:t>record the</w:t>
      </w:r>
      <w:r w:rsidRPr="003D3D0B">
        <w:rPr>
          <w:rFonts w:ascii="Arial" w:hAnsi="Arial"/>
          <w:sz w:val="22"/>
          <w:szCs w:val="22"/>
        </w:rPr>
        <w:t xml:space="preserve"> grade of staff involved in the treatment and intervention. It would be an unnecessary burden on participating staff to collect these data on all individual patients. It is hoped such detailed intervention costing would give an average or point estimate of direct treatment cost and a range of possible costs. </w:t>
      </w:r>
    </w:p>
    <w:p w14:paraId="325FF549" w14:textId="77777777" w:rsidR="00344BAC" w:rsidRPr="003D3D0B" w:rsidRDefault="00344BAC" w:rsidP="00D54321">
      <w:pPr>
        <w:jc w:val="both"/>
        <w:rPr>
          <w:rFonts w:ascii="Arial" w:hAnsi="Arial"/>
          <w:sz w:val="22"/>
          <w:szCs w:val="22"/>
        </w:rPr>
      </w:pPr>
    </w:p>
    <w:p w14:paraId="2651AE23" w14:textId="5857E0AE" w:rsidR="00344BAC" w:rsidRPr="003D3D0B" w:rsidRDefault="00344BAC" w:rsidP="00D54321">
      <w:pPr>
        <w:jc w:val="both"/>
        <w:rPr>
          <w:rFonts w:ascii="Arial" w:hAnsi="Arial"/>
          <w:sz w:val="22"/>
          <w:szCs w:val="22"/>
        </w:rPr>
      </w:pPr>
      <w:r w:rsidRPr="003D3D0B">
        <w:rPr>
          <w:rFonts w:ascii="Arial" w:hAnsi="Arial"/>
          <w:sz w:val="22"/>
          <w:szCs w:val="22"/>
        </w:rPr>
        <w:t>Key collection points for health economic data are day 14: EQ5D-5l (VAS and form) by patient or proxy. Discharge: EQ5D-5l (VAS and form), Health Care Resource use. Day 90: EQ5D-5l (VAS and form), Resource Use.</w:t>
      </w:r>
      <w:r w:rsidR="0011741F">
        <w:rPr>
          <w:rFonts w:ascii="Arial" w:hAnsi="Arial"/>
          <w:sz w:val="22"/>
          <w:szCs w:val="22"/>
        </w:rPr>
        <w:t xml:space="preserve"> Day 180 and day 365:</w:t>
      </w:r>
      <w:r w:rsidR="0011741F" w:rsidRPr="003D3D0B">
        <w:rPr>
          <w:rFonts w:ascii="Arial" w:hAnsi="Arial"/>
          <w:sz w:val="22"/>
          <w:szCs w:val="22"/>
        </w:rPr>
        <w:t xml:space="preserve"> EQ</w:t>
      </w:r>
      <w:r w:rsidR="006D13A9">
        <w:rPr>
          <w:rFonts w:ascii="Arial" w:hAnsi="Arial"/>
          <w:sz w:val="22"/>
          <w:szCs w:val="22"/>
        </w:rPr>
        <w:t>-</w:t>
      </w:r>
      <w:r w:rsidR="0011741F" w:rsidRPr="003D3D0B">
        <w:rPr>
          <w:rFonts w:ascii="Arial" w:hAnsi="Arial"/>
          <w:sz w:val="22"/>
          <w:szCs w:val="22"/>
        </w:rPr>
        <w:t>5D-5l (VAS and form), Resource Use.</w:t>
      </w:r>
    </w:p>
    <w:p w14:paraId="26924C88" w14:textId="77777777" w:rsidR="00344BAC" w:rsidRPr="003D3D0B" w:rsidRDefault="00344BAC" w:rsidP="00D54321">
      <w:pPr>
        <w:jc w:val="both"/>
        <w:rPr>
          <w:rFonts w:ascii="Arial" w:hAnsi="Arial"/>
          <w:sz w:val="22"/>
          <w:szCs w:val="22"/>
        </w:rPr>
      </w:pPr>
    </w:p>
    <w:p w14:paraId="558ED2C0" w14:textId="77777777" w:rsidR="00344BAC" w:rsidRPr="003D3D0B" w:rsidRDefault="00344BAC" w:rsidP="00D54321">
      <w:pPr>
        <w:jc w:val="both"/>
        <w:rPr>
          <w:rFonts w:ascii="Arial" w:hAnsi="Arial"/>
          <w:sz w:val="22"/>
          <w:szCs w:val="22"/>
        </w:rPr>
      </w:pPr>
      <w:r w:rsidRPr="003D3D0B">
        <w:rPr>
          <w:rFonts w:ascii="Arial" w:hAnsi="Arial"/>
          <w:sz w:val="22"/>
          <w:szCs w:val="22"/>
        </w:rPr>
        <w:t>The CRF data collection will collect data on hospital admissions, length of stay, QALYs (EQ5D) but in addition for the economic analysis use the trial primary outcome of DSRS. A purposely designed patient health economic resource proforma will enable the broad resource profile for the PES versus treatment as usual group to be recorded. Hospital resources and as such cost and ongoing treatment at either hospital, home or alternative destination will be collected and it is important that the CRF captures these resource inputs to establish the full follow-up profile for the patient group. It will be especially important to record the intervention and consequences of complications. The proforma will be developed with the PPI and seek to minimise patient and family burden.</w:t>
      </w:r>
    </w:p>
    <w:p w14:paraId="6337E551" w14:textId="77777777" w:rsidR="00344BAC" w:rsidRPr="003D3D0B" w:rsidRDefault="00344BAC" w:rsidP="00D54321">
      <w:pPr>
        <w:jc w:val="both"/>
        <w:rPr>
          <w:rFonts w:ascii="Arial" w:hAnsi="Arial" w:cs="Arial"/>
          <w:b/>
          <w:iCs/>
          <w:sz w:val="22"/>
          <w:szCs w:val="22"/>
          <w:lang w:eastAsia="en-GB"/>
        </w:rPr>
      </w:pPr>
    </w:p>
    <w:p w14:paraId="5439E7FE" w14:textId="276CFEB9" w:rsidR="00344BAC" w:rsidRPr="003D3D0B" w:rsidRDefault="00344BAC" w:rsidP="00D54321">
      <w:pPr>
        <w:jc w:val="both"/>
        <w:rPr>
          <w:rFonts w:ascii="Arial" w:hAnsi="Arial" w:cs="Arial"/>
          <w:iCs/>
          <w:sz w:val="22"/>
          <w:szCs w:val="22"/>
          <w:lang w:eastAsia="en-GB"/>
        </w:rPr>
      </w:pPr>
      <w:r w:rsidRPr="003D3D0B">
        <w:rPr>
          <w:rFonts w:ascii="Arial" w:hAnsi="Arial" w:cs="Arial"/>
          <w:iCs/>
          <w:sz w:val="22"/>
          <w:szCs w:val="22"/>
          <w:lang w:eastAsia="en-GB"/>
        </w:rPr>
        <w:t>Costs will be applied to resource use using data from sources such as NHS reference costs and</w:t>
      </w:r>
      <w:r w:rsidR="00D54321">
        <w:rPr>
          <w:rFonts w:ascii="Arial" w:hAnsi="Arial" w:cs="Arial"/>
          <w:iCs/>
          <w:sz w:val="22"/>
          <w:szCs w:val="22"/>
          <w:lang w:eastAsia="en-GB"/>
        </w:rPr>
        <w:t xml:space="preserve"> </w:t>
      </w:r>
      <w:r w:rsidRPr="003D3D0B">
        <w:rPr>
          <w:rFonts w:ascii="Arial" w:hAnsi="Arial" w:cs="Arial"/>
          <w:iCs/>
          <w:sz w:val="22"/>
          <w:szCs w:val="22"/>
          <w:lang w:eastAsia="en-GB"/>
        </w:rPr>
        <w:t>the Unit Costs of Social Care (PSSRU Kent), alongside the detailed costing of interventions as</w:t>
      </w:r>
      <w:r w:rsidR="00D54321">
        <w:rPr>
          <w:rFonts w:ascii="Arial" w:hAnsi="Arial" w:cs="Arial"/>
          <w:iCs/>
          <w:sz w:val="22"/>
          <w:szCs w:val="22"/>
          <w:lang w:eastAsia="en-GB"/>
        </w:rPr>
        <w:t xml:space="preserve"> </w:t>
      </w:r>
      <w:r w:rsidRPr="003D3D0B">
        <w:rPr>
          <w:rFonts w:ascii="Arial" w:hAnsi="Arial" w:cs="Arial"/>
          <w:iCs/>
          <w:sz w:val="22"/>
          <w:szCs w:val="22"/>
          <w:lang w:eastAsia="en-GB"/>
        </w:rPr>
        <w:t xml:space="preserve">outlined above. The purposely designed health economic resource proforma (to be lodged in the UK health economists DiRUM database) will ensure the key resource implications are captured. This enables the full economic consequences and costs of the treatment alternatives to be determined. </w:t>
      </w:r>
    </w:p>
    <w:p w14:paraId="4C85CFF1" w14:textId="77777777" w:rsidR="00344BAC" w:rsidRPr="003D3D0B" w:rsidRDefault="00344BAC">
      <w:pPr>
        <w:jc w:val="both"/>
        <w:rPr>
          <w:rFonts w:ascii="Arial" w:hAnsi="Arial" w:cs="Arial"/>
          <w:iCs/>
          <w:sz w:val="22"/>
          <w:szCs w:val="22"/>
          <w:lang w:eastAsia="en-GB"/>
        </w:rPr>
      </w:pPr>
    </w:p>
    <w:p w14:paraId="44873421" w14:textId="3ADC8EBB" w:rsidR="00344BAC" w:rsidRPr="003D3D0B" w:rsidRDefault="00344BAC">
      <w:pPr>
        <w:jc w:val="both"/>
        <w:rPr>
          <w:rFonts w:ascii="Arial" w:hAnsi="Arial" w:cs="Arial"/>
          <w:iCs/>
          <w:sz w:val="22"/>
          <w:szCs w:val="22"/>
          <w:lang w:eastAsia="en-GB"/>
        </w:rPr>
      </w:pPr>
      <w:r w:rsidRPr="003D3D0B">
        <w:rPr>
          <w:rFonts w:ascii="Arial" w:hAnsi="Arial" w:cs="Arial"/>
          <w:iCs/>
          <w:sz w:val="22"/>
          <w:szCs w:val="22"/>
          <w:lang w:eastAsia="en-GB"/>
        </w:rPr>
        <w:t>Outcome data at baseline</w:t>
      </w:r>
      <w:r w:rsidR="0011741F">
        <w:rPr>
          <w:rFonts w:ascii="Arial" w:hAnsi="Arial" w:cs="Arial"/>
          <w:iCs/>
          <w:sz w:val="22"/>
          <w:szCs w:val="22"/>
          <w:lang w:eastAsia="en-GB"/>
        </w:rPr>
        <w:t>, day 90, day 180 and day 365</w:t>
      </w:r>
      <w:r w:rsidRPr="003D3D0B">
        <w:rPr>
          <w:rFonts w:ascii="Arial" w:hAnsi="Arial" w:cs="Arial"/>
          <w:iCs/>
          <w:sz w:val="22"/>
          <w:szCs w:val="22"/>
          <w:lang w:eastAsia="en-GB"/>
        </w:rPr>
        <w:t xml:space="preserve"> will be collected using the EQ5D and DSRS. The baseline EQ5D may necessitate a proxy value being used for QoL at baseline. The EQ5D is an important outcome of choice to measure patient utility and will aid in capturing the multiple effects that swallowing has on quality of life. To try and address the specific effects of treatment on swallowing alone the analysis will in addition conduct a separate cost effectiveness analysis of PES versus usual care using the DSRS.</w:t>
      </w:r>
    </w:p>
    <w:p w14:paraId="11E7BF31" w14:textId="77777777" w:rsidR="00344BAC" w:rsidRPr="003D3D0B" w:rsidRDefault="00344BAC">
      <w:pPr>
        <w:jc w:val="both"/>
        <w:rPr>
          <w:rFonts w:ascii="Arial" w:hAnsi="Arial" w:cs="Arial"/>
          <w:iCs/>
          <w:sz w:val="22"/>
          <w:szCs w:val="22"/>
          <w:lang w:eastAsia="en-GB"/>
        </w:rPr>
      </w:pPr>
    </w:p>
    <w:p w14:paraId="029E6F2E" w14:textId="77777777" w:rsidR="00344BAC" w:rsidRPr="003D3D0B" w:rsidRDefault="00344BAC" w:rsidP="00D54321">
      <w:pPr>
        <w:jc w:val="both"/>
        <w:rPr>
          <w:rFonts w:ascii="Arial" w:hAnsi="Arial" w:cs="Arial"/>
          <w:iCs/>
          <w:sz w:val="22"/>
          <w:szCs w:val="22"/>
          <w:lang w:eastAsia="en-GB"/>
        </w:rPr>
      </w:pPr>
      <w:r w:rsidRPr="003D3D0B">
        <w:rPr>
          <w:rFonts w:ascii="Arial" w:hAnsi="Arial" w:cs="Arial"/>
          <w:iCs/>
          <w:sz w:val="22"/>
          <w:szCs w:val="22"/>
          <w:lang w:eastAsia="en-GB"/>
        </w:rPr>
        <w:t xml:space="preserve">The resource use data and subsequent calculation of health service and societal cost will be combined with the primary outcome DSRS and the EQ5D to provide a measure of cost effectiveness </w:t>
      </w:r>
      <w:r w:rsidRPr="003D3D0B">
        <w:rPr>
          <w:rFonts w:ascii="Arial" w:hAnsi="Arial" w:cs="Arial"/>
          <w:iCs/>
          <w:sz w:val="22"/>
          <w:szCs w:val="22"/>
          <w:lang w:eastAsia="en-GB"/>
        </w:rPr>
        <w:lastRenderedPageBreak/>
        <w:t>and cost utility. An incremental approach will be used and the Incremental Cost Effectiveness Ratio (ICER will be calculated. Cost Effectiveness Acceptability Curves (CEACs) showing the probability of effectiveness versus willingness to pay at the NICE threshold of £20-30k per QALY will be plotted. Probabilistic sensitivity analysis to test the robustness of the findings for key cost drivers will be undertaken.</w:t>
      </w:r>
    </w:p>
    <w:p w14:paraId="6C49F2B4" w14:textId="77777777" w:rsidR="00344BAC" w:rsidRPr="003D3D0B" w:rsidRDefault="00344BAC" w:rsidP="00010559">
      <w:pPr>
        <w:pStyle w:val="Heading3"/>
      </w:pPr>
    </w:p>
    <w:p w14:paraId="4A908203" w14:textId="77777777" w:rsidR="002F46AF" w:rsidRPr="003D3D0B" w:rsidRDefault="002F46AF" w:rsidP="00010559">
      <w:pPr>
        <w:pStyle w:val="Heading3"/>
      </w:pPr>
      <w:bookmarkStart w:id="101" w:name="_Toc95855917"/>
      <w:r w:rsidRPr="003D3D0B">
        <w:t>Assessment of efficacy</w:t>
      </w:r>
      <w:bookmarkEnd w:id="101"/>
    </w:p>
    <w:p w14:paraId="0CE7B2F2" w14:textId="79473DAF"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b/>
          <w:bCs/>
          <w:sz w:val="22"/>
          <w:szCs w:val="22"/>
        </w:rPr>
        <w:t xml:space="preserve">Primary </w:t>
      </w:r>
      <w:r w:rsidR="00983981" w:rsidRPr="003D3D0B">
        <w:rPr>
          <w:rFonts w:ascii="Arial" w:hAnsi="Arial" w:cs="Arial"/>
          <w:b/>
          <w:bCs/>
          <w:sz w:val="22"/>
          <w:szCs w:val="22"/>
        </w:rPr>
        <w:t xml:space="preserve">outcome </w:t>
      </w:r>
      <w:r w:rsidRPr="003D3D0B">
        <w:rPr>
          <w:rFonts w:ascii="Arial" w:hAnsi="Arial" w:cs="Arial"/>
          <w:b/>
          <w:bCs/>
          <w:sz w:val="22"/>
          <w:szCs w:val="22"/>
        </w:rPr>
        <w:t>at day 14</w:t>
      </w:r>
      <w:r w:rsidR="0011741F">
        <w:rPr>
          <w:rFonts w:ascii="Arial" w:hAnsi="Arial" w:cs="Arial"/>
          <w:b/>
          <w:bCs/>
          <w:sz w:val="22"/>
          <w:szCs w:val="22"/>
        </w:rPr>
        <w:t>-1 +3</w:t>
      </w:r>
      <w:r w:rsidRPr="003D3D0B">
        <w:rPr>
          <w:rFonts w:ascii="Arial" w:hAnsi="Arial" w:cs="Arial"/>
          <w:b/>
          <w:bCs/>
          <w:sz w:val="22"/>
          <w:szCs w:val="22"/>
        </w:rPr>
        <w:t xml:space="preserve"> </w:t>
      </w:r>
      <w:r w:rsidR="000866AB">
        <w:rPr>
          <w:rFonts w:ascii="Arial" w:hAnsi="Arial" w:cs="Arial"/>
          <w:b/>
          <w:bCs/>
          <w:sz w:val="22"/>
          <w:szCs w:val="22"/>
        </w:rPr>
        <w:t>(day 13-17)</w:t>
      </w:r>
      <w:r w:rsidR="00AD7224">
        <w:rPr>
          <w:rFonts w:ascii="Arial" w:hAnsi="Arial" w:cs="Arial"/>
          <w:b/>
          <w:bCs/>
          <w:sz w:val="22"/>
          <w:szCs w:val="22"/>
        </w:rPr>
        <w:t xml:space="preserve"> </w:t>
      </w:r>
      <w:r w:rsidRPr="003D3D0B">
        <w:rPr>
          <w:rFonts w:ascii="Arial" w:hAnsi="Arial" w:cs="Arial"/>
          <w:b/>
          <w:bCs/>
          <w:sz w:val="22"/>
          <w:szCs w:val="22"/>
        </w:rPr>
        <w:t>by hospital (or telephone) assessor blinded to treatmen</w:t>
      </w:r>
      <w:r w:rsidRPr="003D3D0B">
        <w:rPr>
          <w:rFonts w:ascii="Arial" w:hAnsi="Arial" w:cs="Arial"/>
          <w:sz w:val="22"/>
          <w:szCs w:val="22"/>
        </w:rPr>
        <w:t>t</w:t>
      </w:r>
    </w:p>
    <w:p w14:paraId="2FC8A1FE" w14:textId="04FA22D1"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sz w:val="22"/>
          <w:szCs w:val="22"/>
        </w:rPr>
        <w:t>Dysphagia assessed using DSRS (</w:t>
      </w:r>
      <w:r w:rsidRPr="003D3D0B">
        <w:rPr>
          <w:rFonts w:ascii="Arial" w:hAnsi="Arial" w:cs="Arial"/>
          <w:b/>
          <w:bCs/>
          <w:i/>
          <w:iCs/>
          <w:sz w:val="22"/>
          <w:szCs w:val="22"/>
        </w:rPr>
        <w:t xml:space="preserve">Table </w:t>
      </w:r>
      <w:r w:rsidR="00AC4612">
        <w:rPr>
          <w:rFonts w:ascii="Arial" w:hAnsi="Arial" w:cs="Arial"/>
          <w:b/>
          <w:bCs/>
          <w:i/>
          <w:iCs/>
          <w:sz w:val="22"/>
          <w:szCs w:val="22"/>
        </w:rPr>
        <w:t>2</w:t>
      </w:r>
      <w:r w:rsidRPr="003D3D0B">
        <w:rPr>
          <w:rFonts w:ascii="Arial" w:hAnsi="Arial" w:cs="Arial"/>
          <w:sz w:val="22"/>
          <w:szCs w:val="22"/>
        </w:rPr>
        <w:t>), based on bedside clinical assessment/management conducted at day 14</w:t>
      </w:r>
      <w:r w:rsidR="0011741F">
        <w:rPr>
          <w:rFonts w:ascii="Arial" w:hAnsi="Arial" w:cs="Arial"/>
          <w:sz w:val="22"/>
          <w:szCs w:val="22"/>
        </w:rPr>
        <w:t>-1 +3</w:t>
      </w:r>
      <w:r w:rsidR="000866AB">
        <w:rPr>
          <w:rFonts w:ascii="Arial" w:hAnsi="Arial" w:cs="Arial"/>
          <w:sz w:val="22"/>
          <w:szCs w:val="22"/>
        </w:rPr>
        <w:t xml:space="preserve"> (day 13-17)</w:t>
      </w:r>
      <w:r w:rsidRPr="003D3D0B">
        <w:rPr>
          <w:rFonts w:ascii="Arial" w:hAnsi="Arial" w:cs="Arial"/>
          <w:sz w:val="22"/>
          <w:szCs w:val="22"/>
        </w:rPr>
        <w:t>. Outcome assessment will be assessed by DSRS/FOIS-trained research coordinators, nurses or SLTs who are not involved in treatment.</w:t>
      </w:r>
    </w:p>
    <w:p w14:paraId="49516784" w14:textId="218E2B03"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Justification of DSRS</w:t>
      </w:r>
      <w:r w:rsidRPr="003D3D0B">
        <w:rPr>
          <w:rFonts w:ascii="Arial" w:hAnsi="Arial" w:cs="Arial"/>
          <w:sz w:val="22"/>
          <w:szCs w:val="22"/>
        </w:rPr>
        <w:t>: DSRS is a pseudo-continuous dysphagia scale that measures fluids, diet and feeding supervision. It is validated;</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&lt;EndNote&gt;&lt;Cite&gt;&lt;Author&gt;Everton&lt;/Author&gt;&lt;Year&gt;2020&lt;/Year&gt;&lt;RecNum&gt;14043&lt;/RecNum&gt;&lt;IDText&gt;Psychometric assessment and validation of the dysphagia severity rating scale in stroke patients&lt;/IDText&gt;&lt;DisplayText&gt;&lt;style face="superscript"&gt;32&lt;/style&gt;&lt;/DisplayText&gt;&lt;record&gt;&lt;rec-number&gt;14043&lt;/rec-number&gt;&lt;foreign-keys&gt;&lt;key app="EN" db-id="wvfwsdd99far07exr0lpf5a109feazta0sf0" timestamp="1592601393" guid="627f65da-837a-4a68-9f1b-712577037554"&gt;14043&lt;/key&gt;&lt;/foreign-keys&gt;&lt;ref-type name="Journal Article"&gt;17&lt;/ref-type&gt;&lt;contributors&gt;&lt;authors&gt;&lt;author&gt;Everton, L. F.&lt;/author&gt;&lt;author&gt;Benfield, J. K.&lt;/author&gt;&lt;author&gt;Hedstrom, A.&lt;/author&gt;&lt;author&gt;Wilkinson, G.&lt;/author&gt;&lt;author&gt;Michou, E.&lt;/author&gt;&lt;author&gt;England, T. J.&lt;/author&gt;&lt;author&gt;Dziewas, R.&lt;/author&gt;&lt;author&gt;Bath, P. M.&lt;/author&gt;&lt;author&gt;Hamdy, S.&lt;/author&gt;&lt;/authors&gt;&lt;/contributors&gt;&lt;titles&gt;&lt;title&gt;Psychometric assessment and validation of the dysphagia severity rating scale in stroke patients&lt;/title&gt;&lt;secondary-title&gt;Sci Rep&lt;/secondary-title&gt;&lt;/titles&gt;&lt;periodical&gt;&lt;full-title&gt;Sci Rep&lt;/full-title&gt;&lt;/periodical&gt;&lt;pages&gt;7268&lt;/pages&gt;&lt;volume&gt;10&lt;/volume&gt;&lt;number&gt;1&lt;/number&gt;&lt;edition&gt;2020/04/29&lt;/edition&gt;&lt;dates&gt;&lt;year&gt;2020&lt;/year&gt;&lt;pub-dates&gt;&lt;date&gt;Apr&lt;/date&gt;&lt;/pub-dates&gt;&lt;/dates&gt;&lt;isbn&gt;2045-2322&lt;/isbn&gt;&lt;accession-num&gt;32350338&lt;/accession-num&gt;&lt;urls&gt;&lt;related-urls&gt;&lt;url&gt;https://www.ncbi.nlm.nih.gov/pubmed/32350338&lt;/url&gt;&lt;/related-urls&gt;&lt;/urls&gt;&lt;custom2&gt;PMC7190822&lt;/custom2&gt;&lt;electronic-resource-num&gt;10.1038/s41598-020-64208-9&lt;/electronic-resource-num&gt;&lt;language&gt;eng&lt;/language&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32</w:t>
      </w:r>
      <w:r w:rsidRPr="003D3D0B">
        <w:rPr>
          <w:rFonts w:ascii="Arial" w:hAnsi="Arial" w:cs="Arial"/>
          <w:sz w:val="22"/>
          <w:szCs w:val="22"/>
        </w:rPr>
        <w:fldChar w:fldCharType="end"/>
      </w:r>
      <w:r w:rsidRPr="003D3D0B">
        <w:rPr>
          <w:rFonts w:ascii="Arial" w:hAnsi="Arial" w:cs="Arial"/>
          <w:sz w:val="22"/>
          <w:szCs w:val="22"/>
        </w:rPr>
        <w:t xml:space="preserve"> can be assessed remotely by telephone; and improved with PES in meta-analysis of pilot trials and STEPS,</w:t>
      </w:r>
      <w:r w:rsidRPr="003D3D0B">
        <w:rPr>
          <w:rFonts w:ascii="Arial" w:hAnsi="Arial" w:cs="Arial"/>
          <w:sz w:val="22"/>
          <w:szCs w:val="22"/>
        </w:rPr>
        <w:fldChar w:fldCharType="begin">
          <w:fldData xml:space="preserve">PEVuZE5vdGU+PENpdGU+PEF1dGhvcj5TY3V0dDwvQXV0aG9yPjxZZWFyPjIwMTU8L1llYXI+PFJl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</w:fldData>
        </w:fldChar>
      </w:r>
      <w:r w:rsidRPr="003D3D0B">
        <w:rPr>
          <w:rFonts w:ascii="Arial" w:hAnsi="Arial" w:cs="Arial"/>
          <w:sz w:val="22"/>
          <w:szCs w:val="22"/>
        </w:rPr>
        <w:instrText xml:space="preserve"> ADDIN EN.CITE </w:instrText>
      </w:r>
      <w:r w:rsidRPr="003D3D0B">
        <w:rPr>
          <w:rFonts w:ascii="Arial" w:hAnsi="Arial" w:cs="Arial"/>
          <w:sz w:val="22"/>
          <w:szCs w:val="22"/>
        </w:rPr>
        <w:fldChar w:fldCharType="begin">
          <w:fldData xml:space="preserve">PEVuZE5vdGU+PENpdGU+PEF1dGhvcj5TY3V0dDwvQXV0aG9yPjxZZWFyPjIwMTU8L1llYXI+PFJl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</w:fldData>
        </w:fldChar>
      </w:r>
      <w:r w:rsidRPr="003D3D0B">
        <w:rPr>
          <w:rFonts w:ascii="Arial" w:hAnsi="Arial" w:cs="Arial"/>
          <w:sz w:val="22"/>
          <w:szCs w:val="22"/>
        </w:rPr>
        <w:instrText xml:space="preserve"> ADDIN EN.CITE.DATA </w:instrText>
      </w:r>
      <w:r w:rsidRPr="003D3D0B">
        <w:rPr>
          <w:rFonts w:ascii="Arial" w:hAnsi="Arial" w:cs="Arial"/>
          <w:sz w:val="22"/>
          <w:szCs w:val="22"/>
        </w:rPr>
      </w:r>
      <w:r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Pr="003D3D0B">
        <w:rPr>
          <w:rFonts w:ascii="Arial" w:hAnsi="Arial" w:cs="Arial"/>
          <w:sz w:val="22"/>
          <w:szCs w:val="22"/>
          <w:vertAlign w:val="superscript"/>
        </w:rPr>
        <w:t>21,22</w:t>
      </w:r>
      <w:r w:rsidRPr="003D3D0B">
        <w:rPr>
          <w:rFonts w:ascii="Arial" w:hAnsi="Arial" w:cs="Arial"/>
          <w:sz w:val="22"/>
          <w:szCs w:val="22"/>
        </w:rPr>
        <w:fldChar w:fldCharType="end"/>
      </w:r>
      <w:r w:rsidRPr="003D3D0B">
        <w:rPr>
          <w:rFonts w:ascii="Arial" w:hAnsi="Arial" w:cs="Arial"/>
          <w:sz w:val="22"/>
          <w:szCs w:val="22"/>
        </w:rPr>
        <w:t xml:space="preserve"> and in PHADER.</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&lt;EndNote&gt;&lt;Cite&gt;&lt;Author&gt;Bath&lt;/Author&gt;&lt;Year&gt;2020&lt;/Year&gt;&lt;RecNum&gt;14845&lt;/RecNum&gt;&lt;IDText&gt;Pharyngeal electrical stimulation for neurogenic dysphagia following stroke, traumatic brain injury or other causes: Main results from the PHADER cohort study&lt;/IDText&gt;&lt;DisplayText&gt;&lt;style face="superscript"&gt;24&lt;/style&gt;&lt;/DisplayText&gt;&lt;record&gt;&lt;rec-number&gt;14845&lt;/rec-number&gt;&lt;foreign-keys&gt;&lt;key app="EN" db-id="wvfwsdd99far07exr0lpf5a109feazta0sf0" timestamp="1606776862" guid="ba39ecbc-7a74-4528-93a5-0181a4065a38"&gt;14845&lt;/key&gt;&lt;/foreign-keys&gt;&lt;ref-type name="Journal Article"&gt;17&lt;/ref-type&gt;&lt;contributors&gt;&lt;authors&gt;&lt;author&gt;Bath, P.M.&lt;/author&gt;&lt;author&gt;Woodhouse, L.J.&lt;/author&gt;&lt;author&gt;Suntrup-Kruegerc, S.&lt;/author&gt;&lt;author&gt;Likard, R.&lt;/author&gt;&lt;author&gt;Koestenbergerd, M.&lt;/author&gt;&lt;author&gt;Warusevitanee, A.&lt;/author&gt;&lt;author&gt;Herzogf, J.&lt;/author&gt;&lt;author&gt;Schuttlerg, M.&lt;/author&gt;&lt;author&gt;Ragab, R.&lt;/author&gt;&lt;author&gt;Everton, L.&lt;/author&gt;&lt;author&gt;Ledl, C.&lt;/author&gt;&lt;author&gt;Waltherk, E.&lt;/author&gt;&lt;author&gt;Saltuaril, L.&lt;/author&gt;&lt;author&gt;Pucks-Faesl, L.&lt;/author&gt;&lt;author&gt;Bocksruckerm, C.&lt;/author&gt;&lt;author&gt;Voskon, M.&lt;/author&gt;&lt;author&gt;de Brouxo, J.&lt;/author&gt;&lt;author&gt;Haas, C.G.&lt;/author&gt;&lt;author&gt;Raginis-Zborowskaq, A.&lt;/author&gt;&lt;author&gt;Mistry, S.&lt;/author&gt;&lt;author&gt;Hamdy, S.&lt;/author&gt;&lt;author&gt;Dziewas, R.&lt;/author&gt;&lt;author&gt;For PHADER Investigators,&lt;/author&gt;&lt;/authors&gt;&lt;/contributors&gt;&lt;titles&gt;&lt;title&gt;Pharyngeal electrical stimulation for neurogenic dysphagia following stroke, traumatic brain injury or other causes: Main results from the PHADER cohort study&lt;/title&gt;&lt;secondary-title&gt;E Clin Med&lt;/secondary-title&gt;&lt;/titles&gt;&lt;periodical&gt;&lt;full-title&gt;E Clin Med&lt;/full-title&gt;&lt;/periodical&gt;&lt;dates&gt;&lt;year&gt;2020&lt;/year&gt;&lt;/dates&gt;&lt;urls&gt;&lt;/urls&gt;&lt;electronic-resource-num&gt;doi.org/10.1016/j.eclinm.2020.100608&lt;/electronic-resource-num&gt;&lt;/record&gt;&lt;/Cite&gt;&lt;/EndNote&gt;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24</w:t>
      </w:r>
      <w:r w:rsidRPr="003D3D0B">
        <w:rPr>
          <w:rFonts w:ascii="Arial" w:hAnsi="Arial" w:cs="Arial"/>
          <w:sz w:val="22"/>
          <w:szCs w:val="22"/>
        </w:rPr>
        <w:fldChar w:fldCharType="end"/>
      </w:r>
    </w:p>
    <w:p w14:paraId="09E23B3D" w14:textId="71A96E51"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Justification of 14 days</w:t>
      </w:r>
      <w:r w:rsidRPr="003D3D0B">
        <w:rPr>
          <w:rFonts w:ascii="Arial" w:hAnsi="Arial" w:cs="Arial"/>
          <w:sz w:val="22"/>
          <w:szCs w:val="22"/>
        </w:rPr>
        <w:t>: 14 days is a balance between allowing sufficient time for PES to work and not allowing sufficient time for any natural recovery to become apparent.</w:t>
      </w:r>
    </w:p>
    <w:p w14:paraId="0BF9FF68" w14:textId="3CF57455" w:rsidR="0004025C" w:rsidRPr="003D3D0B" w:rsidRDefault="0004025C"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Analysis</w:t>
      </w:r>
      <w:r w:rsidRPr="003D3D0B">
        <w:rPr>
          <w:rFonts w:ascii="Arial" w:hAnsi="Arial" w:cs="Arial"/>
          <w:sz w:val="22"/>
          <w:szCs w:val="22"/>
        </w:rPr>
        <w:t>: Analysis of the primary outcome will be performed by intention-to-treat using multiple linear regression, with adjustment for stratification/minimisation factors (country, age, sex, DSRS, NIHSS, stroke type, circulation/syndrome, time onset to randomisation). The result will be difference in mean DSRS between PES vs no PES adjusted for baseline.</w:t>
      </w:r>
    </w:p>
    <w:p w14:paraId="17AA0C45" w14:textId="6C487020" w:rsidR="00983981" w:rsidRPr="003D3D0B" w:rsidRDefault="00983981"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Day 90</w:t>
      </w:r>
      <w:r w:rsidR="0011741F">
        <w:rPr>
          <w:rFonts w:ascii="Arial" w:hAnsi="Arial" w:cs="Arial"/>
          <w:b/>
          <w:bCs/>
          <w:i/>
          <w:iCs/>
          <w:sz w:val="22"/>
          <w:szCs w:val="22"/>
        </w:rPr>
        <w:t>, day 180 and day 365</w:t>
      </w:r>
      <w:r w:rsidRPr="003D3D0B">
        <w:rPr>
          <w:rFonts w:ascii="Arial" w:hAnsi="Arial" w:cs="Arial"/>
          <w:sz w:val="22"/>
          <w:szCs w:val="22"/>
        </w:rPr>
        <w:t>: DSRS will also be assessed at day 90</w:t>
      </w:r>
      <w:r w:rsidR="0011741F">
        <w:rPr>
          <w:rFonts w:ascii="Arial" w:hAnsi="Arial" w:cs="Arial"/>
          <w:sz w:val="22"/>
          <w:szCs w:val="22"/>
        </w:rPr>
        <w:t>, day 180 and day 365</w:t>
      </w:r>
      <w:r w:rsidRPr="003D3D0B">
        <w:rPr>
          <w:rFonts w:ascii="Arial" w:hAnsi="Arial" w:cs="Arial"/>
          <w:sz w:val="22"/>
          <w:szCs w:val="22"/>
        </w:rPr>
        <w:t xml:space="preserve"> as a secondary outcome to assess whether efficacy at day 14 is sustained longer-term or whether it simply accelerates the return of swallowing; accelerated return to oral swallowing</w:t>
      </w:r>
      <w:r w:rsidR="00C0348C" w:rsidRPr="003D3D0B">
        <w:rPr>
          <w:rFonts w:ascii="Arial" w:hAnsi="Arial" w:cs="Arial"/>
          <w:sz w:val="22"/>
          <w:szCs w:val="22"/>
        </w:rPr>
        <w:t xml:space="preserve"> </w:t>
      </w:r>
      <w:r w:rsidRPr="003D3D0B">
        <w:rPr>
          <w:rFonts w:ascii="Arial" w:hAnsi="Arial" w:cs="Arial"/>
          <w:sz w:val="22"/>
          <w:szCs w:val="22"/>
        </w:rPr>
        <w:t>is still important since it should still reduce complications such as pneumonia and hospital length of stay and so may still be cost-effective.</w:t>
      </w:r>
      <w:r w:rsidR="00C0348C" w:rsidRPr="003D3D0B">
        <w:rPr>
          <w:rFonts w:ascii="Arial" w:hAnsi="Arial" w:cs="Arial"/>
          <w:sz w:val="22"/>
          <w:szCs w:val="22"/>
        </w:rPr>
        <w:t xml:space="preserve"> An accelerated return to oral feeding will improve the patients’ quality of life.</w:t>
      </w:r>
    </w:p>
    <w:p w14:paraId="160D5A0A" w14:textId="77777777" w:rsidR="00B24477" w:rsidRPr="003D3D0B" w:rsidRDefault="00B24477" w:rsidP="00D54321">
      <w:pPr>
        <w:widowControl w:val="0"/>
        <w:adjustRightInd w:val="0"/>
        <w:snapToGrid w:val="0"/>
        <w:jc w:val="both"/>
        <w:rPr>
          <w:rFonts w:ascii="Arial" w:hAnsi="Arial" w:cs="Arial"/>
          <w:sz w:val="22"/>
          <w:szCs w:val="22"/>
        </w:rPr>
      </w:pPr>
    </w:p>
    <w:p w14:paraId="476DE216" w14:textId="77777777" w:rsidR="00B24477" w:rsidRPr="003D3D0B" w:rsidRDefault="00B24477" w:rsidP="00D54321">
      <w:pPr>
        <w:widowControl w:val="0"/>
        <w:adjustRightInd w:val="0"/>
        <w:snapToGrid w:val="0"/>
        <w:jc w:val="both"/>
        <w:rPr>
          <w:rFonts w:ascii="Arial" w:hAnsi="Arial" w:cs="Arial"/>
          <w:sz w:val="22"/>
          <w:szCs w:val="22"/>
        </w:rPr>
      </w:pPr>
    </w:p>
    <w:p w14:paraId="5D874719" w14:textId="77777777" w:rsidR="00B24477" w:rsidRPr="003D3D0B" w:rsidRDefault="00B24477" w:rsidP="00D54321">
      <w:pPr>
        <w:widowControl w:val="0"/>
        <w:adjustRightInd w:val="0"/>
        <w:snapToGrid w:val="0"/>
        <w:jc w:val="both"/>
        <w:rPr>
          <w:rFonts w:ascii="Arial" w:hAnsi="Arial" w:cs="Arial"/>
          <w:b/>
          <w:bCs/>
          <w:sz w:val="22"/>
          <w:szCs w:val="22"/>
        </w:rPr>
      </w:pPr>
      <w:r w:rsidRPr="003D3D0B">
        <w:rPr>
          <w:rFonts w:ascii="Arial" w:hAnsi="Arial" w:cs="Arial"/>
          <w:b/>
          <w:bCs/>
          <w:sz w:val="22"/>
          <w:szCs w:val="22"/>
        </w:rPr>
        <w:t>Secondary outcomes</w:t>
      </w:r>
    </w:p>
    <w:p w14:paraId="29BF7382" w14:textId="74B87FB1" w:rsidR="00B24477" w:rsidRPr="003D3D0B" w:rsidRDefault="00B24477" w:rsidP="00D54321">
      <w:pPr>
        <w:widowControl w:val="0"/>
        <w:adjustRightInd w:val="0"/>
        <w:snapToGrid w:val="0"/>
        <w:jc w:val="both"/>
        <w:rPr>
          <w:rFonts w:ascii="Arial" w:hAnsi="Arial" w:cs="Arial"/>
          <w:b/>
          <w:bCs/>
          <w:i/>
          <w:iCs/>
          <w:sz w:val="22"/>
          <w:szCs w:val="22"/>
        </w:rPr>
      </w:pPr>
      <w:r w:rsidRPr="003D3D0B">
        <w:rPr>
          <w:rFonts w:ascii="Arial" w:hAnsi="Arial" w:cs="Arial"/>
          <w:b/>
          <w:bCs/>
          <w:i/>
          <w:iCs/>
          <w:sz w:val="22"/>
          <w:szCs w:val="22"/>
        </w:rPr>
        <w:t xml:space="preserve">Secondary at day </w:t>
      </w:r>
      <w:r w:rsidR="00B37E9C">
        <w:rPr>
          <w:rFonts w:ascii="Arial" w:hAnsi="Arial" w:cs="Arial"/>
          <w:b/>
          <w:bCs/>
          <w:i/>
          <w:iCs/>
          <w:sz w:val="22"/>
          <w:szCs w:val="22"/>
        </w:rPr>
        <w:t>1-6</w:t>
      </w:r>
      <w:r w:rsidRPr="003D3D0B">
        <w:rPr>
          <w:rFonts w:ascii="Arial" w:hAnsi="Arial" w:cs="Arial"/>
          <w:b/>
          <w:bCs/>
          <w:i/>
          <w:iCs/>
          <w:sz w:val="22"/>
          <w:szCs w:val="22"/>
        </w:rPr>
        <w:t xml:space="preserve"> by hospital treater blinded to baseline</w:t>
      </w:r>
      <w:r w:rsidRPr="003D3D0B">
        <w:rPr>
          <w:rFonts w:ascii="Arial" w:hAnsi="Arial" w:cs="Arial"/>
          <w:sz w:val="22"/>
          <w:szCs w:val="22"/>
        </w:rPr>
        <w:t>: PES threshold, tolerability and stimulation currents; number of catheters used.</w:t>
      </w:r>
    </w:p>
    <w:p w14:paraId="30BF0B82" w14:textId="6E2D3794"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Secondary at day 14</w:t>
      </w:r>
      <w:r w:rsidR="0011741F">
        <w:rPr>
          <w:rFonts w:ascii="Arial" w:hAnsi="Arial" w:cs="Arial"/>
          <w:b/>
          <w:bCs/>
          <w:i/>
          <w:iCs/>
          <w:sz w:val="22"/>
          <w:szCs w:val="22"/>
        </w:rPr>
        <w:t>+1 -3</w:t>
      </w:r>
      <w:r w:rsidR="000866AB">
        <w:rPr>
          <w:rFonts w:ascii="Arial" w:hAnsi="Arial" w:cs="Arial"/>
          <w:b/>
          <w:bCs/>
          <w:i/>
          <w:iCs/>
          <w:sz w:val="22"/>
          <w:szCs w:val="22"/>
        </w:rPr>
        <w:t xml:space="preserve"> (day 13-17)</w:t>
      </w:r>
      <w:r w:rsidRPr="003D3D0B">
        <w:rPr>
          <w:rFonts w:ascii="Arial" w:hAnsi="Arial" w:cs="Arial"/>
          <w:b/>
          <w:bCs/>
          <w:i/>
          <w:iCs/>
          <w:sz w:val="22"/>
          <w:szCs w:val="22"/>
        </w:rPr>
        <w:t xml:space="preserve"> by hospital (or telephone) assessor blinded to treatment</w:t>
      </w:r>
      <w:r w:rsidRPr="003D3D0B">
        <w:rPr>
          <w:rFonts w:ascii="Arial" w:hAnsi="Arial" w:cs="Arial"/>
          <w:sz w:val="22"/>
          <w:szCs w:val="22"/>
        </w:rPr>
        <w:t>:</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&lt;EndNote&gt;&lt;Cite&gt;&lt;Author&gt;Cohen&lt;/Author&gt;&lt;Year&gt;2016&lt;/Year&gt;&lt;RecNum&gt;7949&lt;/RecNum&gt;&lt;DisplayText&gt;&lt;style face="superscript"&gt;11&lt;/style&gt;&lt;/DisplayText&gt;&lt;record&gt;&lt;rec-number&gt;7949&lt;/rec-number&gt;&lt;foreign-keys&gt;&lt;key app="EN" db-id="wvfwsdd99far07exr0lpf5a109feazta0sf0" timestamp="1592600563" guid="56e5ec13-ec67-4d76-86f2-8f1b49a93ae0"&gt;7949&lt;/key&gt;&lt;/foreign-keys&gt;&lt;ref-type name="Journal Article"&gt;17&lt;/ref-type&gt;&lt;contributors&gt;&lt;authors&gt;&lt;author&gt;Cohen, DL.&lt;/author&gt;&lt;author&gt;Roffe, C.&lt;/author&gt;&lt;author&gt;Beavan, J.&lt;/author&gt;&lt;author&gt;Blackett, B.&lt;/author&gt;&lt;author&gt;Fairfield, CA.&lt;/author&gt;&lt;author&gt;Hamdy, S.&lt;/author&gt;&lt;author&gt;Havard, D.&lt;/author&gt;&lt;author&gt;McFarlane, M.&lt;/author&gt;&lt;author&gt;McLauglin, C.&lt;/author&gt;&lt;author&gt;Randall, M.&lt;/author&gt;&lt;author&gt;Robson, K.&lt;/author&gt;&lt;author&gt;Scutt, P.&lt;/author&gt;&lt;author&gt;Smith, C.&lt;/author&gt;&lt;author&gt;Smithard, D.&lt;/author&gt;&lt;author&gt;Sprigg, N.&lt;/author&gt;&lt;author&gt;Warusevitane, A.&lt;/author&gt;&lt;author&gt;Watkins, C.&lt;/author&gt;&lt;author&gt;Woodhouse, L.&lt;/author&gt;&lt;author&gt;Bath, PM.&lt;/author&gt;&lt;/authors&gt;&lt;/contributors&gt;&lt;titles&gt;&lt;title&gt;Post-stroke dysphagia: A review and design considerations for future trials&lt;/title&gt;&lt;secondary-title&gt;International Journal of Stroke&lt;/secondary-title&gt;&lt;/titles&gt;&lt;periodical&gt;&lt;full-title&gt;International Journal of Stroke&lt;/full-title&gt;&lt;/periodical&gt;&lt;pages&gt;1-13&lt;/pages&gt;&lt;edition&gt;22 Mar 2016&lt;/edition&gt;&lt;dates&gt;&lt;year&gt;2016&lt;/year&gt;&lt;/dates&gt;&lt;urls&gt;&lt;/urls&gt;&lt;electronic-resource-num&gt;10.1177/1747493016639057&lt;/electronic-resource-num&gt;&lt;/record&gt;&lt;/Cite&gt;&lt;/EndNote&gt;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11</w:t>
      </w:r>
      <w:r w:rsidRPr="003D3D0B">
        <w:rPr>
          <w:rFonts w:ascii="Arial" w:hAnsi="Arial" w:cs="Arial"/>
          <w:sz w:val="22"/>
          <w:szCs w:val="22"/>
        </w:rPr>
        <w:fldChar w:fldCharType="end"/>
      </w:r>
      <w:r w:rsidRPr="003D3D0B">
        <w:rPr>
          <w:rFonts w:ascii="Arial" w:hAnsi="Arial" w:cs="Arial"/>
          <w:sz w:val="22"/>
          <w:szCs w:val="22"/>
        </w:rPr>
        <w:t xml:space="preserve"> DSRS &gt;3,</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&lt;EndNote&gt;&lt;Cite&gt;&lt;Author&gt;Scutt&lt;/Author&gt;&lt;Year&gt;2015&lt;/Year&gt;&lt;RecNum&gt;15684&lt;/RecNum&gt;&lt;DisplayText&gt;&lt;style face="superscript"&gt;21&lt;/style&gt;&lt;/DisplayText&gt;&lt;record&gt;&lt;rec-number&gt;15684&lt;/rec-number&gt;&lt;foreign-keys&gt;&lt;key app="EN" db-id="aszet9w9qwez2pepesxpp2wi22dwva5df2ve" timestamp="0"&gt;15684&lt;/key&gt;&lt;/foreign-keys&gt;&lt;ref-type name="Journal Article"&gt;17&lt;/ref-type&gt;&lt;contributors&gt;&lt;authors&gt;&lt;author&gt;Scutt, P.&lt;/author&gt;&lt;author&gt;Lee, HS.&lt;/author&gt;&lt;author&gt;Hamdy, S.&lt;/author&gt;&lt;author&gt;Bath, PMW.&lt;/author&gt;&lt;/authors&gt;&lt;/contributors&gt;&lt;titles&gt;&lt;title&gt;Pharyngeal Electrical Stimulation for Treatment of Poststroke Dysphagia: Individual Patient Data Meta-Analysis of Randomised Controlled Trials.&lt;/title&gt;&lt;secondary-title&gt;Stroke Research and Treatment&lt;/secondary-title&gt;&lt;/titles&gt;&lt;pages&gt;8&lt;/pages&gt;&lt;volume&gt;2015&lt;/volume&gt;&lt;number&gt;429053&lt;/number&gt;&lt;dates&gt;&lt;year&gt;2015&lt;/year&gt;&lt;/dates&gt;&lt;urls&gt;&lt;/urls&gt;&lt;electronic-resource-num&gt;http://dx.doi.org/10.1155/2015/429053&lt;/electronic-resource-num&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21</w:t>
      </w:r>
      <w:r w:rsidRPr="003D3D0B">
        <w:rPr>
          <w:rFonts w:ascii="Arial" w:hAnsi="Arial" w:cs="Arial"/>
          <w:sz w:val="22"/>
          <w:szCs w:val="22"/>
        </w:rPr>
        <w:fldChar w:fldCharType="end"/>
      </w:r>
      <w:r w:rsidRPr="003D3D0B">
        <w:rPr>
          <w:rFonts w:ascii="Arial" w:hAnsi="Arial" w:cs="Arial"/>
          <w:sz w:val="22"/>
          <w:szCs w:val="22"/>
        </w:rPr>
        <w:t xml:space="preserve"> FOIS, EAT-10 </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&lt;EndNote&gt;&lt;Cite&gt;&lt;Author&gt;Belafsky&lt;/Author&gt;&lt;Year&gt;2008&lt;/Year&gt;&lt;RecNum&gt;14247&lt;/RecNum&gt;&lt;IDText&gt;Validity and reliability of the Eating Assessment Tool (EAT-10)&lt;/IDText&gt;&lt;DisplayText&gt;&lt;style face="superscript"&gt;33&lt;/style&gt;&lt;/DisplayText&gt;&lt;record&gt;&lt;rec-number&gt;14247&lt;/rec-number&gt;&lt;foreign-keys&gt;&lt;key app="EN" db-id="wvfwsdd99far07exr0lpf5a109feazta0sf0" timestamp="1592601412" guid="13e468ef-b926-412c-90d6-3e596ac1a0e3"&gt;14247&lt;/key&gt;&lt;/foreign-keys&gt;&lt;ref-type name="Journal Article"&gt;17&lt;/ref-type&gt;&lt;contributors&gt;&lt;authors&gt;&lt;author&gt;Belafsky, P. C.&lt;/author&gt;&lt;author&gt;Mouadeb, D. A.&lt;/author&gt;&lt;author&gt;Rees, C. J.&lt;/author&gt;&lt;author&gt;Pryor, J. C.&lt;/author&gt;&lt;author&gt;Postma, G. N.&lt;/author&gt;&lt;author&gt;Allen, J.&lt;/author&gt;&lt;author&gt;Leonard, R. J.&lt;/author&gt;&lt;/authors&gt;&lt;/contributors&gt;&lt;titles&gt;&lt;title&gt;Validity and reliability of the Eating Assessment Tool (EAT-10)&lt;/title&gt;&lt;secondary-title&gt;Ann Otol Rhinol Laryngol&lt;/secondary-title&gt;&lt;/titles&gt;&lt;periodical&gt;&lt;full-title&gt;Ann Otol Rhinol Laryngol&lt;/full-title&gt;&lt;/periodical&gt;&lt;pages&gt;919-24&lt;/pages&gt;&lt;volume&gt;117&lt;/volume&gt;&lt;number&gt;12&lt;/number&gt;&lt;keywords&gt;&lt;keyword&gt;Aged&lt;/keyword&gt;&lt;keyword&gt;Deglutition Disorders&lt;/keyword&gt;&lt;keyword&gt;Esophageal Diseases&lt;/keyword&gt;&lt;keyword&gt;Female&lt;/keyword&gt;&lt;keyword&gt;Gastroesophageal Reflux&lt;/keyword&gt;&lt;keyword&gt;Head and Neck Neoplasms&lt;/keyword&gt;&lt;keyword&gt;Humans&lt;/keyword&gt;&lt;keyword&gt;Male&lt;/keyword&gt;&lt;keyword&gt;Middle Aged&lt;/keyword&gt;&lt;keyword&gt;Reproducibility of Results&lt;/keyword&gt;&lt;keyword&gt;Severity of Illness Index&lt;/keyword&gt;&lt;keyword&gt;Surveys and Questionnaires&lt;/keyword&gt;&lt;keyword&gt;Voice Disorders&lt;/keyword&gt;&lt;/keywords&gt;&lt;dates&gt;&lt;year&gt;2008&lt;/year&gt;&lt;pub-dates&gt;&lt;date&gt;Dec&lt;/date&gt;&lt;/pub-dates&gt;&lt;/dates&gt;&lt;isbn&gt;0003-4894&lt;/isbn&gt;&lt;accession-num&gt;19140539&lt;/accession-num&gt;&lt;urls&gt;&lt;related-urls&gt;&lt;url&gt;https://www.ncbi.nlm.nih.gov/pubmed/19140539&lt;/url&gt;&lt;/related-urls&gt;&lt;/urls&gt;&lt;electronic-resource-num&gt;10.1177/000348940811701210&lt;/electronic-resource-num&gt;&lt;language&gt;eng&lt;/language&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33</w:t>
      </w:r>
      <w:r w:rsidRPr="003D3D0B">
        <w:rPr>
          <w:rFonts w:ascii="Arial" w:hAnsi="Arial" w:cs="Arial"/>
          <w:sz w:val="22"/>
          <w:szCs w:val="22"/>
        </w:rPr>
        <w:fldChar w:fldCharType="end"/>
      </w:r>
      <w:r w:rsidRPr="003D3D0B">
        <w:rPr>
          <w:rFonts w:ascii="Arial" w:hAnsi="Arial" w:cs="Arial"/>
          <w:sz w:val="22"/>
          <w:szCs w:val="22"/>
        </w:rPr>
        <w:t xml:space="preserve"> and feeding status score (FSS);</w:t>
      </w:r>
      <w:r w:rsidRPr="003D3D0B">
        <w:rPr>
          <w:rFonts w:ascii="Arial" w:hAnsi="Arial" w:cs="Arial"/>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Pr="003D3D0B">
        <w:rPr>
          <w:rFonts w:ascii="Arial" w:hAnsi="Arial" w:cs="Arial"/>
          <w:sz w:val="22"/>
          <w:szCs w:val="22"/>
        </w:rPr>
        <w:instrText xml:space="preserve"> ADDIN EN.CITE </w:instrText>
      </w:r>
      <w:r w:rsidRPr="003D3D0B">
        <w:rPr>
          <w:rFonts w:ascii="Arial" w:hAnsi="Arial" w:cs="Arial"/>
          <w:sz w:val="22"/>
          <w:szCs w:val="22"/>
        </w:rPr>
        <w:fldChar w:fldCharType="begin">
          <w:fldData xml:space="preserve">PEVuZE5vdGU+PENpdGU+PEF1dGhvcj5Xb29kaG91c2U8L0F1dGhvcj48WWVhcj4yMDE3PC9ZZWFy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=
</w:fldData>
        </w:fldChar>
      </w:r>
      <w:r w:rsidRPr="003D3D0B">
        <w:rPr>
          <w:rFonts w:ascii="Arial" w:hAnsi="Arial" w:cs="Arial"/>
          <w:sz w:val="22"/>
          <w:szCs w:val="22"/>
        </w:rPr>
        <w:instrText xml:space="preserve"> ADDIN EN.CITE.DATA </w:instrText>
      </w:r>
      <w:r w:rsidRPr="003D3D0B">
        <w:rPr>
          <w:rFonts w:ascii="Arial" w:hAnsi="Arial" w:cs="Arial"/>
          <w:sz w:val="22"/>
          <w:szCs w:val="22"/>
        </w:rPr>
      </w:r>
      <w:r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Pr="003D3D0B">
        <w:rPr>
          <w:rFonts w:ascii="Arial" w:hAnsi="Arial" w:cs="Arial"/>
          <w:sz w:val="22"/>
          <w:szCs w:val="22"/>
          <w:vertAlign w:val="superscript"/>
        </w:rPr>
        <w:t>34</w:t>
      </w:r>
      <w:r w:rsidRPr="003D3D0B">
        <w:rPr>
          <w:rFonts w:ascii="Arial" w:hAnsi="Arial" w:cs="Arial"/>
          <w:sz w:val="22"/>
          <w:szCs w:val="22"/>
        </w:rPr>
        <w:fldChar w:fldCharType="end"/>
      </w:r>
      <w:r w:rsidRPr="003D3D0B">
        <w:rPr>
          <w:rFonts w:ascii="Arial" w:hAnsi="Arial" w:cs="Arial"/>
          <w:sz w:val="22"/>
          <w:szCs w:val="22"/>
        </w:rPr>
        <w:t xml:space="preserve"> NGT/PEG in situ; pneumonia; antibiotic use; weight; EQ-VAS</w:t>
      </w:r>
      <w:r w:rsidR="00AC4612">
        <w:rPr>
          <w:rFonts w:ascii="Arial" w:hAnsi="Arial" w:cs="Arial"/>
          <w:sz w:val="22"/>
          <w:szCs w:val="22"/>
        </w:rPr>
        <w:t>/</w:t>
      </w:r>
      <w:r w:rsidR="00344BAC" w:rsidRPr="003D3D0B">
        <w:rPr>
          <w:rFonts w:ascii="Arial" w:hAnsi="Arial" w:cs="Arial"/>
          <w:sz w:val="22"/>
          <w:szCs w:val="22"/>
        </w:rPr>
        <w:t>EQ5D-5l.(patient/proxy)</w:t>
      </w:r>
      <w:r w:rsidR="00B37E9C">
        <w:rPr>
          <w:rFonts w:ascii="Arial" w:hAnsi="Arial" w:cs="Arial"/>
          <w:sz w:val="22"/>
          <w:szCs w:val="22"/>
        </w:rPr>
        <w:t>; cognition (</w:t>
      </w:r>
      <w:r w:rsidR="00B37E9C" w:rsidRPr="00B276BD">
        <w:rPr>
          <w:rFonts w:ascii="Arial" w:hAnsi="Arial" w:cs="Arial"/>
          <w:sz w:val="22"/>
          <w:szCs w:val="22"/>
        </w:rPr>
        <w:t>MoCA,</w:t>
      </w:r>
      <w:r w:rsidR="00B37E9C">
        <w:rPr>
          <w:rFonts w:ascii="Arial" w:hAnsi="Arial" w:cs="Arial"/>
          <w:sz w:val="22"/>
          <w:szCs w:val="22"/>
        </w:rPr>
        <w:t xml:space="preserve"> </w:t>
      </w:r>
      <w:r w:rsidR="00B37E9C" w:rsidRPr="00B276BD">
        <w:rPr>
          <w:rFonts w:ascii="Arial" w:hAnsi="Arial" w:cs="Arial"/>
          <w:sz w:val="22"/>
          <w:szCs w:val="22"/>
        </w:rPr>
        <w:t>TICS,</w:t>
      </w:r>
      <w:r w:rsidR="00B37E9C">
        <w:rPr>
          <w:rFonts w:ascii="Arial" w:hAnsi="Arial" w:cs="Arial"/>
          <w:sz w:val="22"/>
          <w:szCs w:val="22"/>
        </w:rPr>
        <w:t xml:space="preserve"> </w:t>
      </w:r>
      <w:r w:rsidR="00B37E9C" w:rsidRPr="00B276BD">
        <w:rPr>
          <w:rFonts w:ascii="Arial" w:hAnsi="Arial" w:cs="Arial"/>
          <w:sz w:val="22"/>
          <w:szCs w:val="22"/>
        </w:rPr>
        <w:t>MMSE, semantic verbal fluency, phonemic verbal fluency, clinical diagnosis of dementia</w:t>
      </w:r>
      <w:r w:rsidR="00B37E9C">
        <w:rPr>
          <w:rFonts w:ascii="Arial" w:hAnsi="Arial" w:cs="Arial"/>
          <w:sz w:val="22"/>
          <w:szCs w:val="22"/>
        </w:rPr>
        <w:t>, c</w:t>
      </w:r>
      <w:r w:rsidR="00B37E9C" w:rsidRPr="00B276BD">
        <w:rPr>
          <w:rFonts w:ascii="Arial" w:hAnsi="Arial" w:cs="Arial"/>
          <w:sz w:val="22"/>
          <w:szCs w:val="22"/>
        </w:rPr>
        <w:t>ognition</w:t>
      </w:r>
      <w:r w:rsidR="00B37E9C">
        <w:rPr>
          <w:rFonts w:ascii="Arial" w:hAnsi="Arial" w:cs="Arial"/>
          <w:sz w:val="22"/>
          <w:szCs w:val="22"/>
        </w:rPr>
        <w:t xml:space="preserve"> </w:t>
      </w:r>
      <w:r w:rsidR="00B37E9C" w:rsidRPr="00B276BD">
        <w:rPr>
          <w:rFonts w:ascii="Arial" w:hAnsi="Arial" w:cs="Arial"/>
          <w:sz w:val="22"/>
          <w:szCs w:val="22"/>
        </w:rPr>
        <w:t>from informant</w:t>
      </w:r>
      <w:r w:rsidR="00B37E9C">
        <w:rPr>
          <w:rFonts w:ascii="Arial" w:hAnsi="Arial" w:cs="Arial"/>
          <w:sz w:val="22"/>
          <w:szCs w:val="22"/>
        </w:rPr>
        <w:t>, (</w:t>
      </w:r>
      <w:r w:rsidR="00B37E9C" w:rsidRPr="00B276BD">
        <w:rPr>
          <w:rFonts w:ascii="Arial" w:hAnsi="Arial" w:cs="Arial"/>
          <w:sz w:val="22"/>
          <w:szCs w:val="22"/>
        </w:rPr>
        <w:t>IQCODE</w:t>
      </w:r>
      <w:r w:rsidR="00B37E9C">
        <w:rPr>
          <w:rFonts w:ascii="Arial" w:hAnsi="Arial" w:cs="Arial"/>
          <w:sz w:val="22"/>
          <w:szCs w:val="22"/>
        </w:rPr>
        <w:t>), d</w:t>
      </w:r>
      <w:r w:rsidR="00B37E9C" w:rsidRPr="00B276BD">
        <w:rPr>
          <w:rFonts w:ascii="Arial" w:hAnsi="Arial" w:cs="Arial"/>
          <w:sz w:val="22"/>
          <w:szCs w:val="22"/>
        </w:rPr>
        <w:t>ependency and disability</w:t>
      </w:r>
      <w:r w:rsidR="00B37E9C">
        <w:rPr>
          <w:rFonts w:ascii="Arial" w:hAnsi="Arial" w:cs="Arial"/>
          <w:sz w:val="22"/>
          <w:szCs w:val="22"/>
        </w:rPr>
        <w:t xml:space="preserve"> (mRS, BI, NIHSS), frailty (CFI), mood / depression (Zung), global (Stroke Impact Scale)</w:t>
      </w:r>
    </w:p>
    <w:p w14:paraId="2C29466E" w14:textId="43A5D57B"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i/>
          <w:iCs/>
          <w:sz w:val="22"/>
          <w:szCs w:val="22"/>
        </w:rPr>
        <w:t>Note 1</w:t>
      </w:r>
      <w:r w:rsidRPr="003D3D0B">
        <w:rPr>
          <w:rFonts w:ascii="Arial" w:hAnsi="Arial" w:cs="Arial"/>
          <w:sz w:val="22"/>
          <w:szCs w:val="22"/>
        </w:rPr>
        <w:t>: We have included several measures of dysphagia and feeding: DSRS, FOIS, EAT-10 and FSS to triangulate the presence and magnitude of dysphagia and effects on feeding. These will be analysed together using the Wei-Lachin test.</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&lt;EndNote&gt;&lt;Cite&gt;&lt;Author&gt;Lachin&lt;/Author&gt;&lt;Year&gt;2014&lt;/Year&gt;&lt;RecNum&gt;8005&lt;/RecNum&gt;&lt;IDText&gt;Applications of the Wei-Lachin multivariate one-sided test for multiple outcomes on possibly different scales&lt;/IDText&gt;&lt;DisplayText&gt;&lt;style face="superscript"&gt;1&lt;/style&gt;&lt;/DisplayText&gt;&lt;record&gt;&lt;rec-number&gt;8005&lt;/rec-number&gt;&lt;foreign-keys&gt;&lt;key app="EN" db-id="wvfwsdd99far07exr0lpf5a109feazta0sf0" timestamp="1592600568" guid="fcc32031-394c-46a5-964d-95fdfcd87ca3"&gt;8005&lt;/key&gt;&lt;/foreign-keys&gt;&lt;ref-type name="Journal Article"&gt;17&lt;/ref-type&gt;&lt;contributors&gt;&lt;authors&gt;&lt;author&gt;Lachin, JM.&lt;/author&gt;&lt;/authors&gt;&lt;/contributors&gt;&lt;titles&gt;&lt;title&gt;Applications of the Wei-Lachin multivariate one-sided test for multiple outcomes on possibly different scales&lt;/title&gt;&lt;secondary-title&gt;PLoS One&lt;/secondary-title&gt;&lt;/titles&gt;&lt;periodical&gt;&lt;full-title&gt;PLoS One&lt;/full-title&gt;&lt;/periodical&gt;&lt;volume&gt;9&lt;/volume&gt;&lt;number&gt;10&lt;/number&gt;&lt;dates&gt;&lt;year&gt;2014&lt;/year&gt;&lt;pub-dates&gt;&lt;date&gt;17th October, 2014&lt;/date&gt;&lt;/pub-dates&gt;&lt;/dates&gt;&lt;urls&gt;&lt;/urls&gt;&lt;electronic-resource-num&gt;10.1371/journal.pone.0108784&lt;/electronic-resource-num&gt;&lt;/record&gt;&lt;/Cite&gt;&lt;/EndNote&gt;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1</w:t>
      </w:r>
      <w:r w:rsidRPr="003D3D0B">
        <w:rPr>
          <w:rFonts w:ascii="Arial" w:hAnsi="Arial" w:cs="Arial"/>
          <w:sz w:val="22"/>
          <w:szCs w:val="22"/>
        </w:rPr>
        <w:fldChar w:fldCharType="end"/>
      </w:r>
    </w:p>
    <w:p w14:paraId="467FB963" w14:textId="3E5347A8"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Secondary at discharge/death by hospital assessor</w:t>
      </w:r>
      <w:r w:rsidRPr="003D3D0B">
        <w:rPr>
          <w:rFonts w:ascii="Arial" w:hAnsi="Arial" w:cs="Arial"/>
          <w:sz w:val="22"/>
          <w:szCs w:val="22"/>
        </w:rPr>
        <w:t xml:space="preserve">: Length of stay; swallowing therapy contact time; time to removal of NGT/PEG; admitted to ICU; </w:t>
      </w:r>
      <w:r w:rsidR="00B37E9C" w:rsidRPr="003D3D0B">
        <w:rPr>
          <w:rFonts w:ascii="Arial" w:hAnsi="Arial" w:cs="Arial"/>
          <w:sz w:val="22"/>
          <w:szCs w:val="22"/>
        </w:rPr>
        <w:t>EQ5D-5</w:t>
      </w:r>
      <w:r w:rsidR="00B37E9C">
        <w:rPr>
          <w:rFonts w:ascii="Arial" w:hAnsi="Arial" w:cs="Arial"/>
          <w:sz w:val="22"/>
          <w:szCs w:val="22"/>
        </w:rPr>
        <w:t xml:space="preserve">L, </w:t>
      </w:r>
      <w:r w:rsidR="00B37E9C" w:rsidRPr="003D3D0B">
        <w:rPr>
          <w:rFonts w:ascii="Arial" w:hAnsi="Arial" w:cs="Arial"/>
          <w:sz w:val="22"/>
          <w:szCs w:val="22"/>
        </w:rPr>
        <w:t xml:space="preserve">EQ-VAS </w:t>
      </w:r>
      <w:r w:rsidR="00B37E9C">
        <w:rPr>
          <w:rFonts w:ascii="Arial" w:hAnsi="Arial" w:cs="Arial"/>
          <w:sz w:val="22"/>
          <w:szCs w:val="22"/>
        </w:rPr>
        <w:t xml:space="preserve">(source </w:t>
      </w:r>
      <w:r w:rsidR="00B37E9C" w:rsidRPr="003D3D0B">
        <w:rPr>
          <w:rFonts w:ascii="Arial" w:hAnsi="Arial" w:cs="Arial"/>
          <w:sz w:val="22"/>
          <w:szCs w:val="22"/>
        </w:rPr>
        <w:t xml:space="preserve">recorded </w:t>
      </w:r>
      <w:r w:rsidR="00B37E9C">
        <w:rPr>
          <w:rFonts w:ascii="Arial" w:hAnsi="Arial" w:cs="Arial"/>
          <w:sz w:val="22"/>
          <w:szCs w:val="22"/>
        </w:rPr>
        <w:t>-</w:t>
      </w:r>
      <w:r w:rsidR="00B37E9C" w:rsidRPr="003D3D0B">
        <w:rPr>
          <w:rFonts w:ascii="Arial" w:hAnsi="Arial" w:cs="Arial"/>
          <w:sz w:val="22"/>
          <w:szCs w:val="22"/>
        </w:rPr>
        <w:t xml:space="preserve"> patient or proxy</w:t>
      </w:r>
      <w:r w:rsidR="00B37E9C">
        <w:rPr>
          <w:rFonts w:ascii="Arial" w:hAnsi="Arial" w:cs="Arial"/>
          <w:sz w:val="22"/>
          <w:szCs w:val="22"/>
        </w:rPr>
        <w:t xml:space="preserve">); </w:t>
      </w:r>
      <w:r w:rsidRPr="003D3D0B">
        <w:rPr>
          <w:rFonts w:ascii="Arial" w:hAnsi="Arial" w:cs="Arial"/>
          <w:sz w:val="22"/>
          <w:szCs w:val="22"/>
        </w:rPr>
        <w:t>discharged with PEG; disposition (home, residential home, nursing home, hospital, death).</w:t>
      </w:r>
    </w:p>
    <w:p w14:paraId="2CF7D31F" w14:textId="7C9538A2"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b/>
          <w:bCs/>
          <w:i/>
          <w:iCs/>
          <w:sz w:val="22"/>
          <w:szCs w:val="22"/>
        </w:rPr>
        <w:t>Secondary at day 90±7 by central telephone assessor blinded to baseline, treatment and in-hospital data (or by post)</w:t>
      </w:r>
      <w:r w:rsidR="00AE7F49">
        <w:rPr>
          <w:rFonts w:ascii="Arial" w:hAnsi="Arial" w:cs="Arial"/>
          <w:b/>
          <w:bCs/>
          <w:i/>
          <w:iCs/>
          <w:sz w:val="22"/>
          <w:szCs w:val="22"/>
        </w:rPr>
        <w:t>*</w:t>
      </w:r>
      <w:r w:rsidRPr="003D3D0B">
        <w:rPr>
          <w:rFonts w:ascii="Arial" w:hAnsi="Arial" w:cs="Arial"/>
          <w:sz w:val="22"/>
          <w:szCs w:val="22"/>
        </w:rPr>
        <w:t>: DSRS, FOIS, EAT-10, FSS; home time;</w:t>
      </w:r>
      <w:r w:rsidRPr="003D3D0B">
        <w:rPr>
          <w:rFonts w:ascii="Arial" w:hAnsi="Arial" w:cs="Arial"/>
          <w:bCs/>
          <w:sz w:val="22"/>
          <w:szCs w:val="22"/>
        </w:rPr>
        <w:fldChar w:fldCharType="begin"/>
      </w:r>
      <w:r w:rsidRPr="003D3D0B">
        <w:rPr>
          <w:rFonts w:ascii="Arial" w:hAnsi="Arial" w:cs="Arial"/>
          <w:bCs/>
          <w:sz w:val="22"/>
          <w:szCs w:val="22"/>
        </w:rPr>
        <w:instrText xml:space="preserve"> ADDIN EN.CITE &lt;EndNote&gt;&lt;Cite&gt;&lt;Author&gt;Quinn TJ&lt;/Author&gt;&lt;Year&gt;2008&lt;/Year&gt;&lt;RecNum&gt;8171&lt;/RecNum&gt;&lt;DisplayText&gt;&lt;style face="superscript"&gt;35&lt;/style&gt;&lt;/DisplayText&gt;&lt;record&gt;&lt;rec-number&gt;8171&lt;/rec-number&gt;&lt;foreign-keys&gt;&lt;key app="EN" db-id="wvfwsdd99far07exr0lpf5a109feazta0sf0" timestamp="1592600586" guid="0f3723ce-fd92-4e48-b254-3852ee7ec11a"&gt;8171&lt;/key&gt;&lt;/foreign-keys&gt;&lt;ref-type name="Journal Article"&gt;17&lt;/ref-type&gt;&lt;contributors&gt;&lt;authors&gt;&lt;author&gt;Quinn TJ,&lt;/author&gt;&lt;author&gt;Dawson J,&lt;/author&gt;&lt;author&gt;Lees JS,&lt;/author&gt;&lt;author&gt;Chang TP,&lt;/author&gt;&lt;author&gt;Walters MR,&lt;/author&gt;&lt;author&gt;Lees KR,&lt;/author&gt;&lt;/authors&gt;&lt;/contributors&gt;&lt;titles&gt;&lt;title&gt;Time spent at home poststroke: &amp;quot;Home-time&amp;quot; a meaningful and robust outcome measure for stroke trials&lt;/title&gt;&lt;secondary-title&gt;Stroke&lt;/secondary-title&gt;&lt;/titles&gt;&lt;periodical&gt;&lt;full-title&gt;Stroke&lt;/full-title&gt;&lt;/periodical&gt;&lt;pages&gt;231-233&lt;/pages&gt;&lt;volume&gt;39&lt;/volume&gt;&lt;dates&gt;&lt;year&gt;2008&lt;/year&gt;&lt;/dates&gt;&lt;urls&gt;&lt;/urls&gt;&lt;/record&gt;&lt;/Cite&gt;&lt;/EndNote&gt;</w:instrText>
      </w:r>
      <w:r w:rsidRPr="003D3D0B">
        <w:rPr>
          <w:rFonts w:ascii="Arial" w:hAnsi="Arial" w:cs="Arial"/>
          <w:bCs/>
          <w:sz w:val="22"/>
          <w:szCs w:val="22"/>
        </w:rPr>
        <w:fldChar w:fldCharType="separate"/>
      </w:r>
      <w:r w:rsidRPr="003D3D0B">
        <w:rPr>
          <w:rFonts w:ascii="Arial" w:hAnsi="Arial" w:cs="Arial"/>
          <w:bCs/>
          <w:sz w:val="22"/>
          <w:szCs w:val="22"/>
          <w:vertAlign w:val="superscript"/>
        </w:rPr>
        <w:t>35</w:t>
      </w:r>
      <w:r w:rsidRPr="003D3D0B">
        <w:rPr>
          <w:rFonts w:ascii="Arial" w:hAnsi="Arial" w:cs="Arial"/>
          <w:bCs/>
          <w:sz w:val="22"/>
          <w:szCs w:val="22"/>
        </w:rPr>
        <w:fldChar w:fldCharType="end"/>
      </w:r>
      <w:r w:rsidRPr="003D3D0B">
        <w:rPr>
          <w:rFonts w:ascii="Arial" w:hAnsi="Arial" w:cs="Arial"/>
          <w:sz w:val="22"/>
          <w:szCs w:val="22"/>
        </w:rPr>
        <w:t xml:space="preserve"> dependency (modified Rankin Scale </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2</w:t>
      </w:r>
      <w:r w:rsidRPr="003D3D0B">
        <w:rPr>
          <w:rFonts w:ascii="Arial" w:hAnsi="Arial" w:cs="Arial"/>
          <w:sz w:val="22"/>
          <w:szCs w:val="22"/>
        </w:rPr>
        <w:fldChar w:fldCharType="end"/>
      </w:r>
      <w:r w:rsidRPr="003D3D0B">
        <w:rPr>
          <w:rFonts w:ascii="Arial" w:hAnsi="Arial" w:cs="Arial"/>
          <w:sz w:val="22"/>
          <w:szCs w:val="22"/>
        </w:rPr>
        <w:t>), disability (Barthel Index), quality of life (EQ-5D</w:t>
      </w:r>
      <w:r w:rsidR="005801E3">
        <w:rPr>
          <w:rFonts w:ascii="Arial" w:hAnsi="Arial" w:cs="Arial"/>
          <w:sz w:val="22"/>
          <w:szCs w:val="22"/>
        </w:rPr>
        <w:t>5</w:t>
      </w:r>
      <w:r w:rsidRPr="003D3D0B">
        <w:rPr>
          <w:rFonts w:ascii="Arial" w:hAnsi="Arial" w:cs="Arial"/>
          <w:sz w:val="22"/>
          <w:szCs w:val="22"/>
        </w:rPr>
        <w:t xml:space="preserve">L/EQ-VAS.), cognition (TICS </w:t>
      </w:r>
      <w:r w:rsidRPr="003D3D0B">
        <w:rPr>
          <w:rFonts w:ascii="Arial" w:hAnsi="Arial" w:cs="Arial"/>
          <w:sz w:val="22"/>
          <w:szCs w:val="22"/>
        </w:rPr>
        <w:fldChar w:fldCharType="begin"/>
      </w:r>
      <w:r w:rsidRPr="003D3D0B">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3D3D0B">
        <w:rPr>
          <w:rFonts w:ascii="Arial" w:hAnsi="Arial" w:cs="Arial"/>
          <w:sz w:val="22"/>
          <w:szCs w:val="22"/>
        </w:rPr>
        <w:fldChar w:fldCharType="separate"/>
      </w:r>
      <w:r w:rsidRPr="003D3D0B">
        <w:rPr>
          <w:rFonts w:ascii="Arial" w:hAnsi="Arial" w:cs="Arial"/>
          <w:sz w:val="22"/>
          <w:szCs w:val="22"/>
          <w:vertAlign w:val="superscript"/>
        </w:rPr>
        <w:t>3</w:t>
      </w:r>
      <w:r w:rsidRPr="003D3D0B">
        <w:rPr>
          <w:rFonts w:ascii="Arial" w:hAnsi="Arial" w:cs="Arial"/>
          <w:sz w:val="22"/>
          <w:szCs w:val="22"/>
        </w:rPr>
        <w:fldChar w:fldCharType="end"/>
      </w:r>
      <w:r w:rsidR="00B37E9C" w:rsidRPr="00B37E9C">
        <w:rPr>
          <w:rFonts w:ascii="Arial" w:hAnsi="Arial" w:cs="Arial"/>
          <w:sz w:val="22"/>
          <w:szCs w:val="22"/>
        </w:rPr>
        <w:t xml:space="preserve"> </w:t>
      </w:r>
      <w:r w:rsidR="00B37E9C">
        <w:rPr>
          <w:rFonts w:ascii="Arial" w:hAnsi="Arial" w:cs="Arial"/>
          <w:sz w:val="22"/>
          <w:szCs w:val="22"/>
        </w:rPr>
        <w:t>,</w:t>
      </w:r>
      <w:r w:rsidR="00B37E9C" w:rsidRPr="00B276BD">
        <w:rPr>
          <w:rFonts w:ascii="Arial" w:hAnsi="Arial" w:cs="Arial"/>
          <w:sz w:val="22"/>
          <w:szCs w:val="22"/>
        </w:rPr>
        <w:t>MoCA,</w:t>
      </w:r>
      <w:r w:rsidR="00B37E9C">
        <w:rPr>
          <w:rFonts w:ascii="Arial" w:hAnsi="Arial" w:cs="Arial"/>
          <w:sz w:val="22"/>
          <w:szCs w:val="22"/>
        </w:rPr>
        <w:t xml:space="preserve"> </w:t>
      </w:r>
      <w:r w:rsidR="00B37E9C" w:rsidRPr="00B276BD">
        <w:rPr>
          <w:rFonts w:ascii="Arial" w:hAnsi="Arial" w:cs="Arial"/>
          <w:sz w:val="22"/>
          <w:szCs w:val="22"/>
        </w:rPr>
        <w:t>TICS,</w:t>
      </w:r>
      <w:r w:rsidR="00B37E9C">
        <w:rPr>
          <w:rFonts w:ascii="Arial" w:hAnsi="Arial" w:cs="Arial"/>
          <w:sz w:val="22"/>
          <w:szCs w:val="22"/>
        </w:rPr>
        <w:t xml:space="preserve"> </w:t>
      </w:r>
      <w:r w:rsidR="00B37E9C" w:rsidRPr="00B276BD">
        <w:rPr>
          <w:rFonts w:ascii="Arial" w:hAnsi="Arial" w:cs="Arial"/>
          <w:sz w:val="22"/>
          <w:szCs w:val="22"/>
        </w:rPr>
        <w:t>MMSE, semantic verbal fluency, phonemic verbal fluency, clinical diagnosis of dementia</w:t>
      </w:r>
      <w:r w:rsidR="00B37E9C">
        <w:rPr>
          <w:rFonts w:ascii="Arial" w:hAnsi="Arial" w:cs="Arial"/>
          <w:sz w:val="22"/>
          <w:szCs w:val="22"/>
        </w:rPr>
        <w:t>, IQCODE</w:t>
      </w:r>
      <w:r w:rsidR="00B37E9C" w:rsidRPr="003D3D0B">
        <w:rPr>
          <w:rFonts w:ascii="Arial" w:hAnsi="Arial" w:cs="Arial"/>
          <w:sz w:val="22"/>
          <w:szCs w:val="22"/>
        </w:rPr>
        <w:t xml:space="preserve">), mood (Zung </w:t>
      </w:r>
      <w:r w:rsidR="00B37E9C" w:rsidRPr="003D3D0B">
        <w:rPr>
          <w:rFonts w:ascii="Arial" w:hAnsi="Arial" w:cs="Arial"/>
          <w:color w:val="000000" w:themeColor="text1"/>
          <w:sz w:val="22"/>
          <w:szCs w:val="22"/>
        </w:rPr>
        <w:fldChar w:fldCharType="begin"/>
      </w:r>
      <w:r w:rsidR="00B37E9C"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00B37E9C" w:rsidRPr="003D3D0B">
        <w:rPr>
          <w:rFonts w:ascii="Arial" w:hAnsi="Arial" w:cs="Arial"/>
          <w:color w:val="000000" w:themeColor="text1"/>
          <w:sz w:val="22"/>
          <w:szCs w:val="22"/>
        </w:rPr>
        <w:fldChar w:fldCharType="separate"/>
      </w:r>
      <w:r w:rsidR="00B37E9C" w:rsidRPr="003D3D0B">
        <w:rPr>
          <w:rFonts w:ascii="Arial" w:hAnsi="Arial" w:cs="Arial"/>
          <w:color w:val="000000" w:themeColor="text1"/>
          <w:sz w:val="22"/>
          <w:szCs w:val="22"/>
          <w:vertAlign w:val="superscript"/>
        </w:rPr>
        <w:t>4</w:t>
      </w:r>
      <w:r w:rsidR="00B37E9C" w:rsidRPr="003D3D0B">
        <w:rPr>
          <w:rFonts w:ascii="Arial" w:hAnsi="Arial" w:cs="Arial"/>
          <w:color w:val="000000" w:themeColor="text1"/>
          <w:sz w:val="22"/>
          <w:szCs w:val="22"/>
        </w:rPr>
        <w:fldChar w:fldCharType="end"/>
      </w:r>
      <w:r w:rsidR="00B37E9C" w:rsidRPr="003D3D0B">
        <w:rPr>
          <w:rFonts w:ascii="Arial" w:hAnsi="Arial" w:cs="Arial"/>
          <w:sz w:val="22"/>
          <w:szCs w:val="22"/>
        </w:rPr>
        <w:t>);</w:t>
      </w:r>
      <w:r w:rsidR="00B37E9C"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B37E9C" w:rsidRPr="003D3D0B">
        <w:rPr>
          <w:rFonts w:ascii="Arial" w:hAnsi="Arial" w:cs="Arial"/>
          <w:sz w:val="22"/>
          <w:szCs w:val="22"/>
        </w:rPr>
        <w:instrText xml:space="preserve"> ADDIN EN.CITE </w:instrText>
      </w:r>
      <w:r w:rsidR="00B37E9C"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00B37E9C" w:rsidRPr="003D3D0B">
        <w:rPr>
          <w:rFonts w:ascii="Arial" w:hAnsi="Arial" w:cs="Arial"/>
          <w:sz w:val="22"/>
          <w:szCs w:val="22"/>
        </w:rPr>
        <w:instrText xml:space="preserve"> ADDIN EN.CITE.DATA </w:instrText>
      </w:r>
      <w:r w:rsidR="00B37E9C" w:rsidRPr="003D3D0B">
        <w:rPr>
          <w:rFonts w:ascii="Arial" w:hAnsi="Arial" w:cs="Arial"/>
          <w:sz w:val="22"/>
          <w:szCs w:val="22"/>
        </w:rPr>
      </w:r>
      <w:r w:rsidR="00B37E9C" w:rsidRPr="003D3D0B">
        <w:rPr>
          <w:rFonts w:ascii="Arial" w:hAnsi="Arial" w:cs="Arial"/>
          <w:sz w:val="22"/>
          <w:szCs w:val="22"/>
        </w:rPr>
        <w:fldChar w:fldCharType="end"/>
      </w:r>
      <w:r w:rsidR="00B37E9C" w:rsidRPr="003D3D0B">
        <w:rPr>
          <w:rFonts w:ascii="Arial" w:hAnsi="Arial" w:cs="Arial"/>
          <w:sz w:val="22"/>
          <w:szCs w:val="22"/>
        </w:rPr>
      </w:r>
      <w:r w:rsidR="00B37E9C" w:rsidRPr="003D3D0B">
        <w:rPr>
          <w:rFonts w:ascii="Arial" w:hAnsi="Arial" w:cs="Arial"/>
          <w:sz w:val="22"/>
          <w:szCs w:val="22"/>
        </w:rPr>
        <w:fldChar w:fldCharType="separate"/>
      </w:r>
      <w:r w:rsidR="00B37E9C" w:rsidRPr="003D3D0B">
        <w:rPr>
          <w:rFonts w:ascii="Arial" w:hAnsi="Arial" w:cs="Arial"/>
          <w:sz w:val="22"/>
          <w:szCs w:val="22"/>
          <w:vertAlign w:val="superscript"/>
        </w:rPr>
        <w:t>2,5-9</w:t>
      </w:r>
      <w:r w:rsidR="00B37E9C" w:rsidRPr="003D3D0B">
        <w:rPr>
          <w:rFonts w:ascii="Arial" w:hAnsi="Arial" w:cs="Arial"/>
          <w:sz w:val="22"/>
          <w:szCs w:val="22"/>
        </w:rPr>
        <w:fldChar w:fldCharType="end"/>
      </w:r>
      <w:r w:rsidR="00B37E9C" w:rsidRPr="003D3D0B">
        <w:rPr>
          <w:rFonts w:ascii="Arial" w:hAnsi="Arial" w:cs="Arial"/>
          <w:sz w:val="22"/>
          <w:szCs w:val="22"/>
        </w:rPr>
        <w:t xml:space="preserve"> disposition</w:t>
      </w:r>
      <w:r w:rsidR="00B37E9C">
        <w:rPr>
          <w:rFonts w:ascii="Arial" w:hAnsi="Arial" w:cs="Arial"/>
          <w:sz w:val="22"/>
          <w:szCs w:val="22"/>
        </w:rPr>
        <w:t>, frailty (CFI), global (Stroke Impact Scale), Health Economic Resources</w:t>
      </w:r>
      <w:r w:rsidR="00B37E9C" w:rsidRPr="003D3D0B">
        <w:rPr>
          <w:rFonts w:ascii="Arial" w:hAnsi="Arial" w:cs="Arial"/>
          <w:color w:val="000000" w:themeColor="text1"/>
          <w:sz w:val="22"/>
          <w:szCs w:val="22"/>
        </w:rPr>
        <w:t>),</w:t>
      </w:r>
      <w:r w:rsidRPr="003D3D0B">
        <w:rPr>
          <w:rFonts w:ascii="Arial" w:hAnsi="Arial" w:cs="Arial"/>
          <w:sz w:val="22"/>
          <w:szCs w:val="22"/>
        </w:rPr>
        <w:t xml:space="preserve"> mood (Zung </w:t>
      </w:r>
      <w:r w:rsidRPr="003D3D0B">
        <w:rPr>
          <w:rFonts w:ascii="Arial" w:hAnsi="Arial" w:cs="Arial"/>
          <w:color w:val="000000" w:themeColor="text1"/>
          <w:sz w:val="22"/>
          <w:szCs w:val="22"/>
        </w:rPr>
        <w:fldChar w:fldCharType="begin"/>
      </w:r>
      <w:r w:rsidRPr="003D3D0B">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3D3D0B">
        <w:rPr>
          <w:rFonts w:ascii="Arial" w:hAnsi="Arial" w:cs="Arial"/>
          <w:color w:val="000000" w:themeColor="text1"/>
          <w:sz w:val="22"/>
          <w:szCs w:val="22"/>
        </w:rPr>
        <w:fldChar w:fldCharType="separate"/>
      </w:r>
      <w:r w:rsidRPr="003D3D0B">
        <w:rPr>
          <w:rFonts w:ascii="Arial" w:hAnsi="Arial" w:cs="Arial"/>
          <w:color w:val="000000" w:themeColor="text1"/>
          <w:sz w:val="22"/>
          <w:szCs w:val="22"/>
          <w:vertAlign w:val="superscript"/>
        </w:rPr>
        <w:t>4</w:t>
      </w:r>
      <w:r w:rsidRPr="003D3D0B">
        <w:rPr>
          <w:rFonts w:ascii="Arial" w:hAnsi="Arial" w:cs="Arial"/>
          <w:color w:val="000000" w:themeColor="text1"/>
          <w:sz w:val="22"/>
          <w:szCs w:val="22"/>
        </w:rPr>
        <w:fldChar w:fldCharType="end"/>
      </w:r>
      <w:r w:rsidRPr="003D3D0B">
        <w:rPr>
          <w:rFonts w:ascii="Arial" w:hAnsi="Arial" w:cs="Arial"/>
          <w:sz w:val="22"/>
          <w:szCs w:val="22"/>
        </w:rPr>
        <w:t>);</w:t>
      </w:r>
      <w:r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3D3D0B">
        <w:rPr>
          <w:rFonts w:ascii="Arial" w:hAnsi="Arial" w:cs="Arial"/>
          <w:sz w:val="22"/>
          <w:szCs w:val="22"/>
        </w:rPr>
        <w:instrText xml:space="preserve"> ADDIN EN.CITE </w:instrText>
      </w:r>
      <w:r w:rsidRPr="003D3D0B">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3D3D0B">
        <w:rPr>
          <w:rFonts w:ascii="Arial" w:hAnsi="Arial" w:cs="Arial"/>
          <w:sz w:val="22"/>
          <w:szCs w:val="22"/>
        </w:rPr>
        <w:instrText xml:space="preserve"> ADDIN EN.CITE.DATA </w:instrText>
      </w:r>
      <w:r w:rsidRPr="003D3D0B">
        <w:rPr>
          <w:rFonts w:ascii="Arial" w:hAnsi="Arial" w:cs="Arial"/>
          <w:sz w:val="22"/>
          <w:szCs w:val="22"/>
        </w:rPr>
      </w:r>
      <w:r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Pr="003D3D0B">
        <w:rPr>
          <w:rFonts w:ascii="Arial" w:hAnsi="Arial" w:cs="Arial"/>
          <w:sz w:val="22"/>
          <w:szCs w:val="22"/>
          <w:vertAlign w:val="superscript"/>
        </w:rPr>
        <w:t>2,5-9</w:t>
      </w:r>
      <w:r w:rsidRPr="003D3D0B">
        <w:rPr>
          <w:rFonts w:ascii="Arial" w:hAnsi="Arial" w:cs="Arial"/>
          <w:sz w:val="22"/>
          <w:szCs w:val="22"/>
        </w:rPr>
        <w:fldChar w:fldCharType="end"/>
      </w:r>
      <w:r w:rsidRPr="003D3D0B">
        <w:rPr>
          <w:rFonts w:ascii="Arial" w:hAnsi="Arial" w:cs="Arial"/>
          <w:sz w:val="22"/>
          <w:szCs w:val="22"/>
        </w:rPr>
        <w:t xml:space="preserve"> disposition.</w:t>
      </w:r>
    </w:p>
    <w:p w14:paraId="3A6B2308" w14:textId="77777777" w:rsidR="00B24477" w:rsidRPr="003D3D0B" w:rsidRDefault="00B24477" w:rsidP="00D54321">
      <w:pPr>
        <w:widowControl w:val="0"/>
        <w:adjustRightInd w:val="0"/>
        <w:snapToGrid w:val="0"/>
        <w:jc w:val="both"/>
        <w:rPr>
          <w:rFonts w:ascii="Arial" w:hAnsi="Arial" w:cs="Arial"/>
          <w:sz w:val="22"/>
          <w:szCs w:val="22"/>
        </w:rPr>
      </w:pPr>
      <w:r w:rsidRPr="003D3D0B">
        <w:rPr>
          <w:rFonts w:ascii="Arial" w:hAnsi="Arial" w:cs="Arial"/>
          <w:i/>
          <w:iCs/>
          <w:sz w:val="22"/>
          <w:szCs w:val="22"/>
        </w:rPr>
        <w:t>Note 1</w:t>
      </w:r>
      <w:r w:rsidRPr="003D3D0B">
        <w:rPr>
          <w:rFonts w:ascii="Arial" w:hAnsi="Arial" w:cs="Arial"/>
          <w:sz w:val="22"/>
          <w:szCs w:val="22"/>
        </w:rPr>
        <w:t>: These outcomes are all sensitive to therapeutic change.</w:t>
      </w:r>
    </w:p>
    <w:p w14:paraId="1DBDAC61" w14:textId="1EC6C370" w:rsidR="00B37E9C" w:rsidRPr="00050EE0" w:rsidRDefault="00B37E9C" w:rsidP="00050EE0">
      <w:pPr>
        <w:widowControl w:val="0"/>
        <w:adjustRightInd w:val="0"/>
        <w:snapToGrid w:val="0"/>
        <w:jc w:val="both"/>
        <w:rPr>
          <w:rFonts w:ascii="Arial" w:hAnsi="Arial" w:cs="Arial"/>
          <w:sz w:val="22"/>
          <w:szCs w:val="22"/>
        </w:rPr>
      </w:pPr>
      <w:r w:rsidRPr="00050EE0">
        <w:rPr>
          <w:rFonts w:ascii="Arial" w:hAnsi="Arial" w:cs="Arial"/>
          <w:b/>
          <w:bCs/>
          <w:i/>
          <w:iCs/>
          <w:sz w:val="22"/>
          <w:szCs w:val="22"/>
        </w:rPr>
        <w:t>Secondary at day 180±7 by central telephone assessor blinded to baseline, treatment and in-</w:t>
      </w:r>
      <w:r w:rsidRPr="00050EE0">
        <w:rPr>
          <w:rFonts w:ascii="Arial" w:hAnsi="Arial" w:cs="Arial"/>
          <w:b/>
          <w:bCs/>
          <w:i/>
          <w:iCs/>
          <w:sz w:val="22"/>
          <w:szCs w:val="22"/>
        </w:rPr>
        <w:lastRenderedPageBreak/>
        <w:t>hospital data (or by post)</w:t>
      </w:r>
      <w:r w:rsidR="00AE7F49">
        <w:rPr>
          <w:rFonts w:ascii="Arial" w:hAnsi="Arial" w:cs="Arial"/>
          <w:b/>
          <w:bCs/>
          <w:i/>
          <w:iCs/>
          <w:sz w:val="22"/>
          <w:szCs w:val="22"/>
        </w:rPr>
        <w:t>*</w:t>
      </w:r>
      <w:r w:rsidRPr="00050EE0">
        <w:rPr>
          <w:rFonts w:ascii="Arial" w:hAnsi="Arial" w:cs="Arial"/>
          <w:sz w:val="22"/>
          <w:szCs w:val="22"/>
        </w:rPr>
        <w:t xml:space="preserve">: DSRS, FOIS, EAT-10, FSS; home time; dependency (modified Rankin Scale </w:t>
      </w:r>
      <w:r w:rsidRPr="00050EE0">
        <w:rPr>
          <w:rFonts w:ascii="Arial" w:hAnsi="Arial" w:cs="Arial"/>
          <w:sz w:val="22"/>
          <w:szCs w:val="22"/>
        </w:rPr>
        <w:fldChar w:fldCharType="begin"/>
      </w:r>
      <w:r w:rsidRPr="00050EE0">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050EE0">
        <w:rPr>
          <w:rFonts w:ascii="Arial" w:hAnsi="Arial" w:cs="Arial"/>
          <w:sz w:val="22"/>
          <w:szCs w:val="22"/>
        </w:rPr>
        <w:fldChar w:fldCharType="separate"/>
      </w:r>
      <w:r w:rsidRPr="00050EE0">
        <w:rPr>
          <w:rFonts w:ascii="Arial" w:hAnsi="Arial" w:cs="Arial"/>
          <w:sz w:val="22"/>
          <w:szCs w:val="22"/>
          <w:vertAlign w:val="superscript"/>
        </w:rPr>
        <w:t>2</w:t>
      </w:r>
      <w:r w:rsidRPr="00050EE0">
        <w:rPr>
          <w:rFonts w:ascii="Arial" w:hAnsi="Arial" w:cs="Arial"/>
          <w:sz w:val="22"/>
          <w:szCs w:val="22"/>
        </w:rPr>
        <w:fldChar w:fldCharType="end"/>
      </w:r>
      <w:r w:rsidRPr="00050EE0">
        <w:rPr>
          <w:rFonts w:ascii="Arial" w:hAnsi="Arial" w:cs="Arial"/>
          <w:sz w:val="22"/>
          <w:szCs w:val="22"/>
        </w:rPr>
        <w:t xml:space="preserve">), disability (Barthel Index), quality of life (EQ-5D5L/EQ-VAS.), cognition (TICS </w:t>
      </w:r>
      <w:r w:rsidRPr="00050EE0">
        <w:rPr>
          <w:rFonts w:ascii="Arial" w:hAnsi="Arial" w:cs="Arial"/>
          <w:sz w:val="22"/>
          <w:szCs w:val="22"/>
        </w:rPr>
        <w:fldChar w:fldCharType="begin"/>
      </w:r>
      <w:r w:rsidRPr="00050EE0">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050EE0">
        <w:rPr>
          <w:rFonts w:ascii="Arial" w:hAnsi="Arial" w:cs="Arial"/>
          <w:sz w:val="22"/>
          <w:szCs w:val="22"/>
        </w:rPr>
        <w:fldChar w:fldCharType="separate"/>
      </w:r>
      <w:r w:rsidRPr="00050EE0">
        <w:rPr>
          <w:rFonts w:ascii="Arial" w:hAnsi="Arial" w:cs="Arial"/>
          <w:sz w:val="22"/>
          <w:szCs w:val="22"/>
          <w:vertAlign w:val="superscript"/>
        </w:rPr>
        <w:t>3</w:t>
      </w:r>
      <w:r w:rsidRPr="00050EE0">
        <w:rPr>
          <w:rFonts w:ascii="Arial" w:hAnsi="Arial" w:cs="Arial"/>
          <w:sz w:val="22"/>
          <w:szCs w:val="22"/>
        </w:rPr>
        <w:fldChar w:fldCharType="end"/>
      </w:r>
      <w:r w:rsidRPr="00050EE0">
        <w:rPr>
          <w:rFonts w:ascii="Arial" w:hAnsi="Arial" w:cs="Arial"/>
          <w:sz w:val="22"/>
          <w:szCs w:val="22"/>
        </w:rPr>
        <w:t xml:space="preserve">, MoCA, TICS, MMSE, semantic verbal fluency, phonemic verbal fluency, clinical diagnosis of dementia, IQCODE), mood (Zung </w:t>
      </w:r>
      <w:r w:rsidRPr="00050EE0">
        <w:rPr>
          <w:rFonts w:ascii="Arial" w:hAnsi="Arial" w:cs="Arial"/>
          <w:color w:val="000000" w:themeColor="text1"/>
          <w:sz w:val="22"/>
          <w:szCs w:val="22"/>
        </w:rPr>
        <w:fldChar w:fldCharType="begin"/>
      </w:r>
      <w:r w:rsidRPr="00050EE0">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050EE0">
        <w:rPr>
          <w:rFonts w:ascii="Arial" w:hAnsi="Arial" w:cs="Arial"/>
          <w:color w:val="000000" w:themeColor="text1"/>
          <w:sz w:val="22"/>
          <w:szCs w:val="22"/>
        </w:rPr>
        <w:fldChar w:fldCharType="separate"/>
      </w:r>
      <w:r w:rsidRPr="00050EE0">
        <w:rPr>
          <w:rFonts w:ascii="Arial" w:hAnsi="Arial" w:cs="Arial"/>
          <w:color w:val="000000" w:themeColor="text1"/>
          <w:sz w:val="22"/>
          <w:szCs w:val="22"/>
          <w:vertAlign w:val="superscript"/>
        </w:rPr>
        <w:t>4</w:t>
      </w:r>
      <w:r w:rsidRPr="00050EE0">
        <w:rPr>
          <w:rFonts w:ascii="Arial" w:hAnsi="Arial" w:cs="Arial"/>
          <w:color w:val="000000" w:themeColor="text1"/>
          <w:sz w:val="22"/>
          <w:szCs w:val="22"/>
        </w:rPr>
        <w:fldChar w:fldCharType="end"/>
      </w:r>
      <w:r w:rsidRPr="00050EE0">
        <w:rPr>
          <w:rFonts w:ascii="Arial" w:hAnsi="Arial" w:cs="Arial"/>
          <w:sz w:val="22"/>
          <w:szCs w:val="22"/>
        </w:rPr>
        <w:t>);</w:t>
      </w:r>
      <w:r w:rsidRPr="00050EE0">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050EE0">
        <w:rPr>
          <w:rFonts w:ascii="Arial" w:hAnsi="Arial" w:cs="Arial"/>
          <w:sz w:val="22"/>
          <w:szCs w:val="22"/>
        </w:rPr>
        <w:instrText xml:space="preserve"> ADDIN EN.CITE </w:instrText>
      </w:r>
      <w:r w:rsidRPr="00050EE0">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050EE0">
        <w:rPr>
          <w:rFonts w:ascii="Arial" w:hAnsi="Arial" w:cs="Arial"/>
          <w:sz w:val="22"/>
          <w:szCs w:val="22"/>
        </w:rPr>
        <w:instrText xml:space="preserve"> ADDIN EN.CITE.DATA </w:instrText>
      </w:r>
      <w:r w:rsidRPr="00050EE0">
        <w:rPr>
          <w:rFonts w:ascii="Arial" w:hAnsi="Arial" w:cs="Arial"/>
          <w:sz w:val="22"/>
          <w:szCs w:val="22"/>
        </w:rPr>
      </w:r>
      <w:r w:rsidRPr="00050EE0">
        <w:rPr>
          <w:rFonts w:ascii="Arial" w:hAnsi="Arial" w:cs="Arial"/>
          <w:sz w:val="22"/>
          <w:szCs w:val="22"/>
        </w:rPr>
        <w:fldChar w:fldCharType="end"/>
      </w:r>
      <w:r w:rsidRPr="00050EE0">
        <w:rPr>
          <w:rFonts w:ascii="Arial" w:hAnsi="Arial" w:cs="Arial"/>
          <w:sz w:val="22"/>
          <w:szCs w:val="22"/>
        </w:rPr>
      </w:r>
      <w:r w:rsidRPr="00050EE0">
        <w:rPr>
          <w:rFonts w:ascii="Arial" w:hAnsi="Arial" w:cs="Arial"/>
          <w:sz w:val="22"/>
          <w:szCs w:val="22"/>
        </w:rPr>
        <w:fldChar w:fldCharType="separate"/>
      </w:r>
      <w:r w:rsidRPr="00050EE0">
        <w:rPr>
          <w:rFonts w:ascii="Arial" w:hAnsi="Arial" w:cs="Arial"/>
          <w:sz w:val="22"/>
          <w:szCs w:val="22"/>
          <w:vertAlign w:val="superscript"/>
        </w:rPr>
        <w:t>2,5-9</w:t>
      </w:r>
      <w:r w:rsidRPr="00050EE0">
        <w:rPr>
          <w:rFonts w:ascii="Arial" w:hAnsi="Arial" w:cs="Arial"/>
          <w:sz w:val="22"/>
          <w:szCs w:val="22"/>
        </w:rPr>
        <w:fldChar w:fldCharType="end"/>
      </w:r>
      <w:r w:rsidRPr="00050EE0">
        <w:rPr>
          <w:rFonts w:ascii="Arial" w:hAnsi="Arial" w:cs="Arial"/>
          <w:sz w:val="22"/>
          <w:szCs w:val="22"/>
        </w:rPr>
        <w:t xml:space="preserve"> disposition, frailty (CFI), global (Stroke Impact Scale)</w:t>
      </w:r>
    </w:p>
    <w:p w14:paraId="108ABE0A" w14:textId="466AFCBE" w:rsidR="00B37E9C" w:rsidRPr="00050EE0" w:rsidRDefault="00B37E9C" w:rsidP="00050EE0">
      <w:pPr>
        <w:widowControl w:val="0"/>
        <w:adjustRightInd w:val="0"/>
        <w:snapToGrid w:val="0"/>
        <w:jc w:val="both"/>
        <w:rPr>
          <w:rFonts w:ascii="Arial" w:hAnsi="Arial" w:cs="Arial"/>
          <w:b/>
          <w:i/>
          <w:sz w:val="22"/>
          <w:szCs w:val="22"/>
        </w:rPr>
      </w:pPr>
      <w:r w:rsidRPr="00050EE0">
        <w:rPr>
          <w:rFonts w:ascii="Arial" w:hAnsi="Arial" w:cs="Arial"/>
          <w:b/>
          <w:i/>
          <w:sz w:val="22"/>
          <w:szCs w:val="22"/>
        </w:rPr>
        <w:t>Secondary at day 365 by central telephone assessor blinded to baseline, treatment and in-hospital data (or by post)</w:t>
      </w:r>
      <w:r w:rsidR="00AE7F49">
        <w:rPr>
          <w:rFonts w:ascii="Arial" w:hAnsi="Arial" w:cs="Arial"/>
          <w:b/>
          <w:i/>
          <w:sz w:val="22"/>
          <w:szCs w:val="22"/>
        </w:rPr>
        <w:t>*</w:t>
      </w:r>
      <w:r w:rsidRPr="00050EE0">
        <w:rPr>
          <w:rFonts w:ascii="Arial" w:hAnsi="Arial" w:cs="Arial"/>
          <w:b/>
          <w:i/>
          <w:sz w:val="22"/>
          <w:szCs w:val="22"/>
        </w:rPr>
        <w:t>:</w:t>
      </w:r>
    </w:p>
    <w:p w14:paraId="35A92CF9" w14:textId="706A9A90" w:rsidR="00B37E9C" w:rsidRDefault="00B37E9C" w:rsidP="00B37E9C">
      <w:pPr>
        <w:pStyle w:val="ListParagraph"/>
        <w:widowControl w:val="0"/>
        <w:numPr>
          <w:ilvl w:val="0"/>
          <w:numId w:val="31"/>
        </w:numPr>
        <w:adjustRightInd w:val="0"/>
        <w:snapToGrid w:val="0"/>
        <w:jc w:val="both"/>
        <w:rPr>
          <w:rFonts w:ascii="Arial" w:hAnsi="Arial" w:cs="Arial"/>
          <w:sz w:val="22"/>
          <w:szCs w:val="22"/>
        </w:rPr>
      </w:pPr>
      <w:r w:rsidRPr="006A16E8">
        <w:rPr>
          <w:rFonts w:ascii="Arial" w:hAnsi="Arial" w:cs="Arial"/>
          <w:sz w:val="22"/>
          <w:szCs w:val="22"/>
        </w:rPr>
        <w:t xml:space="preserve"> DSRS, FOIS, EAT-10, FSS; home time; dependency (modified Rankin Scale </w:t>
      </w:r>
      <w:r w:rsidRPr="006A16E8">
        <w:rPr>
          <w:rFonts w:ascii="Arial" w:hAnsi="Arial" w:cs="Arial"/>
          <w:sz w:val="22"/>
          <w:szCs w:val="22"/>
        </w:rPr>
        <w:fldChar w:fldCharType="begin"/>
      </w:r>
      <w:r w:rsidRPr="006A16E8">
        <w:rPr>
          <w:rFonts w:ascii="Arial" w:hAnsi="Arial" w:cs="Arial"/>
          <w:sz w:val="22"/>
          <w:szCs w:val="22"/>
        </w:rPr>
        <w:instrText xml:space="preserve"> ADDIN EN.CITE &lt;EndNote&gt;&lt;Cite&gt;&lt;Author&gt;Lees&lt;/Author&gt;&lt;Year&gt;2012&lt;/Year&gt;&lt;RecNum&gt;0&lt;/RecNum&gt;&lt;IDText&gt;Contemporary outcome measures in acute stroke research: choice of primary outcome measure &lt;/IDText&gt;&lt;DisplayText&gt;&lt;style face="superscript"&gt;2&lt;/style&gt;&lt;/DisplayText&gt;&lt;record&gt;&lt;rec-number&gt;991&lt;/rec-number&gt;&lt;foreign-keys&gt;&lt;key app="EN" db-id="aszet9w9qwez2pepesxpp2wi22dwva5df2ve" timestamp="0"&gt;991&lt;/key&gt;&lt;/foreign-keys&gt;&lt;ref-type name="Journal Article"&gt;17&lt;/ref-type&gt;&lt;contributors&gt;&lt;authors&gt;&lt;author&gt;Lees, K.R.&lt;/author&gt;&lt;author&gt;Bath, P.M.W.&lt;/author&gt;&lt;author&gt;Schellinger, P.D.&lt;/author&gt;&lt;author&gt;Kerr, D.M.&lt;/author&gt;&lt;author&gt;Fulton, R.&lt;/author&gt;&lt;author&gt;Hacke, W.&lt;/author&gt;&lt;author&gt;Matchar, D. &lt;/author&gt;&lt;author&gt;Sehra, R.&lt;/author&gt;&lt;author&gt;Toni, D.&lt;/author&gt;&lt;author&gt;for the European Stroke Organisation Outcomes Working Group, &lt;/author&gt;&lt;/authors&gt;&lt;/contributors&gt;&lt;titles&gt;&lt;title&gt;Contemporary outcome measures in acute stroke research: choice of primary outcome measure &lt;/title&gt;&lt;secondary-title&gt;Stroke &lt;/secondary-title&gt;&lt;/titles&gt;&lt;pages&gt;1163-70&lt;/pages&gt;&lt;volume&gt;43&lt;/volume&gt;&lt;number&gt;4&lt;/number&gt;&lt;dates&gt;&lt;year&gt;2012&lt;/year&gt;&lt;/dates&gt;&lt;urls&gt;&lt;/urls&gt;&lt;/record&gt;&lt;/Cite&gt;&lt;/EndNote&gt;</w:instrText>
      </w:r>
      <w:r w:rsidRPr="006A16E8">
        <w:rPr>
          <w:rFonts w:ascii="Arial" w:hAnsi="Arial" w:cs="Arial"/>
          <w:sz w:val="22"/>
          <w:szCs w:val="22"/>
        </w:rPr>
        <w:fldChar w:fldCharType="separate"/>
      </w:r>
      <w:r w:rsidRPr="006A16E8">
        <w:rPr>
          <w:rFonts w:ascii="Arial" w:hAnsi="Arial" w:cs="Arial"/>
          <w:sz w:val="22"/>
          <w:szCs w:val="22"/>
          <w:vertAlign w:val="superscript"/>
        </w:rPr>
        <w:t>2</w:t>
      </w:r>
      <w:r w:rsidRPr="006A16E8">
        <w:rPr>
          <w:rFonts w:ascii="Arial" w:hAnsi="Arial" w:cs="Arial"/>
          <w:sz w:val="22"/>
          <w:szCs w:val="22"/>
        </w:rPr>
        <w:fldChar w:fldCharType="end"/>
      </w:r>
      <w:r w:rsidRPr="006A16E8">
        <w:rPr>
          <w:rFonts w:ascii="Arial" w:hAnsi="Arial" w:cs="Arial"/>
          <w:sz w:val="22"/>
          <w:szCs w:val="22"/>
        </w:rPr>
        <w:t xml:space="preserve">), disability (Barthel Index), quality of life (EQ-5D5L/EQ-VAS.), cognition (TICS </w:t>
      </w:r>
      <w:r w:rsidRPr="006A16E8">
        <w:rPr>
          <w:rFonts w:ascii="Arial" w:hAnsi="Arial" w:cs="Arial"/>
          <w:sz w:val="22"/>
          <w:szCs w:val="22"/>
        </w:rPr>
        <w:fldChar w:fldCharType="begin"/>
      </w:r>
      <w:r w:rsidRPr="006A16E8">
        <w:rPr>
          <w:rFonts w:ascii="Arial" w:hAnsi="Arial" w:cs="Arial"/>
          <w:sz w:val="22"/>
          <w:szCs w:val="22"/>
        </w:rPr>
        <w:instrText xml:space="preserve"> ADDIN EN.CITE &lt;EndNote&gt;&lt;Cite&gt;&lt;Author&gt;Desmond&lt;/Author&gt;&lt;Year&gt;1994&lt;/Year&gt;&lt;RecNum&gt;8475&lt;/RecNum&gt;&lt;IDText&gt;The telephone interview for cognitive status (TICS): Reliability and validity in a stroke sample&lt;/IDText&gt;&lt;DisplayText&gt;&lt;style face="superscript"&gt;3&lt;/style&gt;&lt;/DisplayText&gt;&lt;record&gt;&lt;rec-number&gt;8475&lt;/rec-number&gt;&lt;foreign-keys&gt;&lt;key app="EN" db-id="wvfwsdd99far07exr0lpf5a109feazta0sf0" timestamp="1592600723" guid="c32c2179-d59a-4ec8-abc2-27c88365396d"&gt;8475&lt;/key&gt;&lt;/foreign-keys&gt;&lt;ref-type name="Journal Article"&gt;17&lt;/ref-type&gt;&lt;contributors&gt;&lt;authors&gt;&lt;author&gt;Desmond, D.W.&lt;/author&gt;&lt;author&gt;Tatemichi, T. K.&lt;/author&gt;&lt;author&gt;Hanzawa, L.&lt;/author&gt;&lt;/authors&gt;&lt;/contributors&gt;&lt;titles&gt;&lt;title&gt;The telephone interview for cognitive status (TICS): Reliability and validity in a stroke sample&lt;/title&gt;&lt;secondary-title&gt;Int J Geriatr Psychiatry&lt;/secondary-title&gt;&lt;/titles&gt;&lt;periodical&gt;&lt;full-title&gt;Int J Geriatr Psychiatry&lt;/full-title&gt;&lt;/periodical&gt;&lt;pages&gt;803-7&lt;/pages&gt;&lt;volume&gt;9&lt;/volume&gt;&lt;dates&gt;&lt;year&gt;1994&lt;/year&gt;&lt;/dates&gt;&lt;urls&gt;&lt;/urls&gt;&lt;/record&gt;&lt;/Cite&gt;&lt;/EndNote&gt;</w:instrText>
      </w:r>
      <w:r w:rsidRPr="006A16E8">
        <w:rPr>
          <w:rFonts w:ascii="Arial" w:hAnsi="Arial" w:cs="Arial"/>
          <w:sz w:val="22"/>
          <w:szCs w:val="22"/>
        </w:rPr>
        <w:fldChar w:fldCharType="separate"/>
      </w:r>
      <w:r w:rsidRPr="006A16E8">
        <w:rPr>
          <w:rFonts w:ascii="Arial" w:hAnsi="Arial" w:cs="Arial"/>
          <w:sz w:val="22"/>
          <w:szCs w:val="22"/>
          <w:vertAlign w:val="superscript"/>
        </w:rPr>
        <w:t>3</w:t>
      </w:r>
      <w:r w:rsidRPr="006A16E8">
        <w:rPr>
          <w:rFonts w:ascii="Arial" w:hAnsi="Arial" w:cs="Arial"/>
          <w:sz w:val="22"/>
          <w:szCs w:val="22"/>
        </w:rPr>
        <w:fldChar w:fldCharType="end"/>
      </w:r>
      <w:r w:rsidRPr="006A16E8">
        <w:rPr>
          <w:rFonts w:ascii="Arial" w:hAnsi="Arial" w:cs="Arial"/>
          <w:sz w:val="22"/>
          <w:szCs w:val="22"/>
        </w:rPr>
        <w:t xml:space="preserve">, MoCA, TICS, MMSE, semantic verbal fluency, phonemic verbal fluency, clinical diagnosis of dementia, IQCODE), mood (Zung </w:t>
      </w:r>
      <w:r w:rsidRPr="006A16E8">
        <w:rPr>
          <w:rFonts w:ascii="Arial" w:hAnsi="Arial" w:cs="Arial"/>
          <w:color w:val="000000" w:themeColor="text1"/>
          <w:sz w:val="22"/>
          <w:szCs w:val="22"/>
        </w:rPr>
        <w:fldChar w:fldCharType="begin"/>
      </w:r>
      <w:r w:rsidRPr="006A16E8">
        <w:rPr>
          <w:rFonts w:ascii="Arial" w:hAnsi="Arial" w:cs="Arial"/>
          <w:color w:val="000000" w:themeColor="text1"/>
          <w:sz w:val="22"/>
          <w:szCs w:val="22"/>
        </w:rPr>
        <w:instrText xml:space="preserve"> ADDIN EN.CITE &lt;EndNote&gt;&lt;Cite&gt;&lt;Author&gt;Zung&lt;/Author&gt;&lt;Year&gt;1965&lt;/Year&gt;&lt;RecNum&gt;10403&lt;/RecNum&gt;&lt;IDText&gt;Self-rating depression scale in an outpatient clinic. Further validation of the SDS&lt;/IDText&gt;&lt;DisplayText&gt;&lt;style face="superscript"&gt;4&lt;/style&gt;&lt;/DisplayText&gt;&lt;record&gt;&lt;rec-number&gt;10403&lt;/rec-number&gt;&lt;foreign-keys&gt;&lt;key app="EN" db-id="wvfwsdd99far07exr0lpf5a109feazta0sf0" timestamp="1592601040" guid="4fad8427-36c6-4f15-a764-da94124e140e"&gt;10403&lt;/key&gt;&lt;/foreign-keys&gt;&lt;ref-type name="Journal Article"&gt;17&lt;/ref-type&gt;&lt;contributors&gt;&lt;authors&gt;&lt;author&gt;Zung, W. W.&lt;/author&gt;&lt;author&gt;Richards, C. B.&lt;/author&gt;&lt;author&gt;Short, M. J.&lt;/author&gt;&lt;/authors&gt;&lt;/contributors&gt;&lt;titles&gt;&lt;title&gt;Self-rating depression scale in an outpatient clinic. Further validation of the SDS&lt;/title&gt;&lt;secondary-title&gt;Arch Gen Psychiatry&lt;/secondary-title&gt;&lt;/titles&gt;&lt;periodical&gt;&lt;full-title&gt;Arch Gen Psychiatry&lt;/full-title&gt;&lt;/periodical&gt;&lt;pages&gt;508-15&lt;/pages&gt;&lt;volume&gt;13&lt;/volume&gt;&lt;number&gt;6&lt;/number&gt;&lt;edition&gt;1965/12/01&lt;/edition&gt;&lt;keywords&gt;&lt;keyword&gt;Adolescent&lt;/keyword&gt;&lt;keyword&gt;Adult&lt;/keyword&gt;&lt;keyword&gt;Aged&lt;/keyword&gt;&lt;keyword&gt;Depression/ diagnosis&lt;/keyword&gt;&lt;keyword&gt;Female&lt;/keyword&gt;&lt;keyword&gt;Humans&lt;/keyword&gt;&lt;keyword&gt;Mmpi&lt;/keyword&gt;&lt;keyword&gt;Male&lt;/keyword&gt;&lt;keyword&gt;Middle Aged&lt;/keyword&gt;&lt;keyword&gt;Neurotic Disorders/ diagnosis&lt;/keyword&gt;&lt;keyword&gt;Psychological Tests&lt;/keyword&gt;&lt;keyword&gt;Psychometrics&lt;/keyword&gt;&lt;keyword&gt;Self Concept&lt;/keyword&gt;&lt;/keywords&gt;&lt;dates&gt;&lt;year&gt;1965&lt;/year&gt;&lt;pub-dates&gt;&lt;date&gt;Dec&lt;/date&gt;&lt;/pub-dates&gt;&lt;/dates&gt;&lt;isbn&gt;0003-990X (Print)&amp;#xD;0003-990X (Linking)&lt;/isbn&gt;&lt;accession-num&gt;4378854&lt;/accession-num&gt;&lt;label&gt;17114&lt;/label&gt;&lt;urls&gt;&lt;/urls&gt;&lt;remote-database-provider&gt;Nlm&lt;/remote-database-provider&gt;&lt;language&gt;eng&lt;/language&gt;&lt;/record&gt;&lt;/Cite&gt;&lt;/EndNote&gt;</w:instrText>
      </w:r>
      <w:r w:rsidRPr="006A16E8">
        <w:rPr>
          <w:rFonts w:ascii="Arial" w:hAnsi="Arial" w:cs="Arial"/>
          <w:color w:val="000000" w:themeColor="text1"/>
          <w:sz w:val="22"/>
          <w:szCs w:val="22"/>
        </w:rPr>
        <w:fldChar w:fldCharType="separate"/>
      </w:r>
      <w:r w:rsidRPr="006A16E8">
        <w:rPr>
          <w:rFonts w:ascii="Arial" w:hAnsi="Arial" w:cs="Arial"/>
          <w:color w:val="000000" w:themeColor="text1"/>
          <w:sz w:val="22"/>
          <w:szCs w:val="22"/>
          <w:vertAlign w:val="superscript"/>
        </w:rPr>
        <w:t>4</w:t>
      </w:r>
      <w:r w:rsidRPr="006A16E8">
        <w:rPr>
          <w:rFonts w:ascii="Arial" w:hAnsi="Arial" w:cs="Arial"/>
          <w:color w:val="000000" w:themeColor="text1"/>
          <w:sz w:val="22"/>
          <w:szCs w:val="22"/>
        </w:rPr>
        <w:fldChar w:fldCharType="end"/>
      </w:r>
      <w:r w:rsidRPr="006A16E8">
        <w:rPr>
          <w:rFonts w:ascii="Arial" w:hAnsi="Arial" w:cs="Arial"/>
          <w:sz w:val="22"/>
          <w:szCs w:val="22"/>
        </w:rPr>
        <w:t>);</w:t>
      </w:r>
      <w:r w:rsidRPr="006A16E8">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6A16E8">
        <w:rPr>
          <w:rFonts w:ascii="Arial" w:hAnsi="Arial" w:cs="Arial"/>
          <w:sz w:val="22"/>
          <w:szCs w:val="22"/>
        </w:rPr>
        <w:instrText xml:space="preserve"> ADDIN EN.CITE </w:instrText>
      </w:r>
      <w:r w:rsidRPr="006A16E8">
        <w:rPr>
          <w:rFonts w:ascii="Arial" w:hAnsi="Arial" w:cs="Arial"/>
          <w:sz w:val="22"/>
          <w:szCs w:val="22"/>
        </w:rPr>
        <w:fldChar w:fldCharType="begin">
          <w:fldData xml:space="preserve">PEVuZE5vdGU+PENpdGU+PEF1dGhvcj5MZWVzPC9BdXRob3I+PFllYXI+MjAxMjwvWWVhcj48UmVj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</w:fldData>
        </w:fldChar>
      </w:r>
      <w:r w:rsidRPr="006A16E8">
        <w:rPr>
          <w:rFonts w:ascii="Arial" w:hAnsi="Arial" w:cs="Arial"/>
          <w:sz w:val="22"/>
          <w:szCs w:val="22"/>
        </w:rPr>
        <w:instrText xml:space="preserve"> ADDIN EN.CITE.DATA </w:instrText>
      </w:r>
      <w:r w:rsidRPr="006A16E8">
        <w:rPr>
          <w:rFonts w:ascii="Arial" w:hAnsi="Arial" w:cs="Arial"/>
          <w:sz w:val="22"/>
          <w:szCs w:val="22"/>
        </w:rPr>
      </w:r>
      <w:r w:rsidRPr="006A16E8">
        <w:rPr>
          <w:rFonts w:ascii="Arial" w:hAnsi="Arial" w:cs="Arial"/>
          <w:sz w:val="22"/>
          <w:szCs w:val="22"/>
        </w:rPr>
        <w:fldChar w:fldCharType="end"/>
      </w:r>
      <w:r w:rsidRPr="006A16E8">
        <w:rPr>
          <w:rFonts w:ascii="Arial" w:hAnsi="Arial" w:cs="Arial"/>
          <w:sz w:val="22"/>
          <w:szCs w:val="22"/>
        </w:rPr>
      </w:r>
      <w:r w:rsidRPr="006A16E8">
        <w:rPr>
          <w:rFonts w:ascii="Arial" w:hAnsi="Arial" w:cs="Arial"/>
          <w:sz w:val="22"/>
          <w:szCs w:val="22"/>
        </w:rPr>
        <w:fldChar w:fldCharType="separate"/>
      </w:r>
      <w:r w:rsidRPr="006A16E8">
        <w:rPr>
          <w:rFonts w:ascii="Arial" w:hAnsi="Arial" w:cs="Arial"/>
          <w:sz w:val="22"/>
          <w:szCs w:val="22"/>
          <w:vertAlign w:val="superscript"/>
        </w:rPr>
        <w:t>2,5-9</w:t>
      </w:r>
      <w:r w:rsidRPr="006A16E8">
        <w:rPr>
          <w:rFonts w:ascii="Arial" w:hAnsi="Arial" w:cs="Arial"/>
          <w:sz w:val="22"/>
          <w:szCs w:val="22"/>
        </w:rPr>
        <w:fldChar w:fldCharType="end"/>
      </w:r>
      <w:r w:rsidRPr="006A16E8">
        <w:rPr>
          <w:rFonts w:ascii="Arial" w:hAnsi="Arial" w:cs="Arial"/>
          <w:sz w:val="22"/>
          <w:szCs w:val="22"/>
        </w:rPr>
        <w:t xml:space="preserve"> disposition, frailty (CFI), global (Stroke Impact Scale), </w:t>
      </w:r>
      <w:r w:rsidR="006D13A9" w:rsidRPr="006A16E8">
        <w:rPr>
          <w:rFonts w:ascii="Arial" w:hAnsi="Arial" w:cs="Arial"/>
          <w:sz w:val="22"/>
          <w:szCs w:val="22"/>
        </w:rPr>
        <w:t>all-cause</w:t>
      </w:r>
      <w:r w:rsidRPr="006A16E8">
        <w:rPr>
          <w:rFonts w:ascii="Arial" w:hAnsi="Arial" w:cs="Arial"/>
          <w:sz w:val="22"/>
          <w:szCs w:val="22"/>
        </w:rPr>
        <w:t xml:space="preserve"> mortality.</w:t>
      </w:r>
    </w:p>
    <w:p w14:paraId="0EF5AB6E" w14:textId="488E4DD5" w:rsidR="00AE7F49" w:rsidRDefault="00AD7224" w:rsidP="00AE7F49">
      <w:pPr>
        <w:pStyle w:val="ListParagraph"/>
        <w:widowControl w:val="0"/>
        <w:numPr>
          <w:ilvl w:val="0"/>
          <w:numId w:val="31"/>
        </w:numPr>
        <w:adjustRightInd w:val="0"/>
        <w:snapToGrid w:val="0"/>
        <w:jc w:val="both"/>
        <w:rPr>
          <w:rFonts w:ascii="Arial" w:hAnsi="Arial" w:cs="Arial"/>
          <w:sz w:val="22"/>
          <w:szCs w:val="22"/>
        </w:rPr>
      </w:pPr>
      <w:r w:rsidRPr="00AD7224">
        <w:rPr>
          <w:rFonts w:ascii="Arial" w:hAnsi="Arial" w:cs="Arial"/>
          <w:b/>
          <w:bCs/>
          <w:i/>
          <w:iCs/>
          <w:sz w:val="22"/>
          <w:szCs w:val="22"/>
        </w:rPr>
        <w:t>Health economic</w:t>
      </w:r>
      <w:r w:rsidRPr="00AD7224">
        <w:rPr>
          <w:rFonts w:ascii="Arial" w:hAnsi="Arial" w:cs="Arial"/>
          <w:sz w:val="22"/>
          <w:szCs w:val="22"/>
        </w:rPr>
        <w:t>: Costs, health resource use at discharge, resource use at day 90</w:t>
      </w:r>
      <w:r>
        <w:rPr>
          <w:rFonts w:ascii="Arial" w:hAnsi="Arial" w:cs="Arial"/>
          <w:sz w:val="22"/>
          <w:szCs w:val="22"/>
        </w:rPr>
        <w:t>, 180 and 365.</w:t>
      </w:r>
    </w:p>
    <w:p w14:paraId="164CC437" w14:textId="26D30416" w:rsidR="00AE7F49" w:rsidRPr="001F45ED" w:rsidRDefault="00AE7F49" w:rsidP="001F45ED">
      <w:pPr>
        <w:pStyle w:val="ListParagraph"/>
        <w:widowControl w:val="0"/>
        <w:adjustRightInd w:val="0"/>
        <w:snapToGrid w:val="0"/>
        <w:ind w:left="360"/>
        <w:jc w:val="both"/>
        <w:rPr>
          <w:rFonts w:ascii="Arial" w:hAnsi="Arial" w:cs="Arial"/>
          <w:sz w:val="22"/>
          <w:szCs w:val="22"/>
        </w:rPr>
      </w:pPr>
      <w:r>
        <w:rPr>
          <w:rFonts w:ascii="Arial" w:hAnsi="Arial" w:cs="Arial"/>
          <w:sz w:val="22"/>
          <w:szCs w:val="22"/>
        </w:rPr>
        <w:t>If participant is an inpatient at day 90, 180 or 365, the follow up can be completed by staff at site face to face.</w:t>
      </w:r>
    </w:p>
    <w:p w14:paraId="6EEE6912" w14:textId="77777777" w:rsidR="00B24477" w:rsidRPr="003D3D0B" w:rsidRDefault="00B24477" w:rsidP="00D54321">
      <w:pPr>
        <w:jc w:val="both"/>
        <w:rPr>
          <w:rFonts w:ascii="Arial" w:hAnsi="Arial" w:cs="Arial"/>
          <w:sz w:val="22"/>
          <w:szCs w:val="22"/>
        </w:rPr>
      </w:pPr>
    </w:p>
    <w:p w14:paraId="5CE94524" w14:textId="77777777" w:rsidR="002F46AF" w:rsidRPr="003D3D0B" w:rsidRDefault="002F46AF" w:rsidP="00010559">
      <w:pPr>
        <w:pStyle w:val="Heading3"/>
      </w:pPr>
      <w:bookmarkStart w:id="102" w:name="_Toc95855918"/>
      <w:r w:rsidRPr="003D3D0B">
        <w:t>Assessment of safety</w:t>
      </w:r>
      <w:bookmarkEnd w:id="102"/>
    </w:p>
    <w:p w14:paraId="24B74AED" w14:textId="0AD5DE5D" w:rsidR="00462D0C" w:rsidRPr="003D3D0B" w:rsidRDefault="001B7BC7" w:rsidP="00462D0C">
      <w:pPr>
        <w:pStyle w:val="BodyText3"/>
        <w:ind w:right="0"/>
        <w:rPr>
          <w:rFonts w:cs="Arial"/>
          <w:color w:val="000000" w:themeColor="text1"/>
          <w:szCs w:val="22"/>
        </w:rPr>
      </w:pPr>
      <w:r w:rsidRPr="003D3D0B">
        <w:rPr>
          <w:rFonts w:cs="Arial"/>
          <w:color w:val="000000" w:themeColor="text1"/>
          <w:szCs w:val="22"/>
        </w:rPr>
        <w:t xml:space="preserve">The process for recording and reporting safety takes account that </w:t>
      </w:r>
      <w:r w:rsidR="00CD40AE" w:rsidRPr="003D3D0B">
        <w:rPr>
          <w:rFonts w:cs="Arial"/>
          <w:color w:val="000000" w:themeColor="text1"/>
          <w:szCs w:val="22"/>
        </w:rPr>
        <w:t>PES has an excellent safety record in previous trials</w:t>
      </w:r>
      <w:r w:rsidRPr="003D3D0B">
        <w:rPr>
          <w:rFonts w:cs="Arial"/>
          <w:color w:val="000000" w:themeColor="text1"/>
          <w:szCs w:val="22"/>
        </w:rPr>
        <w:t>,</w:t>
      </w:r>
      <w:r w:rsidR="00CD40AE" w:rsidRPr="003D3D0B">
        <w:rPr>
          <w:rFonts w:cs="Arial"/>
          <w:color w:val="000000" w:themeColor="text1"/>
          <w:szCs w:val="22"/>
        </w:rPr>
        <w:t xml:space="preserve"> participants with PSD</w:t>
      </w:r>
      <w:r w:rsidRPr="003D3D0B">
        <w:rPr>
          <w:rFonts w:cs="Arial"/>
          <w:color w:val="000000" w:themeColor="text1"/>
          <w:szCs w:val="22"/>
        </w:rPr>
        <w:t xml:space="preserve"> (</w:t>
      </w:r>
      <w:r w:rsidR="00CD40AE" w:rsidRPr="003D3D0B">
        <w:rPr>
          <w:rFonts w:cs="Arial"/>
          <w:color w:val="000000" w:themeColor="text1"/>
          <w:szCs w:val="22"/>
        </w:rPr>
        <w:t xml:space="preserve">who usually have severe </w:t>
      </w:r>
      <w:r w:rsidR="00147411" w:rsidRPr="003D3D0B">
        <w:rPr>
          <w:rFonts w:cs="Arial"/>
          <w:color w:val="000000" w:themeColor="text1"/>
          <w:szCs w:val="22"/>
        </w:rPr>
        <w:t>stroke</w:t>
      </w:r>
      <w:r w:rsidRPr="003D3D0B">
        <w:rPr>
          <w:rFonts w:cs="Arial"/>
          <w:color w:val="000000" w:themeColor="text1"/>
          <w:szCs w:val="22"/>
        </w:rPr>
        <w:t>)</w:t>
      </w:r>
      <w:r w:rsidR="00CD40AE" w:rsidRPr="003D3D0B">
        <w:rPr>
          <w:rFonts w:cs="Arial"/>
          <w:color w:val="000000" w:themeColor="text1"/>
          <w:szCs w:val="22"/>
        </w:rPr>
        <w:t xml:space="preserve"> </w:t>
      </w:r>
      <w:r w:rsidR="00462D0C" w:rsidRPr="003D3D0B">
        <w:rPr>
          <w:rFonts w:cs="Arial"/>
          <w:color w:val="000000" w:themeColor="text1"/>
          <w:szCs w:val="22"/>
        </w:rPr>
        <w:t>are</w:t>
      </w:r>
      <w:r w:rsidR="00CD40AE" w:rsidRPr="003D3D0B">
        <w:rPr>
          <w:rFonts w:cs="Arial"/>
          <w:color w:val="000000" w:themeColor="text1"/>
          <w:szCs w:val="22"/>
        </w:rPr>
        <w:t xml:space="preserve"> </w:t>
      </w:r>
      <w:r w:rsidR="00462D0C" w:rsidRPr="003D3D0B">
        <w:rPr>
          <w:rFonts w:cs="Arial"/>
          <w:color w:val="000000" w:themeColor="text1"/>
          <w:szCs w:val="22"/>
        </w:rPr>
        <w:t xml:space="preserve">likely to </w:t>
      </w:r>
      <w:r w:rsidR="00CD40AE" w:rsidRPr="003D3D0B">
        <w:rPr>
          <w:rFonts w:cs="Arial"/>
          <w:color w:val="000000" w:themeColor="text1"/>
          <w:szCs w:val="22"/>
        </w:rPr>
        <w:t>have multiple adverse events and SAEs</w:t>
      </w:r>
      <w:r w:rsidRPr="003D3D0B">
        <w:rPr>
          <w:rFonts w:cs="Arial"/>
          <w:color w:val="000000" w:themeColor="text1"/>
          <w:szCs w:val="22"/>
        </w:rPr>
        <w:t>, and the trial is open-label in design</w:t>
      </w:r>
      <w:r w:rsidR="00CD40AE" w:rsidRPr="003D3D0B">
        <w:rPr>
          <w:rFonts w:cs="Arial"/>
          <w:color w:val="000000" w:themeColor="text1"/>
          <w:szCs w:val="22"/>
        </w:rPr>
        <w:t>. Hence, we will limit recording to:</w:t>
      </w:r>
    </w:p>
    <w:p w14:paraId="27C6CE54" w14:textId="20962D49" w:rsidR="00462D0C" w:rsidRPr="003D3D0B" w:rsidRDefault="00CD40AE" w:rsidP="00730D5A">
      <w:pPr>
        <w:pStyle w:val="BodyText3"/>
        <w:numPr>
          <w:ilvl w:val="0"/>
          <w:numId w:val="29"/>
        </w:numPr>
        <w:ind w:right="0"/>
        <w:rPr>
          <w:rFonts w:cs="Arial"/>
          <w:color w:val="000000" w:themeColor="text1"/>
          <w:szCs w:val="22"/>
        </w:rPr>
      </w:pPr>
      <w:r w:rsidRPr="003D3D0B">
        <w:rPr>
          <w:rFonts w:cs="Arial"/>
          <w:color w:val="000000" w:themeColor="text1"/>
          <w:szCs w:val="22"/>
        </w:rPr>
        <w:t>SAEs over 0-</w:t>
      </w:r>
      <w:r w:rsidR="00461C78">
        <w:rPr>
          <w:rFonts w:cs="Arial"/>
          <w:color w:val="000000" w:themeColor="text1"/>
          <w:szCs w:val="22"/>
        </w:rPr>
        <w:t>9</w:t>
      </w:r>
      <w:r w:rsidRPr="003D3D0B">
        <w:rPr>
          <w:rFonts w:cs="Arial"/>
          <w:color w:val="000000" w:themeColor="text1"/>
          <w:szCs w:val="22"/>
        </w:rPr>
        <w:t xml:space="preserve"> days</w:t>
      </w:r>
    </w:p>
    <w:p w14:paraId="177A52CB" w14:textId="4FFD906F" w:rsidR="00462D0C" w:rsidRPr="003D3D0B" w:rsidRDefault="00462D0C" w:rsidP="00730D5A">
      <w:pPr>
        <w:pStyle w:val="BodyText3"/>
        <w:numPr>
          <w:ilvl w:val="0"/>
          <w:numId w:val="29"/>
        </w:numPr>
        <w:ind w:right="0"/>
        <w:rPr>
          <w:iCs/>
          <w:color w:val="000000" w:themeColor="text1"/>
          <w:szCs w:val="22"/>
        </w:rPr>
      </w:pPr>
      <w:r w:rsidRPr="003D3D0B">
        <w:rPr>
          <w:rFonts w:cs="Arial"/>
          <w:color w:val="000000" w:themeColor="text1"/>
          <w:szCs w:val="22"/>
        </w:rPr>
        <w:t>P</w:t>
      </w:r>
      <w:r w:rsidR="00CD40AE" w:rsidRPr="003D3D0B">
        <w:rPr>
          <w:rFonts w:cs="Arial"/>
          <w:color w:val="000000" w:themeColor="text1"/>
          <w:szCs w:val="22"/>
        </w:rPr>
        <w:t>rocedure/device-related (</w:t>
      </w:r>
      <w:r w:rsidR="001B7BC7" w:rsidRPr="003D3D0B">
        <w:rPr>
          <w:rFonts w:cs="Arial"/>
          <w:color w:val="000000" w:themeColor="text1"/>
          <w:szCs w:val="22"/>
        </w:rPr>
        <w:t>serious</w:t>
      </w:r>
      <w:r w:rsidR="00CD40AE" w:rsidRPr="003D3D0B">
        <w:rPr>
          <w:rFonts w:cs="Arial"/>
          <w:color w:val="000000" w:themeColor="text1"/>
          <w:szCs w:val="22"/>
        </w:rPr>
        <w:t>)</w:t>
      </w:r>
      <w:r w:rsidR="001B7BC7" w:rsidRPr="003D3D0B">
        <w:rPr>
          <w:rFonts w:cs="Arial"/>
          <w:color w:val="000000" w:themeColor="text1"/>
          <w:szCs w:val="22"/>
        </w:rPr>
        <w:t xml:space="preserve"> adverse device event</w:t>
      </w:r>
      <w:r w:rsidR="00CD40AE" w:rsidRPr="003D3D0B">
        <w:rPr>
          <w:rFonts w:cs="Arial"/>
          <w:color w:val="000000" w:themeColor="text1"/>
          <w:szCs w:val="22"/>
        </w:rPr>
        <w:t>s</w:t>
      </w:r>
      <w:r w:rsidR="001B7BC7" w:rsidRPr="003D3D0B">
        <w:rPr>
          <w:rFonts w:cs="Arial"/>
          <w:color w:val="000000" w:themeColor="text1"/>
          <w:szCs w:val="22"/>
        </w:rPr>
        <w:t xml:space="preserve">, (S)ADEs, </w:t>
      </w:r>
      <w:r w:rsidR="00CD40AE" w:rsidRPr="003D3D0B">
        <w:rPr>
          <w:rFonts w:cs="Arial"/>
          <w:color w:val="000000" w:themeColor="text1"/>
          <w:szCs w:val="22"/>
        </w:rPr>
        <w:t>over days 0-14</w:t>
      </w:r>
    </w:p>
    <w:p w14:paraId="0ECAF2B2" w14:textId="37F96C64" w:rsidR="00462D0C" w:rsidRPr="003D3D0B" w:rsidRDefault="00462D0C" w:rsidP="00730D5A">
      <w:pPr>
        <w:pStyle w:val="BodyText3"/>
        <w:numPr>
          <w:ilvl w:val="0"/>
          <w:numId w:val="29"/>
        </w:numPr>
        <w:ind w:right="0"/>
        <w:rPr>
          <w:iCs/>
          <w:color w:val="000000" w:themeColor="text1"/>
          <w:szCs w:val="22"/>
        </w:rPr>
      </w:pPr>
      <w:r w:rsidRPr="003D3D0B">
        <w:rPr>
          <w:rFonts w:cs="Arial"/>
          <w:color w:val="000000" w:themeColor="text1"/>
          <w:szCs w:val="22"/>
        </w:rPr>
        <w:t>F</w:t>
      </w:r>
      <w:r w:rsidR="00CD40AE" w:rsidRPr="003D3D0B">
        <w:rPr>
          <w:rFonts w:cs="Arial"/>
          <w:color w:val="000000" w:themeColor="text1"/>
          <w:szCs w:val="22"/>
        </w:rPr>
        <w:t xml:space="preserve">atal SAEs over days </w:t>
      </w:r>
      <w:r w:rsidR="00461C78">
        <w:rPr>
          <w:rFonts w:cs="Arial"/>
          <w:color w:val="000000" w:themeColor="text1"/>
          <w:szCs w:val="22"/>
        </w:rPr>
        <w:t>10</w:t>
      </w:r>
      <w:r w:rsidR="00CD40AE" w:rsidRPr="003D3D0B">
        <w:rPr>
          <w:rFonts w:cs="Arial"/>
          <w:color w:val="000000" w:themeColor="text1"/>
          <w:szCs w:val="22"/>
        </w:rPr>
        <w:t>-90</w:t>
      </w:r>
      <w:r w:rsidR="00461C78">
        <w:rPr>
          <w:rFonts w:cs="Arial"/>
          <w:color w:val="000000" w:themeColor="text1"/>
          <w:szCs w:val="22"/>
        </w:rPr>
        <w:t>.</w:t>
      </w:r>
    </w:p>
    <w:p w14:paraId="4B92D9B2" w14:textId="77777777" w:rsidR="00462D0C" w:rsidRPr="003D3D0B" w:rsidRDefault="00462D0C" w:rsidP="00730D5A">
      <w:pPr>
        <w:pStyle w:val="BodyText3"/>
        <w:numPr>
          <w:ilvl w:val="0"/>
          <w:numId w:val="29"/>
        </w:numPr>
        <w:ind w:right="0"/>
        <w:rPr>
          <w:iCs/>
          <w:color w:val="000000" w:themeColor="text1"/>
          <w:szCs w:val="22"/>
        </w:rPr>
      </w:pPr>
      <w:r w:rsidRPr="003D3D0B">
        <w:rPr>
          <w:rFonts w:cs="Arial"/>
          <w:color w:val="000000" w:themeColor="text1"/>
          <w:szCs w:val="22"/>
        </w:rPr>
        <w:t>A</w:t>
      </w:r>
      <w:r w:rsidR="00CD40AE" w:rsidRPr="003D3D0B">
        <w:rPr>
          <w:rFonts w:cs="Arial"/>
          <w:color w:val="000000" w:themeColor="text1"/>
          <w:szCs w:val="22"/>
        </w:rPr>
        <w:t>ll-cause mortality to day 365.</w:t>
      </w:r>
    </w:p>
    <w:p w14:paraId="4B818307" w14:textId="2C474D65" w:rsidR="002F46AF" w:rsidRPr="003D3D0B" w:rsidRDefault="001B7BC7" w:rsidP="00462D0C">
      <w:pPr>
        <w:pStyle w:val="BodyText3"/>
        <w:ind w:right="0"/>
        <w:rPr>
          <w:iCs/>
          <w:color w:val="000000" w:themeColor="text1"/>
          <w:szCs w:val="22"/>
        </w:rPr>
      </w:pPr>
      <w:r w:rsidRPr="003D3D0B">
        <w:rPr>
          <w:rFonts w:cs="Arial"/>
          <w:color w:val="000000" w:themeColor="text1"/>
          <w:szCs w:val="22"/>
        </w:rPr>
        <w:t xml:space="preserve">We will not record non-device-related adverse events. </w:t>
      </w:r>
      <w:r w:rsidR="00CD40AE" w:rsidRPr="003D3D0B">
        <w:rPr>
          <w:rFonts w:cs="Arial"/>
          <w:color w:val="000000" w:themeColor="text1"/>
          <w:szCs w:val="22"/>
        </w:rPr>
        <w:t xml:space="preserve">This pragmatic approach </w:t>
      </w:r>
      <w:r w:rsidR="00462D0C" w:rsidRPr="003D3D0B">
        <w:rPr>
          <w:rFonts w:cs="Arial"/>
          <w:color w:val="000000" w:themeColor="text1"/>
          <w:szCs w:val="22"/>
        </w:rPr>
        <w:t xml:space="preserve">is appropriate for an intervention which already has much recorded safety data, and </w:t>
      </w:r>
      <w:r w:rsidR="00CD40AE" w:rsidRPr="003D3D0B">
        <w:rPr>
          <w:rFonts w:cs="Arial"/>
          <w:color w:val="000000" w:themeColor="text1"/>
          <w:szCs w:val="22"/>
        </w:rPr>
        <w:t>follows that in our BHF RIGHT-2 trial.</w:t>
      </w:r>
      <w:r w:rsidR="00462D0C" w:rsidRPr="003D3D0B">
        <w:rPr>
          <w:color w:val="000000" w:themeColor="text1"/>
          <w:szCs w:val="22"/>
        </w:rPr>
        <w:fldChar w:fldCharType="begin"/>
      </w:r>
      <w:r w:rsidR="00462D0C" w:rsidRPr="003D3D0B">
        <w:rPr>
          <w:color w:val="000000" w:themeColor="text1"/>
          <w:szCs w:val="22"/>
        </w:rPr>
        <w:instrText xml:space="preserve"> ADDIN EN.CITE &lt;EndNote&gt;&lt;Cite&gt;&lt;Author&gt;RIGHT-2 Investigators&lt;/Author&gt;&lt;Year&gt;2019&lt;/Year&gt;&lt;RecNum&gt;12718&lt;/RecNum&gt;&lt;IDText&gt;Prehospital transdermal glyceryl trinitrate in patients with ultra-acute presumed stroke (RIGHT-2): an ambulance-based, randomised, sham-controlled, blinded, phase 3 trial&lt;/IDText&gt;&lt;DisplayText&gt;&lt;style face="superscript"&gt;9&lt;/style&gt;&lt;/DisplayText&gt;&lt;record&gt;&lt;rec-number&gt;12718&lt;/rec-number&gt;&lt;foreign-keys&gt;&lt;key app="EN" db-id="wvfwsdd99far07exr0lpf5a109feazta0sf0" timestamp="1592601268" guid="2286a94a-967d-4b2d-8007-015323570e2b"&gt;12718&lt;/key&gt;&lt;/foreign-keys&gt;&lt;ref-type name="Journal Article"&gt;17&lt;/ref-type&gt;&lt;contributors&gt;&lt;authors&gt;&lt;author&gt;RIGHT-2 Investigators,&lt;/author&gt;&lt;/authors&gt;&lt;/contributors&gt;&lt;titles&gt;&lt;title&gt;Prehospital transdermal glyceryl trinitrate in patients with ultra-acute presumed stroke (RIGHT-2): an ambulance-based, randomised, sham-controlled, blinded, phase 3 trial&lt;/title&gt;&lt;secondary-title&gt;Lancet&lt;/secondary-title&gt;&lt;/titles&gt;&lt;periodical&gt;&lt;full-title&gt;Lancet&lt;/full-title&gt;&lt;/periodical&gt;&lt;pages&gt;1009-1020&lt;/pages&gt;&lt;volume&gt;393&lt;/volume&gt;&lt;number&gt;10175&lt;/number&gt;&lt;edition&gt;2019/02/06&lt;/edition&gt;&lt;dates&gt;&lt;year&gt;2019&lt;/year&gt;&lt;pub-dates&gt;&lt;date&gt;Mar&lt;/date&gt;&lt;/pub-dates&gt;&lt;/dates&gt;&lt;isbn&gt;1474-547X&lt;/isbn&gt;&lt;accession-num&gt;30738649&lt;/accession-num&gt;&lt;urls&gt;&lt;related-urls&gt;&lt;url&gt;https://www.ncbi.nlm.nih.gov/pubmed/30738649&lt;/url&gt;&lt;/related-urls&gt;&lt;/urls&gt;&lt;electronic-resource-num&gt;10.1016/S0140-6736(19)30194-1&lt;/electronic-resource-num&gt;&lt;language&gt;eng&lt;/language&gt;&lt;/record&gt;&lt;/Cite&gt;&lt;/EndNote&gt;</w:instrText>
      </w:r>
      <w:r w:rsidR="00462D0C" w:rsidRPr="003D3D0B">
        <w:rPr>
          <w:color w:val="000000" w:themeColor="text1"/>
          <w:szCs w:val="22"/>
        </w:rPr>
        <w:fldChar w:fldCharType="separate"/>
      </w:r>
      <w:r w:rsidR="00462D0C" w:rsidRPr="003D3D0B">
        <w:rPr>
          <w:color w:val="000000" w:themeColor="text1"/>
          <w:szCs w:val="22"/>
          <w:vertAlign w:val="superscript"/>
        </w:rPr>
        <w:t>9</w:t>
      </w:r>
      <w:r w:rsidR="00462D0C" w:rsidRPr="003D3D0B">
        <w:rPr>
          <w:color w:val="000000" w:themeColor="text1"/>
          <w:szCs w:val="22"/>
        </w:rPr>
        <w:fldChar w:fldCharType="end"/>
      </w:r>
      <w:r w:rsidR="00CD40AE" w:rsidRPr="003D3D0B">
        <w:rPr>
          <w:rFonts w:cs="Arial"/>
          <w:color w:val="000000" w:themeColor="text1"/>
          <w:szCs w:val="22"/>
        </w:rPr>
        <w:t xml:space="preserve"> </w:t>
      </w:r>
      <w:r w:rsidR="00462D0C" w:rsidRPr="003D3D0B">
        <w:rPr>
          <w:rFonts w:cs="Arial"/>
          <w:color w:val="000000" w:themeColor="text1"/>
          <w:szCs w:val="22"/>
        </w:rPr>
        <w:t xml:space="preserve">(S)AE information will be entered into the eCRF directly by the local site investigator or designate. </w:t>
      </w:r>
      <w:r w:rsidR="00CD40AE" w:rsidRPr="003D3D0B">
        <w:rPr>
          <w:rFonts w:cs="Arial"/>
          <w:color w:val="000000" w:themeColor="text1"/>
          <w:szCs w:val="22"/>
        </w:rPr>
        <w:t>Events will be adjudicated blinded to participant information and treatment assignment.</w:t>
      </w:r>
      <w:r w:rsidR="001676B9" w:rsidRPr="003D3D0B">
        <w:rPr>
          <w:rFonts w:cs="Arial"/>
          <w:color w:val="000000" w:themeColor="text1"/>
          <w:szCs w:val="22"/>
        </w:rPr>
        <w:t xml:space="preserve"> Expected </w:t>
      </w:r>
      <w:r w:rsidRPr="003D3D0B">
        <w:rPr>
          <w:rFonts w:cs="Arial"/>
          <w:color w:val="000000" w:themeColor="text1"/>
          <w:szCs w:val="22"/>
        </w:rPr>
        <w:t>(</w:t>
      </w:r>
      <w:r w:rsidR="001676B9" w:rsidRPr="003D3D0B">
        <w:rPr>
          <w:rFonts w:cs="Arial"/>
          <w:color w:val="000000" w:themeColor="text1"/>
          <w:szCs w:val="22"/>
        </w:rPr>
        <w:t>S</w:t>
      </w:r>
      <w:r w:rsidRPr="003D3D0B">
        <w:rPr>
          <w:rFonts w:cs="Arial"/>
          <w:color w:val="000000" w:themeColor="text1"/>
          <w:szCs w:val="22"/>
        </w:rPr>
        <w:t>)</w:t>
      </w:r>
      <w:r w:rsidR="001676B9" w:rsidRPr="003D3D0B">
        <w:rPr>
          <w:rFonts w:cs="Arial"/>
          <w:color w:val="000000" w:themeColor="text1"/>
          <w:szCs w:val="22"/>
        </w:rPr>
        <w:t>A</w:t>
      </w:r>
      <w:r w:rsidRPr="003D3D0B">
        <w:rPr>
          <w:rFonts w:cs="Arial"/>
          <w:color w:val="000000" w:themeColor="text1"/>
          <w:szCs w:val="22"/>
        </w:rPr>
        <w:t>D</w:t>
      </w:r>
      <w:r w:rsidR="001676B9" w:rsidRPr="003D3D0B">
        <w:rPr>
          <w:rFonts w:cs="Arial"/>
          <w:color w:val="000000" w:themeColor="text1"/>
          <w:szCs w:val="22"/>
        </w:rPr>
        <w:t xml:space="preserve">Es associated with </w:t>
      </w:r>
      <w:r w:rsidR="00AC4612">
        <w:rPr>
          <w:rFonts w:cs="Arial"/>
          <w:color w:val="000000" w:themeColor="text1"/>
          <w:szCs w:val="22"/>
        </w:rPr>
        <w:t>PE</w:t>
      </w:r>
      <w:r w:rsidR="00AC4612" w:rsidRPr="003D3D0B">
        <w:rPr>
          <w:rFonts w:cs="Arial"/>
          <w:color w:val="000000" w:themeColor="text1"/>
          <w:szCs w:val="22"/>
        </w:rPr>
        <w:t>S</w:t>
      </w:r>
      <w:r w:rsidR="001676B9" w:rsidRPr="003D3D0B">
        <w:rPr>
          <w:rFonts w:cs="Arial"/>
          <w:color w:val="000000" w:themeColor="text1"/>
          <w:szCs w:val="22"/>
        </w:rPr>
        <w:t xml:space="preserve"> and </w:t>
      </w:r>
      <w:r w:rsidRPr="003D3D0B">
        <w:rPr>
          <w:rFonts w:cs="Arial"/>
          <w:color w:val="000000" w:themeColor="text1"/>
          <w:szCs w:val="22"/>
        </w:rPr>
        <w:t xml:space="preserve">SAEs associated with </w:t>
      </w:r>
      <w:r w:rsidR="001676B9" w:rsidRPr="003D3D0B">
        <w:rPr>
          <w:rFonts w:cs="Arial"/>
          <w:color w:val="000000" w:themeColor="text1"/>
          <w:szCs w:val="22"/>
        </w:rPr>
        <w:t xml:space="preserve">stroke are listed below; </w:t>
      </w:r>
      <w:r w:rsidRPr="003D3D0B">
        <w:rPr>
          <w:rFonts w:cs="Arial"/>
          <w:color w:val="000000" w:themeColor="text1"/>
          <w:szCs w:val="22"/>
        </w:rPr>
        <w:t>SAEs</w:t>
      </w:r>
      <w:r w:rsidR="001676B9" w:rsidRPr="003D3D0B">
        <w:rPr>
          <w:rFonts w:cs="Arial"/>
          <w:color w:val="000000" w:themeColor="text1"/>
          <w:szCs w:val="22"/>
        </w:rPr>
        <w:t xml:space="preserve"> that are not expected, i.e. not listed below, will be reported as serious unexpected suspected adverse reactions (SUSARs).</w:t>
      </w:r>
    </w:p>
    <w:p w14:paraId="217C783E" w14:textId="77777777" w:rsidR="002F46AF" w:rsidRPr="003D3D0B" w:rsidRDefault="002F46AF" w:rsidP="008B0820">
      <w:pPr>
        <w:pStyle w:val="BodyText3"/>
        <w:ind w:right="0"/>
        <w:rPr>
          <w:iCs/>
          <w:color w:val="000000" w:themeColor="text1"/>
          <w:szCs w:val="22"/>
        </w:rPr>
      </w:pPr>
    </w:p>
    <w:p w14:paraId="3CDE3DDB" w14:textId="77777777" w:rsidR="00852019" w:rsidRPr="003D3D0B" w:rsidRDefault="00852019" w:rsidP="00010559">
      <w:pPr>
        <w:pStyle w:val="Heading3"/>
      </w:pPr>
      <w:bookmarkStart w:id="103" w:name="_Toc95855919"/>
      <w:r w:rsidRPr="003D3D0B">
        <w:t>Procedures for missing, unused and spurious data</w:t>
      </w:r>
      <w:bookmarkEnd w:id="103"/>
    </w:p>
    <w:p w14:paraId="34F7C6E9" w14:textId="07C166A9" w:rsidR="00852019" w:rsidRPr="003D3D0B" w:rsidRDefault="00CD40AE" w:rsidP="008B0820">
      <w:pPr>
        <w:pStyle w:val="BodyText3"/>
        <w:ind w:right="0"/>
        <w:rPr>
          <w:iCs/>
          <w:color w:val="000000" w:themeColor="text1"/>
          <w:szCs w:val="22"/>
        </w:rPr>
      </w:pPr>
      <w:r w:rsidRPr="003D3D0B">
        <w:rPr>
          <w:iCs/>
          <w:color w:val="000000" w:themeColor="text1"/>
          <w:szCs w:val="22"/>
        </w:rPr>
        <w:t xml:space="preserve">Many fields in the electronic case report form will be mandatory, especially those relating to baseline covariates, treatment and primary and secondary outcomes; further, the primary and most secondary outcomes include a value for death. Hence, there should be minimal missing data in the primary and key secondary </w:t>
      </w:r>
      <w:r w:rsidR="0067614E" w:rsidRPr="003D3D0B">
        <w:rPr>
          <w:iCs/>
          <w:color w:val="000000" w:themeColor="text1"/>
          <w:szCs w:val="22"/>
        </w:rPr>
        <w:t>analyses,</w:t>
      </w:r>
      <w:r w:rsidRPr="003D3D0B">
        <w:rPr>
          <w:iCs/>
          <w:color w:val="000000" w:themeColor="text1"/>
          <w:szCs w:val="22"/>
        </w:rPr>
        <w:t xml:space="preserve"> and we will not impute data. A sensitivity analysis of the primary outcome will use regression </w:t>
      </w:r>
      <w:r w:rsidR="00F73FB7" w:rsidRPr="003D3D0B">
        <w:rPr>
          <w:iCs/>
          <w:color w:val="000000" w:themeColor="text1"/>
          <w:szCs w:val="22"/>
        </w:rPr>
        <w:t>imputation</w:t>
      </w:r>
      <w:r w:rsidRPr="003D3D0B">
        <w:rPr>
          <w:iCs/>
          <w:color w:val="000000" w:themeColor="text1"/>
          <w:szCs w:val="22"/>
        </w:rPr>
        <w:t xml:space="preserve"> of missing data</w:t>
      </w:r>
      <w:r w:rsidR="00F73FB7" w:rsidRPr="003D3D0B">
        <w:rPr>
          <w:iCs/>
          <w:color w:val="000000" w:themeColor="text1"/>
          <w:szCs w:val="22"/>
        </w:rPr>
        <w:t>.</w:t>
      </w:r>
    </w:p>
    <w:p w14:paraId="2096B602" w14:textId="77777777" w:rsidR="00852019" w:rsidRPr="003D3D0B" w:rsidRDefault="00852019" w:rsidP="008B0820">
      <w:pPr>
        <w:pStyle w:val="BodyText3"/>
        <w:ind w:right="0"/>
        <w:rPr>
          <w:iCs/>
          <w:color w:val="000000" w:themeColor="text1"/>
          <w:szCs w:val="22"/>
        </w:rPr>
      </w:pPr>
    </w:p>
    <w:p w14:paraId="50D12AA4" w14:textId="77777777" w:rsidR="00852019" w:rsidRPr="003D3D0B" w:rsidRDefault="00852019" w:rsidP="00010559">
      <w:pPr>
        <w:pStyle w:val="Heading3"/>
      </w:pPr>
      <w:bookmarkStart w:id="104" w:name="_Toc95855920"/>
      <w:r w:rsidRPr="003D3D0B">
        <w:t>Definition of populations analysed</w:t>
      </w:r>
      <w:bookmarkEnd w:id="104"/>
    </w:p>
    <w:p w14:paraId="1D93D4FC" w14:textId="5664DF47" w:rsidR="00852019" w:rsidRDefault="00852019" w:rsidP="008B0820">
      <w:pPr>
        <w:pStyle w:val="BodyText3"/>
        <w:ind w:right="0"/>
        <w:rPr>
          <w:iCs/>
          <w:color w:val="000000" w:themeColor="text1"/>
          <w:szCs w:val="22"/>
        </w:rPr>
      </w:pPr>
      <w:r w:rsidRPr="003D3D0B">
        <w:rPr>
          <w:iCs/>
          <w:color w:val="000000" w:themeColor="text1"/>
          <w:szCs w:val="22"/>
        </w:rPr>
        <w:t>Per protocol set: All participants in the Full Analysis set who are deemed to have no major protocol violations that could interfere with the objectives of the study.</w:t>
      </w:r>
    </w:p>
    <w:p w14:paraId="7EE1B79B" w14:textId="77777777" w:rsidR="00B644EA" w:rsidRPr="00B644EA" w:rsidRDefault="00B644EA" w:rsidP="00B644EA">
      <w:pPr>
        <w:shd w:val="clear" w:color="auto" w:fill="FFFFFF"/>
        <w:textAlignment w:val="baseline"/>
        <w:rPr>
          <w:rFonts w:ascii="Segoe UI" w:eastAsia="Times New Roman" w:hAnsi="Segoe UI" w:cs="Segoe UI"/>
          <w:color w:val="242424"/>
          <w:sz w:val="23"/>
          <w:szCs w:val="23"/>
          <w:lang w:eastAsia="en-GB"/>
        </w:rPr>
      </w:pPr>
      <w:r w:rsidRPr="00B644EA">
        <w:rPr>
          <w:rFonts w:ascii="Arial" w:eastAsia="Times New Roman" w:hAnsi="Arial" w:cs="Arial"/>
          <w:color w:val="242424"/>
          <w:sz w:val="22"/>
          <w:szCs w:val="22"/>
          <w:bdr w:val="none" w:sz="0" w:space="0" w:color="auto" w:frame="1"/>
          <w:shd w:val="clear" w:color="auto" w:fill="FFFFFF"/>
          <w:lang w:eastAsia="en-GB"/>
        </w:rPr>
        <w:t>Safety set: All randomised participants.</w:t>
      </w:r>
      <w:r w:rsidRPr="00B644EA">
        <w:rPr>
          <w:rFonts w:ascii="Segoe UI" w:eastAsia="Times New Roman" w:hAnsi="Segoe UI" w:cs="Segoe UI"/>
          <w:color w:val="242424"/>
          <w:sz w:val="23"/>
          <w:szCs w:val="23"/>
          <w:lang w:eastAsia="en-GB"/>
        </w:rPr>
        <w:t> </w:t>
      </w:r>
    </w:p>
    <w:p w14:paraId="344DB06B" w14:textId="63699ACB" w:rsidR="00B644EA" w:rsidRPr="00B644EA" w:rsidRDefault="00B644EA" w:rsidP="00B644EA">
      <w:pPr>
        <w:shd w:val="clear" w:color="auto" w:fill="FFFFFF"/>
        <w:textAlignment w:val="baseline"/>
        <w:rPr>
          <w:rFonts w:ascii="Segoe UI" w:eastAsia="Times New Roman" w:hAnsi="Segoe UI" w:cs="Segoe UI"/>
          <w:color w:val="242424"/>
          <w:sz w:val="23"/>
          <w:szCs w:val="23"/>
          <w:lang w:eastAsia="en-GB"/>
        </w:rPr>
      </w:pPr>
      <w:r w:rsidRPr="00B644EA">
        <w:rPr>
          <w:rFonts w:ascii="Arial" w:eastAsia="Times New Roman" w:hAnsi="Arial" w:cs="Arial"/>
          <w:color w:val="242424"/>
          <w:sz w:val="22"/>
          <w:szCs w:val="22"/>
          <w:bdr w:val="none" w:sz="0" w:space="0" w:color="auto" w:frame="1"/>
          <w:shd w:val="clear" w:color="auto" w:fill="FFFFFF"/>
          <w:lang w:eastAsia="en-GB"/>
        </w:rPr>
        <w:t>Full Analysis set</w:t>
      </w:r>
      <w:r w:rsidRPr="00B644EA">
        <w:rPr>
          <w:rFonts w:ascii="Segoe UI" w:eastAsia="Times New Roman" w:hAnsi="Segoe UI" w:cs="Segoe UI"/>
          <w:color w:val="242424"/>
          <w:sz w:val="23"/>
          <w:szCs w:val="23"/>
          <w:lang w:eastAsia="en-GB"/>
        </w:rPr>
        <w:t>: </w:t>
      </w:r>
      <w:r w:rsidRPr="00B644EA">
        <w:rPr>
          <w:rFonts w:ascii="Arial" w:eastAsia="Times New Roman" w:hAnsi="Arial" w:cs="Arial"/>
          <w:color w:val="242424"/>
          <w:sz w:val="22"/>
          <w:szCs w:val="22"/>
          <w:bdr w:val="none" w:sz="0" w:space="0" w:color="auto" w:frame="1"/>
          <w:shd w:val="clear" w:color="auto" w:fill="FFFFFF"/>
          <w:lang w:eastAsia="en-GB"/>
        </w:rPr>
        <w:t>All randomised participants with at least one post-baseline assessment of the primary endpoint</w:t>
      </w:r>
      <w:r>
        <w:rPr>
          <w:rFonts w:ascii="Arial" w:eastAsia="Times New Roman" w:hAnsi="Arial" w:cs="Arial"/>
          <w:color w:val="242424"/>
          <w:sz w:val="22"/>
          <w:szCs w:val="22"/>
          <w:bdr w:val="none" w:sz="0" w:space="0" w:color="auto" w:frame="1"/>
          <w:shd w:val="clear" w:color="auto" w:fill="FFFFFF"/>
          <w:lang w:eastAsia="en-GB"/>
        </w:rPr>
        <w:t>.</w:t>
      </w:r>
    </w:p>
    <w:p w14:paraId="76D678E9" w14:textId="77777777" w:rsidR="00B644EA" w:rsidRPr="003D3D0B" w:rsidRDefault="00B644EA" w:rsidP="008B0820">
      <w:pPr>
        <w:pStyle w:val="BodyText3"/>
        <w:ind w:right="0"/>
        <w:rPr>
          <w:iCs/>
          <w:color w:val="000000" w:themeColor="text1"/>
          <w:szCs w:val="22"/>
        </w:rPr>
      </w:pPr>
    </w:p>
    <w:p w14:paraId="4B5E8570" w14:textId="6A7EDF09" w:rsidR="00852019" w:rsidRPr="003D3D0B" w:rsidRDefault="00852019" w:rsidP="00D54321">
      <w:pPr>
        <w:pStyle w:val="BodyText3"/>
        <w:ind w:right="0"/>
        <w:rPr>
          <w:iCs/>
          <w:color w:val="000000" w:themeColor="text1"/>
          <w:szCs w:val="22"/>
        </w:rPr>
      </w:pPr>
    </w:p>
    <w:p w14:paraId="573CBD3E" w14:textId="0A6197D2" w:rsidR="00E83CB6" w:rsidRPr="003D3D0B" w:rsidRDefault="00CA3498">
      <w:pPr>
        <w:pStyle w:val="BodyText3"/>
        <w:ind w:right="0"/>
        <w:rPr>
          <w:i/>
          <w:iCs/>
          <w:szCs w:val="22"/>
        </w:rPr>
      </w:pPr>
      <w:r w:rsidRPr="003D3D0B">
        <w:rPr>
          <w:rFonts w:cs="Arial"/>
          <w:iCs/>
          <w:color w:val="000000" w:themeColor="text1"/>
          <w:szCs w:val="22"/>
        </w:rPr>
        <w:t>Protocol violations are</w:t>
      </w:r>
      <w:r w:rsidR="0016125D" w:rsidRPr="003D3D0B">
        <w:rPr>
          <w:rFonts w:cs="Arial"/>
          <w:iCs/>
          <w:color w:val="000000" w:themeColor="text1"/>
          <w:szCs w:val="22"/>
        </w:rPr>
        <w:t xml:space="preserve"> defined above.</w:t>
      </w:r>
    </w:p>
    <w:p w14:paraId="1783DEE8" w14:textId="1FED3E51" w:rsidR="00852019" w:rsidRDefault="00852019">
      <w:pPr>
        <w:pStyle w:val="BodyText3"/>
        <w:ind w:right="0"/>
        <w:rPr>
          <w:rFonts w:cs="Arial"/>
          <w:iCs/>
          <w:color w:val="3366FF"/>
          <w:szCs w:val="22"/>
        </w:rPr>
      </w:pPr>
    </w:p>
    <w:p w14:paraId="6B7C6717" w14:textId="3F24DF6E" w:rsidR="00F10416" w:rsidRDefault="00F10416">
      <w:pPr>
        <w:pStyle w:val="BodyText3"/>
        <w:ind w:right="0"/>
        <w:rPr>
          <w:rFonts w:cs="Arial"/>
          <w:iCs/>
          <w:color w:val="3366FF"/>
          <w:szCs w:val="22"/>
        </w:rPr>
      </w:pPr>
    </w:p>
    <w:p w14:paraId="049C5668" w14:textId="03CB858F" w:rsidR="00F10416" w:rsidRPr="00F10416" w:rsidRDefault="00F10416" w:rsidP="00FF368F">
      <w:pPr>
        <w:pStyle w:val="Heading2"/>
        <w:rPr>
          <w:iCs/>
          <w:color w:val="3366FF"/>
        </w:rPr>
      </w:pPr>
      <w:bookmarkStart w:id="105" w:name="_Toc95855921"/>
      <w:r w:rsidRPr="00F10416">
        <w:lastRenderedPageBreak/>
        <w:t xml:space="preserve">Study Within A Trial </w:t>
      </w:r>
      <w:r w:rsidRPr="006E3644">
        <w:t>(</w:t>
      </w:r>
      <w:r w:rsidRPr="006E3644">
        <w:rPr>
          <w:iCs/>
        </w:rPr>
        <w:t>SWAT)</w:t>
      </w:r>
      <w:bookmarkEnd w:id="105"/>
    </w:p>
    <w:p w14:paraId="5A55F30D" w14:textId="1B9B1C7E" w:rsidR="00F10416" w:rsidRPr="00225C7E" w:rsidRDefault="00F10416" w:rsidP="00D54321">
      <w:pPr>
        <w:widowControl w:val="0"/>
        <w:adjustRightInd w:val="0"/>
        <w:snapToGrid w:val="0"/>
        <w:jc w:val="both"/>
        <w:rPr>
          <w:rFonts w:ascii="Arial" w:hAnsi="Arial" w:cs="Arial"/>
          <w:sz w:val="22"/>
          <w:szCs w:val="22"/>
        </w:rPr>
      </w:pPr>
      <w:r w:rsidRPr="00225C7E">
        <w:rPr>
          <w:rFonts w:ascii="Arial" w:hAnsi="Arial" w:cs="Arial"/>
          <w:sz w:val="22"/>
          <w:szCs w:val="22"/>
        </w:rPr>
        <w:t>A Study Within A Trial (SWAT) will investigate the effects of a package to improve awareness and communication with investigators to improve PES delivery, and especially delivered current.</w:t>
      </w:r>
    </w:p>
    <w:p w14:paraId="2E5A1EBA" w14:textId="46E1035D" w:rsidR="00F10416" w:rsidRPr="00225C7E" w:rsidRDefault="00F10416" w:rsidP="00D54321">
      <w:pPr>
        <w:widowControl w:val="0"/>
        <w:adjustRightInd w:val="0"/>
        <w:snapToGrid w:val="0"/>
        <w:jc w:val="both"/>
        <w:rPr>
          <w:rFonts w:ascii="Arial" w:hAnsi="Arial" w:cs="Arial"/>
          <w:sz w:val="22"/>
          <w:szCs w:val="22"/>
        </w:rPr>
      </w:pPr>
      <w:r w:rsidRPr="00225C7E">
        <w:rPr>
          <w:rFonts w:ascii="Arial" w:hAnsi="Arial" w:cs="Arial"/>
          <w:b/>
          <w:bCs/>
          <w:i/>
          <w:iCs/>
          <w:sz w:val="22"/>
          <w:szCs w:val="22"/>
        </w:rPr>
        <w:t>Intervention</w:t>
      </w:r>
      <w:r w:rsidRPr="00225C7E">
        <w:rPr>
          <w:rFonts w:ascii="Arial" w:hAnsi="Arial" w:cs="Arial"/>
          <w:sz w:val="22"/>
          <w:szCs w:val="22"/>
        </w:rPr>
        <w:t xml:space="preserve">: Enhanced training and re-training of investigators with </w:t>
      </w:r>
      <w:r>
        <w:rPr>
          <w:rFonts w:ascii="Arial" w:hAnsi="Arial" w:cs="Arial"/>
          <w:sz w:val="22"/>
          <w:szCs w:val="22"/>
        </w:rPr>
        <w:t>the trial Speech &amp; Language Therapis</w:t>
      </w:r>
      <w:r w:rsidR="00724DD4">
        <w:rPr>
          <w:rFonts w:ascii="Arial" w:hAnsi="Arial" w:cs="Arial"/>
          <w:sz w:val="22"/>
          <w:szCs w:val="22"/>
        </w:rPr>
        <w:t>t</w:t>
      </w:r>
      <w:r w:rsidRPr="00225C7E">
        <w:rPr>
          <w:rFonts w:ascii="Arial" w:hAnsi="Arial" w:cs="Arial"/>
          <w:sz w:val="22"/>
          <w:szCs w:val="22"/>
        </w:rPr>
        <w:t xml:space="preserve"> monitoring PES treatment </w:t>
      </w:r>
      <w:r>
        <w:rPr>
          <w:rFonts w:ascii="Arial" w:hAnsi="Arial" w:cs="Arial"/>
          <w:sz w:val="22"/>
          <w:szCs w:val="22"/>
        </w:rPr>
        <w:t xml:space="preserve">on each day for each </w:t>
      </w:r>
      <w:r w:rsidRPr="00225C7E">
        <w:rPr>
          <w:rFonts w:ascii="Arial" w:hAnsi="Arial" w:cs="Arial"/>
          <w:sz w:val="22"/>
          <w:szCs w:val="22"/>
        </w:rPr>
        <w:t>participant.</w:t>
      </w:r>
    </w:p>
    <w:p w14:paraId="525999B7" w14:textId="79F61860" w:rsidR="00F10416" w:rsidRDefault="00F10416" w:rsidP="00D54321">
      <w:pPr>
        <w:jc w:val="both"/>
        <w:rPr>
          <w:rFonts w:ascii="Arial" w:hAnsi="Arial" w:cs="Arial"/>
          <w:sz w:val="22"/>
          <w:szCs w:val="22"/>
        </w:rPr>
      </w:pPr>
      <w:r w:rsidRPr="00225C7E">
        <w:rPr>
          <w:rFonts w:ascii="Arial" w:hAnsi="Arial" w:cs="Arial"/>
          <w:b/>
          <w:bCs/>
          <w:i/>
          <w:iCs/>
          <w:sz w:val="22"/>
          <w:szCs w:val="22"/>
        </w:rPr>
        <w:t>Control</w:t>
      </w:r>
      <w:r w:rsidRPr="00225C7E">
        <w:rPr>
          <w:rFonts w:ascii="Arial" w:hAnsi="Arial" w:cs="Arial"/>
          <w:sz w:val="22"/>
          <w:szCs w:val="22"/>
        </w:rPr>
        <w:t xml:space="preserve">: Standard </w:t>
      </w:r>
      <w:r>
        <w:rPr>
          <w:rFonts w:ascii="Arial" w:hAnsi="Arial" w:cs="Arial"/>
          <w:sz w:val="22"/>
          <w:szCs w:val="22"/>
        </w:rPr>
        <w:t xml:space="preserve">trial </w:t>
      </w:r>
      <w:r w:rsidRPr="00225C7E">
        <w:rPr>
          <w:rFonts w:ascii="Arial" w:hAnsi="Arial" w:cs="Arial"/>
          <w:sz w:val="22"/>
          <w:szCs w:val="22"/>
        </w:rPr>
        <w:t xml:space="preserve">training and re-training </w:t>
      </w:r>
      <w:r>
        <w:rPr>
          <w:rFonts w:ascii="Arial" w:hAnsi="Arial" w:cs="Arial"/>
          <w:sz w:val="22"/>
          <w:szCs w:val="22"/>
        </w:rPr>
        <w:t>if necessary</w:t>
      </w:r>
      <w:r w:rsidRPr="00225C7E">
        <w:rPr>
          <w:rFonts w:ascii="Arial" w:hAnsi="Arial" w:cs="Arial"/>
          <w:sz w:val="22"/>
          <w:szCs w:val="22"/>
        </w:rPr>
        <w:t>.</w:t>
      </w:r>
    </w:p>
    <w:p w14:paraId="711216BB" w14:textId="77777777" w:rsidR="00D54321" w:rsidRPr="00225C7E" w:rsidRDefault="00D54321" w:rsidP="00D54321">
      <w:pPr>
        <w:jc w:val="both"/>
        <w:rPr>
          <w:rFonts w:ascii="Arial" w:hAnsi="Arial" w:cs="Arial"/>
          <w:sz w:val="22"/>
          <w:szCs w:val="22"/>
        </w:rPr>
      </w:pPr>
    </w:p>
    <w:p w14:paraId="526ADAA5" w14:textId="2CE627A8" w:rsidR="00F10416" w:rsidRDefault="00F10416" w:rsidP="00D54321">
      <w:pPr>
        <w:jc w:val="both"/>
        <w:rPr>
          <w:rFonts w:ascii="Arial" w:hAnsi="Arial" w:cs="Arial"/>
          <w:sz w:val="22"/>
          <w:szCs w:val="22"/>
        </w:rPr>
      </w:pPr>
      <w:r w:rsidRPr="00225C7E">
        <w:rPr>
          <w:rFonts w:ascii="Arial" w:hAnsi="Arial" w:cs="Arial"/>
          <w:b/>
          <w:bCs/>
          <w:i/>
          <w:iCs/>
          <w:sz w:val="22"/>
          <w:szCs w:val="22"/>
        </w:rPr>
        <w:t>Method of allocation</w:t>
      </w:r>
      <w:r w:rsidRPr="00225C7E">
        <w:rPr>
          <w:rFonts w:ascii="Arial" w:hAnsi="Arial" w:cs="Arial"/>
          <w:sz w:val="22"/>
          <w:szCs w:val="22"/>
        </w:rPr>
        <w:t>: Cluster randomisation</w:t>
      </w:r>
      <w:r>
        <w:rPr>
          <w:rFonts w:ascii="Arial" w:hAnsi="Arial" w:cs="Arial"/>
          <w:sz w:val="22"/>
          <w:szCs w:val="22"/>
        </w:rPr>
        <w:t xml:space="preserve"> of sites</w:t>
      </w:r>
      <w:r w:rsidRPr="00225C7E">
        <w:rPr>
          <w:rFonts w:ascii="Arial" w:hAnsi="Arial" w:cs="Arial"/>
          <w:sz w:val="22"/>
          <w:szCs w:val="22"/>
        </w:rPr>
        <w:t xml:space="preserve"> to either </w:t>
      </w:r>
      <w:r>
        <w:rPr>
          <w:rFonts w:ascii="Arial" w:hAnsi="Arial" w:cs="Arial"/>
          <w:sz w:val="22"/>
          <w:szCs w:val="22"/>
        </w:rPr>
        <w:t xml:space="preserve">the SWAT </w:t>
      </w:r>
      <w:r w:rsidRPr="00225C7E">
        <w:rPr>
          <w:rFonts w:ascii="Arial" w:hAnsi="Arial" w:cs="Arial"/>
          <w:sz w:val="22"/>
          <w:szCs w:val="22"/>
        </w:rPr>
        <w:t xml:space="preserve">intervention or </w:t>
      </w:r>
      <w:r>
        <w:rPr>
          <w:rFonts w:ascii="Arial" w:hAnsi="Arial" w:cs="Arial"/>
          <w:sz w:val="22"/>
          <w:szCs w:val="22"/>
        </w:rPr>
        <w:t xml:space="preserve">SWAT </w:t>
      </w:r>
      <w:r w:rsidRPr="00225C7E">
        <w:rPr>
          <w:rFonts w:ascii="Arial" w:hAnsi="Arial" w:cs="Arial"/>
          <w:sz w:val="22"/>
          <w:szCs w:val="22"/>
        </w:rPr>
        <w:t xml:space="preserve">control with </w:t>
      </w:r>
      <w:r w:rsidR="003D4C4C">
        <w:rPr>
          <w:rFonts w:ascii="Arial" w:hAnsi="Arial" w:cs="Arial"/>
          <w:sz w:val="22"/>
          <w:szCs w:val="22"/>
        </w:rPr>
        <w:t xml:space="preserve">stratification on country and minimisation on site characteristics (prior PES experience and stroke volume). </w:t>
      </w:r>
    </w:p>
    <w:p w14:paraId="170475DE" w14:textId="77777777" w:rsidR="00D54321" w:rsidRPr="00225C7E" w:rsidRDefault="00D54321" w:rsidP="00D54321">
      <w:pPr>
        <w:jc w:val="both"/>
        <w:rPr>
          <w:rFonts w:ascii="Arial" w:hAnsi="Arial" w:cs="Arial"/>
          <w:sz w:val="22"/>
          <w:szCs w:val="22"/>
        </w:rPr>
      </w:pPr>
    </w:p>
    <w:p w14:paraId="202EA095" w14:textId="77777777" w:rsidR="00F10416" w:rsidRDefault="00F10416" w:rsidP="00D54321">
      <w:pPr>
        <w:widowControl w:val="0"/>
        <w:adjustRightInd w:val="0"/>
        <w:snapToGrid w:val="0"/>
        <w:jc w:val="both"/>
        <w:rPr>
          <w:rFonts w:ascii="Arial" w:hAnsi="Arial" w:cs="Arial"/>
          <w:sz w:val="22"/>
          <w:szCs w:val="22"/>
        </w:rPr>
      </w:pPr>
      <w:r w:rsidRPr="00225C7E">
        <w:rPr>
          <w:rFonts w:ascii="Arial" w:hAnsi="Arial" w:cs="Arial"/>
          <w:b/>
          <w:bCs/>
          <w:i/>
          <w:iCs/>
          <w:sz w:val="22"/>
          <w:szCs w:val="22"/>
        </w:rPr>
        <w:t>Outcome measures</w:t>
      </w:r>
      <w:r w:rsidRPr="00225C7E">
        <w:rPr>
          <w:rFonts w:ascii="Arial" w:hAnsi="Arial" w:cs="Arial"/>
          <w:sz w:val="22"/>
          <w:szCs w:val="22"/>
        </w:rPr>
        <w:t>: The primary outcome will be the mean treatment current over the first 3 days. The secondary outcome</w:t>
      </w:r>
      <w:r>
        <w:rPr>
          <w:rFonts w:ascii="Arial" w:hAnsi="Arial" w:cs="Arial"/>
          <w:sz w:val="22"/>
          <w:szCs w:val="22"/>
        </w:rPr>
        <w:t>s</w:t>
      </w:r>
      <w:r w:rsidRPr="00225C7E">
        <w:rPr>
          <w:rFonts w:ascii="Arial" w:hAnsi="Arial" w:cs="Arial"/>
          <w:sz w:val="22"/>
          <w:szCs w:val="22"/>
        </w:rPr>
        <w:t xml:space="preserve"> will be the proportions of participants who</w:t>
      </w:r>
      <w:r>
        <w:rPr>
          <w:rFonts w:ascii="Arial" w:hAnsi="Arial" w:cs="Arial"/>
          <w:sz w:val="22"/>
          <w:szCs w:val="22"/>
        </w:rPr>
        <w:t>:</w:t>
      </w:r>
    </w:p>
    <w:p w14:paraId="7259B496" w14:textId="7671C810" w:rsidR="00F10416" w:rsidRPr="00F10416" w:rsidRDefault="00F10416" w:rsidP="00D54321">
      <w:pPr>
        <w:pStyle w:val="ListParagraph"/>
        <w:widowControl w:val="0"/>
        <w:numPr>
          <w:ilvl w:val="0"/>
          <w:numId w:val="52"/>
        </w:numPr>
        <w:adjustRightInd w:val="0"/>
        <w:snapToGrid w:val="0"/>
        <w:jc w:val="both"/>
        <w:rPr>
          <w:rFonts w:ascii="Arial" w:hAnsi="Arial" w:cs="Arial"/>
          <w:sz w:val="22"/>
          <w:szCs w:val="22"/>
        </w:rPr>
      </w:pPr>
      <w:r w:rsidRPr="00F10416">
        <w:rPr>
          <w:rFonts w:ascii="Arial" w:hAnsi="Arial" w:cs="Arial"/>
          <w:sz w:val="22"/>
          <w:szCs w:val="22"/>
        </w:rPr>
        <w:t>have a mean current &gt;20 mA</w:t>
      </w:r>
    </w:p>
    <w:p w14:paraId="6852CB9F" w14:textId="212A80FE" w:rsidR="00F10416" w:rsidRDefault="00F10416" w:rsidP="00D54321">
      <w:pPr>
        <w:pStyle w:val="ListParagraph"/>
        <w:widowControl w:val="0"/>
        <w:numPr>
          <w:ilvl w:val="0"/>
          <w:numId w:val="52"/>
        </w:numPr>
        <w:adjustRightInd w:val="0"/>
        <w:snapToGrid w:val="0"/>
        <w:jc w:val="both"/>
        <w:rPr>
          <w:rFonts w:ascii="Arial" w:hAnsi="Arial" w:cs="Arial"/>
          <w:sz w:val="22"/>
          <w:szCs w:val="22"/>
        </w:rPr>
      </w:pPr>
      <w:r w:rsidRPr="00F10416">
        <w:rPr>
          <w:rFonts w:ascii="Arial" w:hAnsi="Arial" w:cs="Arial"/>
          <w:sz w:val="22"/>
          <w:szCs w:val="22"/>
        </w:rPr>
        <w:t>require only one PES catheter.</w:t>
      </w:r>
    </w:p>
    <w:p w14:paraId="76A364B7" w14:textId="77777777" w:rsidR="00D54321" w:rsidRPr="00D54321" w:rsidRDefault="00D54321" w:rsidP="00D54321">
      <w:pPr>
        <w:widowControl w:val="0"/>
        <w:adjustRightInd w:val="0"/>
        <w:snapToGrid w:val="0"/>
        <w:jc w:val="both"/>
        <w:rPr>
          <w:rFonts w:ascii="Arial" w:hAnsi="Arial" w:cs="Arial"/>
          <w:sz w:val="22"/>
          <w:szCs w:val="22"/>
        </w:rPr>
      </w:pPr>
    </w:p>
    <w:p w14:paraId="4B5A913E" w14:textId="304875C6" w:rsidR="00F10416" w:rsidRDefault="00F10416" w:rsidP="00D54321">
      <w:pPr>
        <w:jc w:val="both"/>
        <w:rPr>
          <w:rFonts w:ascii="Arial" w:hAnsi="Arial" w:cs="Arial"/>
          <w:sz w:val="22"/>
          <w:szCs w:val="22"/>
        </w:rPr>
      </w:pPr>
      <w:r w:rsidRPr="00225C7E">
        <w:rPr>
          <w:rFonts w:ascii="Arial" w:hAnsi="Arial" w:cs="Arial"/>
          <w:b/>
          <w:bCs/>
          <w:i/>
          <w:iCs/>
          <w:sz w:val="22"/>
          <w:szCs w:val="22"/>
        </w:rPr>
        <w:t>Analysis</w:t>
      </w:r>
      <w:r w:rsidRPr="00225C7E">
        <w:rPr>
          <w:rFonts w:ascii="Arial" w:hAnsi="Arial" w:cs="Arial"/>
          <w:sz w:val="22"/>
          <w:szCs w:val="22"/>
        </w:rPr>
        <w:t xml:space="preserve">: One interim analysis is planned at 200 PES participants (i.e. 400 total randomised) in the main trial. If there is strong evidence of an effect </w:t>
      </w:r>
      <w:r>
        <w:rPr>
          <w:rFonts w:ascii="Arial" w:hAnsi="Arial" w:cs="Arial"/>
          <w:sz w:val="22"/>
          <w:szCs w:val="22"/>
        </w:rPr>
        <w:t xml:space="preserve">of the SWAT intervention </w:t>
      </w:r>
      <w:r w:rsidRPr="00225C7E">
        <w:rPr>
          <w:rFonts w:ascii="Arial" w:hAnsi="Arial" w:cs="Arial"/>
          <w:sz w:val="22"/>
          <w:szCs w:val="22"/>
        </w:rPr>
        <w:t>on treatment current, the strategy showing the greatest treatment current would then be implemented for the remaining participants. Otherwise, the SWAT will continue until the end of the trial. Analyses will include appropriate descriptive statistics and between-group comparisons for each strategy using multivariate regression models. These will be de</w:t>
      </w:r>
      <w:r>
        <w:rPr>
          <w:rFonts w:ascii="Arial" w:hAnsi="Arial" w:cs="Arial"/>
          <w:sz w:val="22"/>
          <w:szCs w:val="22"/>
        </w:rPr>
        <w:t>tailed</w:t>
      </w:r>
      <w:r w:rsidRPr="00225C7E">
        <w:rPr>
          <w:rFonts w:ascii="Arial" w:hAnsi="Arial" w:cs="Arial"/>
          <w:sz w:val="22"/>
          <w:szCs w:val="22"/>
        </w:rPr>
        <w:t xml:space="preserve"> in the SAP.</w:t>
      </w:r>
    </w:p>
    <w:p w14:paraId="66DAFBAD" w14:textId="77777777" w:rsidR="00D54321" w:rsidRPr="00225C7E" w:rsidRDefault="00D54321" w:rsidP="00D54321">
      <w:pPr>
        <w:jc w:val="both"/>
        <w:rPr>
          <w:rFonts w:ascii="Arial" w:hAnsi="Arial" w:cs="Arial"/>
          <w:sz w:val="22"/>
          <w:szCs w:val="22"/>
        </w:rPr>
      </w:pPr>
    </w:p>
    <w:p w14:paraId="7B7CDDE8" w14:textId="77777777" w:rsidR="00F10416" w:rsidRPr="00225C7E" w:rsidRDefault="00F10416" w:rsidP="00D54321">
      <w:pPr>
        <w:jc w:val="both"/>
        <w:rPr>
          <w:rFonts w:ascii="Arial" w:hAnsi="Arial" w:cs="Arial"/>
          <w:b/>
          <w:bCs/>
          <w:i/>
          <w:iCs/>
          <w:sz w:val="22"/>
          <w:szCs w:val="22"/>
        </w:rPr>
      </w:pPr>
      <w:r w:rsidRPr="00225C7E">
        <w:rPr>
          <w:rFonts w:ascii="Arial" w:hAnsi="Arial" w:cs="Arial"/>
          <w:b/>
          <w:bCs/>
          <w:i/>
          <w:iCs/>
          <w:sz w:val="22"/>
          <w:szCs w:val="22"/>
        </w:rPr>
        <w:t>Success criteria</w:t>
      </w:r>
      <w:r w:rsidRPr="00225C7E">
        <w:rPr>
          <w:rFonts w:ascii="Arial" w:hAnsi="Arial" w:cs="Arial"/>
          <w:sz w:val="22"/>
          <w:szCs w:val="22"/>
        </w:rPr>
        <w:t>:</w:t>
      </w:r>
    </w:p>
    <w:p w14:paraId="005A11AF" w14:textId="77777777" w:rsidR="00F10416" w:rsidRPr="00225C7E" w:rsidRDefault="00F10416" w:rsidP="00D54321">
      <w:pPr>
        <w:pStyle w:val="ListParagraph"/>
        <w:numPr>
          <w:ilvl w:val="0"/>
          <w:numId w:val="51"/>
        </w:numPr>
        <w:autoSpaceDE w:val="0"/>
        <w:autoSpaceDN w:val="0"/>
        <w:adjustRightInd w:val="0"/>
        <w:jc w:val="both"/>
        <w:rPr>
          <w:rFonts w:ascii="Arial" w:hAnsi="Arial" w:cs="Arial"/>
          <w:bCs/>
          <w:sz w:val="22"/>
          <w:szCs w:val="22"/>
        </w:rPr>
      </w:pPr>
      <w:r w:rsidRPr="00225C7E">
        <w:rPr>
          <w:rFonts w:ascii="Arial" w:hAnsi="Arial" w:cs="Arial"/>
          <w:bCs/>
          <w:sz w:val="22"/>
          <w:szCs w:val="22"/>
        </w:rPr>
        <w:t>Increased treatment current</w:t>
      </w:r>
      <w:r>
        <w:rPr>
          <w:rFonts w:ascii="Arial" w:hAnsi="Arial" w:cs="Arial"/>
          <w:bCs/>
          <w:sz w:val="22"/>
          <w:szCs w:val="22"/>
        </w:rPr>
        <w:t xml:space="preserve"> over first three days in</w:t>
      </w:r>
      <w:r w:rsidRPr="00985F0A">
        <w:rPr>
          <w:rFonts w:ascii="Arial" w:hAnsi="Arial" w:cs="Arial"/>
          <w:bCs/>
          <w:sz w:val="22"/>
          <w:szCs w:val="22"/>
        </w:rPr>
        <w:t xml:space="preserve"> </w:t>
      </w:r>
      <w:r w:rsidRPr="00225C7E">
        <w:rPr>
          <w:rFonts w:ascii="Arial" w:hAnsi="Arial" w:cs="Arial"/>
          <w:bCs/>
          <w:sz w:val="22"/>
          <w:szCs w:val="22"/>
        </w:rPr>
        <w:t xml:space="preserve">participants </w:t>
      </w:r>
      <w:r>
        <w:rPr>
          <w:rFonts w:ascii="Arial" w:hAnsi="Arial" w:cs="Arial"/>
          <w:bCs/>
          <w:sz w:val="22"/>
          <w:szCs w:val="22"/>
        </w:rPr>
        <w:t>randomised to PES</w:t>
      </w:r>
      <w:r w:rsidRPr="00225C7E">
        <w:rPr>
          <w:rFonts w:ascii="Arial" w:hAnsi="Arial" w:cs="Arial"/>
          <w:bCs/>
          <w:sz w:val="22"/>
          <w:szCs w:val="22"/>
        </w:rPr>
        <w:t>.</w:t>
      </w:r>
    </w:p>
    <w:p w14:paraId="1A65188E" w14:textId="77777777" w:rsidR="00F10416" w:rsidRPr="00225C7E" w:rsidRDefault="00F10416" w:rsidP="00D54321">
      <w:pPr>
        <w:pStyle w:val="ListParagraph"/>
        <w:numPr>
          <w:ilvl w:val="0"/>
          <w:numId w:val="51"/>
        </w:numPr>
        <w:autoSpaceDE w:val="0"/>
        <w:autoSpaceDN w:val="0"/>
        <w:adjustRightInd w:val="0"/>
        <w:jc w:val="both"/>
        <w:rPr>
          <w:rFonts w:ascii="Arial" w:hAnsi="Arial" w:cs="Arial"/>
          <w:bCs/>
          <w:sz w:val="22"/>
          <w:szCs w:val="22"/>
        </w:rPr>
      </w:pPr>
      <w:r w:rsidRPr="00225C7E">
        <w:rPr>
          <w:rFonts w:ascii="Arial" w:hAnsi="Arial" w:cs="Arial"/>
          <w:bCs/>
          <w:sz w:val="22"/>
          <w:szCs w:val="22"/>
        </w:rPr>
        <w:t xml:space="preserve">Increased proportion of participants </w:t>
      </w:r>
      <w:r>
        <w:rPr>
          <w:rFonts w:ascii="Arial" w:hAnsi="Arial" w:cs="Arial"/>
          <w:bCs/>
          <w:sz w:val="22"/>
          <w:szCs w:val="22"/>
        </w:rPr>
        <w:t xml:space="preserve">randomised to PES </w:t>
      </w:r>
      <w:r w:rsidRPr="00225C7E">
        <w:rPr>
          <w:rFonts w:ascii="Arial" w:hAnsi="Arial" w:cs="Arial"/>
          <w:bCs/>
          <w:sz w:val="22"/>
          <w:szCs w:val="22"/>
        </w:rPr>
        <w:t>with mean treatment current &gt;20 mA.</w:t>
      </w:r>
    </w:p>
    <w:p w14:paraId="336BB8FC" w14:textId="77777777" w:rsidR="00F10416" w:rsidRPr="00225C7E" w:rsidRDefault="00F10416" w:rsidP="00D54321">
      <w:pPr>
        <w:pStyle w:val="ListParagraph"/>
        <w:numPr>
          <w:ilvl w:val="0"/>
          <w:numId w:val="51"/>
        </w:numPr>
        <w:autoSpaceDE w:val="0"/>
        <w:autoSpaceDN w:val="0"/>
        <w:adjustRightInd w:val="0"/>
        <w:jc w:val="both"/>
        <w:rPr>
          <w:rFonts w:ascii="Arial" w:hAnsi="Arial" w:cs="Arial"/>
          <w:bCs/>
          <w:sz w:val="22"/>
          <w:szCs w:val="22"/>
        </w:rPr>
      </w:pPr>
      <w:r w:rsidRPr="00225C7E">
        <w:rPr>
          <w:rFonts w:ascii="Arial" w:hAnsi="Arial" w:cs="Arial"/>
          <w:bCs/>
          <w:sz w:val="22"/>
          <w:szCs w:val="22"/>
        </w:rPr>
        <w:t xml:space="preserve">Increased proportion of participants </w:t>
      </w:r>
      <w:r>
        <w:rPr>
          <w:rFonts w:ascii="Arial" w:hAnsi="Arial" w:cs="Arial"/>
          <w:bCs/>
          <w:sz w:val="22"/>
          <w:szCs w:val="22"/>
        </w:rPr>
        <w:t xml:space="preserve">randomised to PES who only </w:t>
      </w:r>
      <w:r w:rsidRPr="00225C7E">
        <w:rPr>
          <w:rFonts w:ascii="Arial" w:hAnsi="Arial" w:cs="Arial"/>
          <w:bCs/>
          <w:sz w:val="22"/>
          <w:szCs w:val="22"/>
        </w:rPr>
        <w:t>requir</w:t>
      </w:r>
      <w:r>
        <w:rPr>
          <w:rFonts w:ascii="Arial" w:hAnsi="Arial" w:cs="Arial"/>
          <w:bCs/>
          <w:sz w:val="22"/>
          <w:szCs w:val="22"/>
        </w:rPr>
        <w:t>e</w:t>
      </w:r>
      <w:r w:rsidRPr="00225C7E">
        <w:rPr>
          <w:rFonts w:ascii="Arial" w:hAnsi="Arial" w:cs="Arial"/>
          <w:bCs/>
          <w:sz w:val="22"/>
          <w:szCs w:val="22"/>
        </w:rPr>
        <w:t xml:space="preserve"> one PES catheter.</w:t>
      </w:r>
    </w:p>
    <w:p w14:paraId="46738F86" w14:textId="77777777" w:rsidR="00F10416" w:rsidRDefault="00F10416" w:rsidP="00D54321">
      <w:pPr>
        <w:pStyle w:val="BodyText3"/>
        <w:ind w:right="0"/>
        <w:rPr>
          <w:rFonts w:cs="Arial"/>
          <w:iCs/>
          <w:color w:val="3366FF"/>
          <w:szCs w:val="22"/>
        </w:rPr>
      </w:pPr>
    </w:p>
    <w:p w14:paraId="73D14A86" w14:textId="77777777" w:rsidR="00F10416" w:rsidRPr="003D3D0B" w:rsidRDefault="00F10416" w:rsidP="00D54321">
      <w:pPr>
        <w:pStyle w:val="BodyText3"/>
        <w:ind w:right="0"/>
        <w:rPr>
          <w:rFonts w:cs="Arial"/>
          <w:iCs/>
          <w:color w:val="3366FF"/>
          <w:szCs w:val="22"/>
        </w:rPr>
      </w:pPr>
    </w:p>
    <w:p w14:paraId="390B18E3" w14:textId="77777777" w:rsidR="0081049C" w:rsidRPr="003D3D0B" w:rsidRDefault="0081049C" w:rsidP="00D54321">
      <w:pPr>
        <w:pStyle w:val="BodyText3"/>
        <w:ind w:right="0"/>
        <w:rPr>
          <w:rFonts w:cs="Arial"/>
          <w:iCs/>
          <w:color w:val="3366FF"/>
          <w:szCs w:val="22"/>
        </w:rPr>
      </w:pPr>
    </w:p>
    <w:p w14:paraId="79C6958D" w14:textId="77777777" w:rsidR="00B31280" w:rsidRPr="003D3D0B" w:rsidRDefault="003A0E6A" w:rsidP="00BA2BA4">
      <w:pPr>
        <w:pStyle w:val="Heading1"/>
      </w:pPr>
      <w:bookmarkStart w:id="106" w:name="_Toc165362105"/>
      <w:bookmarkStart w:id="107" w:name="_Toc95855922"/>
      <w:r w:rsidRPr="003D3D0B">
        <w:t>ADVERSE EVENTS</w:t>
      </w:r>
      <w:bookmarkEnd w:id="106"/>
      <w:bookmarkEnd w:id="107"/>
    </w:p>
    <w:p w14:paraId="7065FCD6" w14:textId="1BD09AF8" w:rsidR="00B31280" w:rsidRPr="003D3D0B" w:rsidRDefault="00B31280" w:rsidP="00010559">
      <w:pPr>
        <w:pStyle w:val="Heading3"/>
      </w:pPr>
      <w:bookmarkStart w:id="108" w:name="_Toc165362106"/>
      <w:bookmarkStart w:id="109" w:name="_Toc95855923"/>
      <w:r w:rsidRPr="003D3D0B">
        <w:t>Definitions</w:t>
      </w:r>
      <w:bookmarkEnd w:id="108"/>
      <w:bookmarkEnd w:id="109"/>
    </w:p>
    <w:p w14:paraId="738ED37B" w14:textId="77777777" w:rsidR="00866386" w:rsidRPr="003D3D0B" w:rsidRDefault="00B31280" w:rsidP="00D54321">
      <w:pPr>
        <w:pStyle w:val="BodyText3"/>
        <w:ind w:right="0"/>
        <w:rPr>
          <w:rFonts w:cs="Arial"/>
          <w:szCs w:val="22"/>
          <w:u w:val="single"/>
        </w:rPr>
      </w:pPr>
      <w:r w:rsidRPr="003D3D0B">
        <w:rPr>
          <w:rFonts w:cs="Arial"/>
          <w:szCs w:val="22"/>
          <w:u w:val="single"/>
        </w:rPr>
        <w:t>Adverse event</w:t>
      </w:r>
    </w:p>
    <w:p w14:paraId="13A185E5" w14:textId="18932A30" w:rsidR="00B31280" w:rsidRPr="003D3D0B" w:rsidRDefault="00866386" w:rsidP="008B0820">
      <w:pPr>
        <w:pStyle w:val="BodyText3"/>
        <w:ind w:right="0"/>
        <w:rPr>
          <w:rFonts w:cs="Arial"/>
          <w:szCs w:val="22"/>
        </w:rPr>
      </w:pPr>
      <w:r w:rsidRPr="003D3D0B">
        <w:rPr>
          <w:rFonts w:cs="Arial"/>
          <w:szCs w:val="22"/>
        </w:rPr>
        <w:t>This</w:t>
      </w:r>
      <w:r w:rsidR="00B31280" w:rsidRPr="003D3D0B">
        <w:rPr>
          <w:rFonts w:cs="Arial"/>
          <w:szCs w:val="22"/>
        </w:rPr>
        <w:t xml:space="preserve"> is any unfavourable and unintended sign, symptom, syndrome or illness that develops or worsens during the period of observation in the study. </w:t>
      </w:r>
    </w:p>
    <w:p w14:paraId="5C9E32B8" w14:textId="5848D813" w:rsidR="00412AE5" w:rsidRPr="003D3D0B" w:rsidRDefault="00412AE5" w:rsidP="008B0820">
      <w:pPr>
        <w:pStyle w:val="BodyText3"/>
        <w:ind w:right="0"/>
        <w:rPr>
          <w:rFonts w:cs="Arial"/>
          <w:szCs w:val="22"/>
        </w:rPr>
      </w:pPr>
      <w:r w:rsidRPr="003D3D0B">
        <w:rPr>
          <w:rFonts w:cs="Arial"/>
          <w:szCs w:val="22"/>
        </w:rPr>
        <w:t>An AE does include a / an:</w:t>
      </w:r>
    </w:p>
    <w:p w14:paraId="4BFD323A" w14:textId="007DEF6E" w:rsidR="00412AE5" w:rsidRPr="003D3D0B" w:rsidRDefault="00412AE5" w:rsidP="00730D5A">
      <w:pPr>
        <w:pStyle w:val="BodyText3"/>
        <w:numPr>
          <w:ilvl w:val="0"/>
          <w:numId w:val="23"/>
        </w:numPr>
        <w:ind w:right="0"/>
        <w:rPr>
          <w:rFonts w:cs="Arial"/>
          <w:szCs w:val="22"/>
        </w:rPr>
      </w:pPr>
      <w:r w:rsidRPr="003D3D0B">
        <w:rPr>
          <w:rFonts w:cs="Arial"/>
          <w:szCs w:val="22"/>
        </w:rPr>
        <w:t>exacerbation of a pre-existing illness.</w:t>
      </w:r>
    </w:p>
    <w:p w14:paraId="0971A91D" w14:textId="73CB0486" w:rsidR="00412AE5" w:rsidRPr="003D3D0B" w:rsidRDefault="00412AE5" w:rsidP="00730D5A">
      <w:pPr>
        <w:pStyle w:val="BodyText3"/>
        <w:numPr>
          <w:ilvl w:val="0"/>
          <w:numId w:val="23"/>
        </w:numPr>
        <w:ind w:right="0"/>
        <w:rPr>
          <w:rFonts w:cs="Arial"/>
          <w:szCs w:val="22"/>
        </w:rPr>
      </w:pPr>
      <w:r w:rsidRPr="003D3D0B">
        <w:rPr>
          <w:rFonts w:cs="Arial"/>
          <w:szCs w:val="22"/>
        </w:rPr>
        <w:t>increase in frequency or intensity of a pre-existing episodic event or condition.</w:t>
      </w:r>
    </w:p>
    <w:p w14:paraId="64B87E5C" w14:textId="4E797699" w:rsidR="00412AE5" w:rsidRPr="003D3D0B" w:rsidRDefault="00412AE5" w:rsidP="00730D5A">
      <w:pPr>
        <w:pStyle w:val="BodyText3"/>
        <w:numPr>
          <w:ilvl w:val="0"/>
          <w:numId w:val="23"/>
        </w:numPr>
        <w:ind w:right="0"/>
        <w:rPr>
          <w:rFonts w:cs="Arial"/>
          <w:szCs w:val="22"/>
        </w:rPr>
      </w:pPr>
      <w:r w:rsidRPr="003D3D0B">
        <w:rPr>
          <w:rFonts w:cs="Arial"/>
          <w:szCs w:val="22"/>
        </w:rPr>
        <w:t>condition detected or diagnosed after medicinal product administration even though it may have been present prior to the start of the study.</w:t>
      </w:r>
    </w:p>
    <w:p w14:paraId="14D48AD5" w14:textId="24C7B768" w:rsidR="00412AE5" w:rsidRPr="003D3D0B" w:rsidRDefault="00412AE5" w:rsidP="00730D5A">
      <w:pPr>
        <w:pStyle w:val="BodyText3"/>
        <w:numPr>
          <w:ilvl w:val="0"/>
          <w:numId w:val="23"/>
        </w:numPr>
        <w:ind w:right="0"/>
        <w:rPr>
          <w:rFonts w:cs="Arial"/>
          <w:szCs w:val="22"/>
        </w:rPr>
      </w:pPr>
      <w:r w:rsidRPr="003D3D0B">
        <w:rPr>
          <w:rFonts w:cs="Arial"/>
          <w:szCs w:val="22"/>
        </w:rPr>
        <w:t>continuous persistent disease or symptoms present at baseline that worsen following the start of the study.</w:t>
      </w:r>
    </w:p>
    <w:p w14:paraId="38DEC713" w14:textId="379823F1" w:rsidR="00853676" w:rsidRDefault="00853676" w:rsidP="00BF067B">
      <w:pPr>
        <w:pStyle w:val="BodyText3"/>
        <w:adjustRightInd w:val="0"/>
        <w:snapToGrid w:val="0"/>
        <w:ind w:right="0"/>
        <w:rPr>
          <w:rFonts w:cs="Arial"/>
          <w:color w:val="339966"/>
          <w:szCs w:val="22"/>
        </w:rPr>
      </w:pPr>
    </w:p>
    <w:p w14:paraId="030CA20E" w14:textId="77777777" w:rsidR="00B60640" w:rsidRPr="003D3D0B" w:rsidRDefault="00B60640" w:rsidP="00BF067B">
      <w:pPr>
        <w:pStyle w:val="BodyText3"/>
        <w:adjustRightInd w:val="0"/>
        <w:snapToGrid w:val="0"/>
        <w:ind w:right="0"/>
        <w:rPr>
          <w:rFonts w:cs="Arial"/>
          <w:color w:val="339966"/>
          <w:szCs w:val="22"/>
        </w:rPr>
      </w:pPr>
    </w:p>
    <w:p w14:paraId="6EEB5614" w14:textId="77777777" w:rsidR="00866386" w:rsidRPr="003D3D0B" w:rsidRDefault="00866386" w:rsidP="00866386">
      <w:pPr>
        <w:pStyle w:val="BodyText3"/>
        <w:ind w:right="0"/>
        <w:rPr>
          <w:szCs w:val="22"/>
          <w:u w:val="single"/>
        </w:rPr>
      </w:pPr>
      <w:r w:rsidRPr="003D3D0B">
        <w:rPr>
          <w:szCs w:val="22"/>
          <w:u w:val="single"/>
        </w:rPr>
        <w:t>Serious Adverse Event (SAE)</w:t>
      </w:r>
    </w:p>
    <w:p w14:paraId="4F05F77F" w14:textId="7C7AE43A" w:rsidR="00866386" w:rsidRPr="003D3D0B" w:rsidRDefault="00866386" w:rsidP="00866386">
      <w:pPr>
        <w:pStyle w:val="BodyText3"/>
        <w:ind w:right="0"/>
        <w:rPr>
          <w:szCs w:val="22"/>
        </w:rPr>
      </w:pPr>
      <w:r w:rsidRPr="003D3D0B">
        <w:rPr>
          <w:szCs w:val="22"/>
        </w:rPr>
        <w:t xml:space="preserve">This is any adverse event occurring following study mandated procedures, having received the </w:t>
      </w:r>
      <w:r w:rsidR="00B26792">
        <w:rPr>
          <w:szCs w:val="22"/>
        </w:rPr>
        <w:t>study intervention or control</w:t>
      </w:r>
      <w:r w:rsidRPr="003D3D0B">
        <w:rPr>
          <w:szCs w:val="22"/>
        </w:rPr>
        <w:t xml:space="preserve"> that results in any of the following outcomes:</w:t>
      </w:r>
    </w:p>
    <w:p w14:paraId="32F49B41" w14:textId="77777777" w:rsidR="00866386" w:rsidRPr="003D3D0B" w:rsidRDefault="00866386" w:rsidP="00730D5A">
      <w:pPr>
        <w:pStyle w:val="BodyText3"/>
        <w:numPr>
          <w:ilvl w:val="0"/>
          <w:numId w:val="22"/>
        </w:numPr>
        <w:ind w:right="0"/>
        <w:rPr>
          <w:szCs w:val="22"/>
        </w:rPr>
      </w:pPr>
      <w:r w:rsidRPr="003D3D0B">
        <w:rPr>
          <w:szCs w:val="22"/>
        </w:rPr>
        <w:t>Death</w:t>
      </w:r>
    </w:p>
    <w:p w14:paraId="6CF4D777" w14:textId="77777777" w:rsidR="00866386" w:rsidRPr="003D3D0B" w:rsidRDefault="00866386" w:rsidP="00730D5A">
      <w:pPr>
        <w:pStyle w:val="BodyText3"/>
        <w:numPr>
          <w:ilvl w:val="0"/>
          <w:numId w:val="22"/>
        </w:numPr>
        <w:ind w:right="0"/>
        <w:rPr>
          <w:szCs w:val="22"/>
        </w:rPr>
      </w:pPr>
      <w:r w:rsidRPr="003D3D0B">
        <w:rPr>
          <w:szCs w:val="22"/>
        </w:rPr>
        <w:t>A life-threatening adverse event</w:t>
      </w:r>
    </w:p>
    <w:p w14:paraId="07FADBAE" w14:textId="77777777" w:rsidR="00866386" w:rsidRPr="003D3D0B" w:rsidRDefault="00866386" w:rsidP="00730D5A">
      <w:pPr>
        <w:pStyle w:val="BodyText3"/>
        <w:numPr>
          <w:ilvl w:val="0"/>
          <w:numId w:val="22"/>
        </w:numPr>
        <w:ind w:right="0"/>
        <w:rPr>
          <w:szCs w:val="22"/>
        </w:rPr>
      </w:pPr>
      <w:r w:rsidRPr="003D3D0B">
        <w:rPr>
          <w:szCs w:val="22"/>
        </w:rPr>
        <w:t>Inpatient hospitalisation or prolongation of existing hospitalisation</w:t>
      </w:r>
    </w:p>
    <w:p w14:paraId="3DCA67F8" w14:textId="77777777" w:rsidR="00866386" w:rsidRPr="003D3D0B" w:rsidRDefault="00866386" w:rsidP="00730D5A">
      <w:pPr>
        <w:pStyle w:val="BodyText3"/>
        <w:numPr>
          <w:ilvl w:val="0"/>
          <w:numId w:val="22"/>
        </w:numPr>
        <w:ind w:right="0"/>
        <w:rPr>
          <w:szCs w:val="22"/>
        </w:rPr>
      </w:pPr>
      <w:r w:rsidRPr="003D3D0B">
        <w:rPr>
          <w:szCs w:val="22"/>
        </w:rPr>
        <w:t>A disability / incapacity</w:t>
      </w:r>
    </w:p>
    <w:p w14:paraId="1903730E" w14:textId="77777777" w:rsidR="00866386" w:rsidRPr="003D3D0B" w:rsidRDefault="00866386" w:rsidP="00730D5A">
      <w:pPr>
        <w:pStyle w:val="BodyText3"/>
        <w:numPr>
          <w:ilvl w:val="0"/>
          <w:numId w:val="22"/>
        </w:numPr>
        <w:ind w:right="0"/>
        <w:rPr>
          <w:szCs w:val="22"/>
        </w:rPr>
      </w:pPr>
      <w:r w:rsidRPr="003D3D0B">
        <w:rPr>
          <w:szCs w:val="22"/>
        </w:rPr>
        <w:lastRenderedPageBreak/>
        <w:t>A congenital anomaly in the offspring of a participant</w:t>
      </w:r>
    </w:p>
    <w:p w14:paraId="24C25A11" w14:textId="2F0BB6F2" w:rsidR="00866386" w:rsidRPr="003D3D0B" w:rsidRDefault="00866386" w:rsidP="00BF067B">
      <w:pPr>
        <w:pStyle w:val="BodyText3"/>
        <w:adjustRightInd w:val="0"/>
        <w:snapToGrid w:val="0"/>
        <w:ind w:right="0"/>
        <w:rPr>
          <w:rFonts w:cs="Arial"/>
          <w:color w:val="339966"/>
          <w:szCs w:val="22"/>
        </w:rPr>
      </w:pPr>
    </w:p>
    <w:p w14:paraId="5FE4B592" w14:textId="77777777" w:rsidR="00AF33CA" w:rsidRPr="003D3D0B" w:rsidRDefault="00866386" w:rsidP="00866386">
      <w:pPr>
        <w:pStyle w:val="BodyText3"/>
        <w:ind w:right="0"/>
        <w:rPr>
          <w:szCs w:val="22"/>
          <w:u w:val="single"/>
        </w:rPr>
      </w:pPr>
      <w:r w:rsidRPr="003D3D0B">
        <w:rPr>
          <w:szCs w:val="22"/>
          <w:u w:val="single"/>
        </w:rPr>
        <w:t>Important medical events</w:t>
      </w:r>
    </w:p>
    <w:p w14:paraId="23A32686" w14:textId="4DADF494" w:rsidR="00866386" w:rsidRDefault="00AF33CA" w:rsidP="00866386">
      <w:pPr>
        <w:pStyle w:val="BodyText3"/>
        <w:ind w:right="0"/>
        <w:rPr>
          <w:szCs w:val="22"/>
        </w:rPr>
      </w:pPr>
      <w:r w:rsidRPr="003D3D0B">
        <w:rPr>
          <w:szCs w:val="22"/>
        </w:rPr>
        <w:t xml:space="preserve">These, </w:t>
      </w:r>
      <w:r w:rsidR="00866386" w:rsidRPr="003D3D0B">
        <w:rPr>
          <w:szCs w:val="22"/>
        </w:rPr>
        <w:t>that may not result in death, be life-threatening, or require hospitalisation</w:t>
      </w:r>
      <w:r w:rsidRPr="003D3D0B">
        <w:rPr>
          <w:szCs w:val="22"/>
        </w:rPr>
        <w:t>,</w:t>
      </w:r>
      <w:r w:rsidR="00866386" w:rsidRPr="003D3D0B">
        <w:rPr>
          <w:szCs w:val="22"/>
        </w:rPr>
        <w:t xml:space="preserve"> may be considered a serious adverse event when, based upon appropriate medical judgment, they may jeopardi</w:t>
      </w:r>
      <w:r w:rsidRPr="003D3D0B">
        <w:rPr>
          <w:szCs w:val="22"/>
        </w:rPr>
        <w:t>s</w:t>
      </w:r>
      <w:r w:rsidR="00866386" w:rsidRPr="003D3D0B">
        <w:rPr>
          <w:szCs w:val="22"/>
        </w:rPr>
        <w:t xml:space="preserve">e the patient or participant and may require medical or surgical intervention to prevent one of the outcomes listed </w:t>
      </w:r>
      <w:r w:rsidRPr="003D3D0B">
        <w:rPr>
          <w:szCs w:val="22"/>
        </w:rPr>
        <w:t>here.</w:t>
      </w:r>
    </w:p>
    <w:p w14:paraId="258CBB91" w14:textId="156FCDA8" w:rsidR="00B60640" w:rsidRDefault="00B60640" w:rsidP="00866386">
      <w:pPr>
        <w:pStyle w:val="BodyText3"/>
        <w:ind w:right="0"/>
        <w:rPr>
          <w:szCs w:val="22"/>
        </w:rPr>
      </w:pPr>
    </w:p>
    <w:p w14:paraId="1A963399" w14:textId="77777777" w:rsidR="00B60640" w:rsidRPr="00B60640" w:rsidRDefault="00B60640" w:rsidP="00B60640">
      <w:pPr>
        <w:pStyle w:val="BodyText3"/>
        <w:rPr>
          <w:szCs w:val="22"/>
        </w:rPr>
      </w:pPr>
      <w:r w:rsidRPr="00B60640">
        <w:rPr>
          <w:szCs w:val="22"/>
        </w:rPr>
        <w:t>All adverse events will be assessed for seriousness, expectedness and causality:</w:t>
      </w:r>
    </w:p>
    <w:p w14:paraId="0F4640DD" w14:textId="77777777" w:rsidR="00B60640" w:rsidRPr="00B60640" w:rsidRDefault="00B60640" w:rsidP="00B60640">
      <w:pPr>
        <w:pStyle w:val="BodyText3"/>
        <w:rPr>
          <w:szCs w:val="22"/>
        </w:rPr>
      </w:pPr>
    </w:p>
    <w:p w14:paraId="15330E51" w14:textId="77777777" w:rsidR="00B60640" w:rsidRPr="00B60640" w:rsidRDefault="00B60640" w:rsidP="00B60640">
      <w:pPr>
        <w:pStyle w:val="BodyText3"/>
        <w:rPr>
          <w:szCs w:val="22"/>
        </w:rPr>
      </w:pPr>
      <w:r w:rsidRPr="00B60640">
        <w:rPr>
          <w:szCs w:val="22"/>
        </w:rPr>
        <w:t xml:space="preserve">A distinction is drawn between serious and severe AEs. Severity is a measure of intensity whereas seriousness is defined using the criteria above. Hence, a severe AE need not necessarily be serious. </w:t>
      </w:r>
    </w:p>
    <w:p w14:paraId="6DE06F02" w14:textId="5BB57914" w:rsidR="00B60640" w:rsidRPr="00B60640" w:rsidRDefault="00B60640" w:rsidP="00B60640">
      <w:pPr>
        <w:pStyle w:val="BodyText3"/>
        <w:rPr>
          <w:szCs w:val="22"/>
        </w:rPr>
      </w:pPr>
    </w:p>
    <w:p w14:paraId="3DA68581" w14:textId="0D332AC2" w:rsidR="00461763" w:rsidRDefault="00461763" w:rsidP="00BF067B">
      <w:pPr>
        <w:pStyle w:val="BodyText3"/>
        <w:adjustRightInd w:val="0"/>
        <w:snapToGrid w:val="0"/>
        <w:ind w:right="0"/>
        <w:rPr>
          <w:rFonts w:cs="Arial"/>
          <w:color w:val="339966"/>
          <w:szCs w:val="22"/>
        </w:rPr>
      </w:pPr>
    </w:p>
    <w:p w14:paraId="7AB1777E" w14:textId="0F4D2EB5" w:rsidR="00461763" w:rsidRPr="003D3D0B" w:rsidRDefault="00461763" w:rsidP="00461763">
      <w:pPr>
        <w:adjustRightInd w:val="0"/>
        <w:snapToGrid w:val="0"/>
        <w:rPr>
          <w:rFonts w:ascii="Arial" w:eastAsia="Times New Roman" w:hAnsi="Arial" w:cs="Arial"/>
          <w:sz w:val="22"/>
          <w:szCs w:val="22"/>
          <w:u w:val="single"/>
          <w:lang w:eastAsia="en-GB"/>
        </w:rPr>
      </w:pPr>
      <w:r w:rsidRPr="003D3D0B">
        <w:rPr>
          <w:rFonts w:ascii="Arial" w:eastAsia="Times New Roman" w:hAnsi="Arial" w:cs="Arial"/>
          <w:sz w:val="22"/>
          <w:szCs w:val="22"/>
          <w:u w:val="single"/>
          <w:lang w:eastAsia="en-GB"/>
        </w:rPr>
        <w:t xml:space="preserve">Anticipated (serious) adverse </w:t>
      </w:r>
      <w:r w:rsidR="001834D7">
        <w:rPr>
          <w:rFonts w:ascii="Arial" w:eastAsia="Times New Roman" w:hAnsi="Arial" w:cs="Arial"/>
          <w:sz w:val="22"/>
          <w:szCs w:val="22"/>
          <w:u w:val="single"/>
          <w:lang w:eastAsia="en-GB"/>
        </w:rPr>
        <w:t>events</w:t>
      </w:r>
    </w:p>
    <w:p w14:paraId="05420D8B" w14:textId="2EE8509C" w:rsidR="00461763" w:rsidRPr="003D3D0B" w:rsidRDefault="00461763" w:rsidP="00461763">
      <w:p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These are associated with </w:t>
      </w:r>
      <w:r>
        <w:rPr>
          <w:rFonts w:ascii="Arial" w:eastAsia="Times New Roman" w:hAnsi="Arial" w:cs="Arial"/>
          <w:sz w:val="22"/>
          <w:szCs w:val="22"/>
          <w:lang w:eastAsia="en-GB"/>
        </w:rPr>
        <w:t>PE</w:t>
      </w:r>
      <w:r w:rsidRPr="003D3D0B">
        <w:rPr>
          <w:rFonts w:ascii="Arial" w:eastAsia="Times New Roman" w:hAnsi="Arial" w:cs="Arial"/>
          <w:sz w:val="22"/>
          <w:szCs w:val="22"/>
          <w:lang w:eastAsia="en-GB"/>
        </w:rPr>
        <w:t>S</w:t>
      </w:r>
      <w:r>
        <w:rPr>
          <w:rFonts w:ascii="Arial" w:eastAsia="Times New Roman" w:hAnsi="Arial" w:cs="Arial"/>
          <w:sz w:val="22"/>
          <w:szCs w:val="22"/>
          <w:lang w:eastAsia="en-GB"/>
        </w:rPr>
        <w:t xml:space="preserve"> and so are only relevant to the active treatment group; they</w:t>
      </w:r>
      <w:r w:rsidRPr="003D3D0B">
        <w:rPr>
          <w:rFonts w:ascii="Arial" w:eastAsia="Times New Roman" w:hAnsi="Arial" w:cs="Arial"/>
          <w:sz w:val="22"/>
          <w:szCs w:val="22"/>
          <w:lang w:eastAsia="en-GB"/>
        </w:rPr>
        <w:t xml:space="preserve"> include</w:t>
      </w:r>
      <w:r>
        <w:rPr>
          <w:rFonts w:ascii="Arial" w:eastAsia="Times New Roman" w:hAnsi="Arial" w:cs="Arial"/>
          <w:sz w:val="22"/>
          <w:szCs w:val="22"/>
          <w:lang w:eastAsia="en-GB"/>
        </w:rPr>
        <w:t>,</w:t>
      </w:r>
      <w:r w:rsidRPr="003D3D0B">
        <w:rPr>
          <w:rFonts w:ascii="Arial" w:eastAsia="Times New Roman" w:hAnsi="Arial" w:cs="Arial"/>
          <w:sz w:val="22"/>
          <w:szCs w:val="22"/>
          <w:lang w:eastAsia="en-GB"/>
        </w:rPr>
        <w:t xml:space="preserve"> but are not limited to</w:t>
      </w:r>
      <w:r>
        <w:rPr>
          <w:rFonts w:ascii="Arial" w:eastAsia="Times New Roman" w:hAnsi="Arial" w:cs="Arial"/>
          <w:sz w:val="22"/>
          <w:szCs w:val="22"/>
          <w:lang w:eastAsia="en-GB"/>
        </w:rPr>
        <w:t>,</w:t>
      </w:r>
      <w:r w:rsidRPr="003D3D0B">
        <w:rPr>
          <w:rFonts w:ascii="Arial" w:eastAsia="Times New Roman" w:hAnsi="Arial" w:cs="Arial"/>
          <w:sz w:val="22"/>
          <w:szCs w:val="22"/>
          <w:lang w:eastAsia="en-GB"/>
        </w:rPr>
        <w:t xml:space="preserve"> the following:</w:t>
      </w:r>
    </w:p>
    <w:p w14:paraId="7EFC0986" w14:textId="6018408C" w:rsidR="00461763" w:rsidRPr="00CF1FCA" w:rsidRDefault="00461763" w:rsidP="00E622C0">
      <w:pPr>
        <w:pStyle w:val="BodyText3"/>
        <w:numPr>
          <w:ilvl w:val="0"/>
          <w:numId w:val="49"/>
        </w:numPr>
        <w:adjustRightInd w:val="0"/>
        <w:snapToGrid w:val="0"/>
        <w:ind w:right="0"/>
        <w:rPr>
          <w:rFonts w:cs="Arial"/>
          <w:szCs w:val="22"/>
        </w:rPr>
      </w:pPr>
      <w:r w:rsidRPr="00CF1FCA">
        <w:rPr>
          <w:rFonts w:cs="Arial"/>
          <w:szCs w:val="22"/>
        </w:rPr>
        <w:t>Sen</w:t>
      </w:r>
      <w:r w:rsidR="00E622C0" w:rsidRPr="00CF1FCA">
        <w:rPr>
          <w:rFonts w:cs="Arial"/>
          <w:szCs w:val="22"/>
        </w:rPr>
        <w:t>sation of stimulation at back of throat</w:t>
      </w:r>
    </w:p>
    <w:p w14:paraId="5A689F3B" w14:textId="77777777" w:rsidR="00461763" w:rsidRPr="003D3D0B" w:rsidRDefault="00461763" w:rsidP="00BF067B">
      <w:pPr>
        <w:pStyle w:val="BodyText3"/>
        <w:adjustRightInd w:val="0"/>
        <w:snapToGrid w:val="0"/>
        <w:ind w:right="0"/>
        <w:rPr>
          <w:rFonts w:cs="Arial"/>
          <w:color w:val="339966"/>
          <w:szCs w:val="22"/>
        </w:rPr>
      </w:pPr>
    </w:p>
    <w:p w14:paraId="2B50C635" w14:textId="34EE39D4" w:rsidR="00866386" w:rsidRPr="003D3D0B" w:rsidRDefault="00BF067B" w:rsidP="00BF067B">
      <w:pPr>
        <w:adjustRightInd w:val="0"/>
        <w:snapToGrid w:val="0"/>
        <w:rPr>
          <w:rFonts w:ascii="Arial" w:eastAsia="Times New Roman" w:hAnsi="Arial" w:cs="Arial"/>
          <w:sz w:val="22"/>
          <w:szCs w:val="22"/>
          <w:u w:val="single"/>
          <w:lang w:eastAsia="en-GB"/>
        </w:rPr>
      </w:pPr>
      <w:r w:rsidRPr="003D3D0B">
        <w:rPr>
          <w:rFonts w:ascii="Arial" w:eastAsia="Times New Roman" w:hAnsi="Arial" w:cs="Arial"/>
          <w:sz w:val="22"/>
          <w:szCs w:val="22"/>
          <w:u w:val="single"/>
          <w:lang w:eastAsia="en-GB"/>
        </w:rPr>
        <w:t xml:space="preserve">Anticipated </w:t>
      </w:r>
      <w:r w:rsidR="00866386" w:rsidRPr="003D3D0B">
        <w:rPr>
          <w:rFonts w:ascii="Arial" w:eastAsia="Times New Roman" w:hAnsi="Arial" w:cs="Arial"/>
          <w:sz w:val="22"/>
          <w:szCs w:val="22"/>
          <w:u w:val="single"/>
          <w:lang w:eastAsia="en-GB"/>
        </w:rPr>
        <w:t>(</w:t>
      </w:r>
      <w:r w:rsidR="001676B9" w:rsidRPr="003D3D0B">
        <w:rPr>
          <w:rFonts w:ascii="Arial" w:eastAsia="Times New Roman" w:hAnsi="Arial" w:cs="Arial"/>
          <w:sz w:val="22"/>
          <w:szCs w:val="22"/>
          <w:u w:val="single"/>
          <w:lang w:eastAsia="en-GB"/>
        </w:rPr>
        <w:t>serious</w:t>
      </w:r>
      <w:r w:rsidR="00866386" w:rsidRPr="003D3D0B">
        <w:rPr>
          <w:rFonts w:ascii="Arial" w:eastAsia="Times New Roman" w:hAnsi="Arial" w:cs="Arial"/>
          <w:sz w:val="22"/>
          <w:szCs w:val="22"/>
          <w:u w:val="single"/>
          <w:lang w:eastAsia="en-GB"/>
        </w:rPr>
        <w:t>)</w:t>
      </w:r>
      <w:r w:rsidR="001B7BC7" w:rsidRPr="003D3D0B">
        <w:rPr>
          <w:rFonts w:ascii="Arial" w:eastAsia="Times New Roman" w:hAnsi="Arial" w:cs="Arial"/>
          <w:sz w:val="22"/>
          <w:szCs w:val="22"/>
          <w:u w:val="single"/>
          <w:lang w:eastAsia="en-GB"/>
        </w:rPr>
        <w:t xml:space="preserve"> adverse </w:t>
      </w:r>
      <w:r w:rsidR="001834D7">
        <w:rPr>
          <w:rFonts w:ascii="Arial" w:eastAsia="Times New Roman" w:hAnsi="Arial" w:cs="Arial"/>
          <w:sz w:val="22"/>
          <w:szCs w:val="22"/>
          <w:u w:val="single"/>
          <w:lang w:eastAsia="en-GB"/>
        </w:rPr>
        <w:t>events</w:t>
      </w:r>
    </w:p>
    <w:p w14:paraId="5CDFBFB6" w14:textId="53B47EDA" w:rsidR="00BF067B" w:rsidRPr="003D3D0B" w:rsidRDefault="00866386" w:rsidP="00BF067B">
      <w:p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These are</w:t>
      </w:r>
      <w:r w:rsidR="00BF067B" w:rsidRPr="003D3D0B">
        <w:rPr>
          <w:rFonts w:ascii="Arial" w:eastAsia="Times New Roman" w:hAnsi="Arial" w:cs="Arial"/>
          <w:sz w:val="22"/>
          <w:szCs w:val="22"/>
          <w:lang w:eastAsia="en-GB"/>
        </w:rPr>
        <w:t xml:space="preserve"> associated with </w:t>
      </w:r>
      <w:r w:rsidR="00CF1FCA">
        <w:rPr>
          <w:rFonts w:ascii="Arial" w:eastAsia="Times New Roman" w:hAnsi="Arial" w:cs="Arial"/>
          <w:sz w:val="22"/>
          <w:szCs w:val="22"/>
          <w:lang w:eastAsia="en-GB"/>
        </w:rPr>
        <w:t>usual treatment</w:t>
      </w:r>
      <w:r w:rsidR="00461763">
        <w:rPr>
          <w:rFonts w:ascii="Arial" w:eastAsia="Times New Roman" w:hAnsi="Arial" w:cs="Arial"/>
          <w:sz w:val="22"/>
          <w:szCs w:val="22"/>
          <w:lang w:eastAsia="en-GB"/>
        </w:rPr>
        <w:t xml:space="preserve"> other than PES, e.g., naso-gastric tube insertion,</w:t>
      </w:r>
      <w:r w:rsidR="00BF067B" w:rsidRPr="003D3D0B">
        <w:rPr>
          <w:rFonts w:ascii="Arial" w:eastAsia="Times New Roman" w:hAnsi="Arial" w:cs="Arial"/>
          <w:sz w:val="22"/>
          <w:szCs w:val="22"/>
          <w:lang w:eastAsia="en-GB"/>
        </w:rPr>
        <w:t xml:space="preserve"> </w:t>
      </w:r>
      <w:r w:rsidR="00461763">
        <w:rPr>
          <w:rFonts w:ascii="Arial" w:eastAsia="Times New Roman" w:hAnsi="Arial" w:cs="Arial"/>
          <w:sz w:val="22"/>
          <w:szCs w:val="22"/>
          <w:lang w:eastAsia="en-GB"/>
        </w:rPr>
        <w:t xml:space="preserve">and so are relevant to both active and control treatment groups; they </w:t>
      </w:r>
      <w:r w:rsidR="00BF067B" w:rsidRPr="003D3D0B">
        <w:rPr>
          <w:rFonts w:ascii="Arial" w:eastAsia="Times New Roman" w:hAnsi="Arial" w:cs="Arial"/>
          <w:sz w:val="22"/>
          <w:szCs w:val="22"/>
          <w:lang w:eastAsia="en-GB"/>
        </w:rPr>
        <w:t>include</w:t>
      </w:r>
      <w:r w:rsidR="00461763">
        <w:rPr>
          <w:rFonts w:ascii="Arial" w:eastAsia="Times New Roman" w:hAnsi="Arial" w:cs="Arial"/>
          <w:sz w:val="22"/>
          <w:szCs w:val="22"/>
          <w:lang w:eastAsia="en-GB"/>
        </w:rPr>
        <w:t>,</w:t>
      </w:r>
      <w:r w:rsidR="00BF067B" w:rsidRPr="003D3D0B">
        <w:rPr>
          <w:rFonts w:ascii="Arial" w:eastAsia="Times New Roman" w:hAnsi="Arial" w:cs="Arial"/>
          <w:sz w:val="22"/>
          <w:szCs w:val="22"/>
          <w:lang w:eastAsia="en-GB"/>
        </w:rPr>
        <w:t xml:space="preserve"> but are not limited to</w:t>
      </w:r>
      <w:r w:rsidR="00461763">
        <w:rPr>
          <w:rFonts w:ascii="Arial" w:eastAsia="Times New Roman" w:hAnsi="Arial" w:cs="Arial"/>
          <w:sz w:val="22"/>
          <w:szCs w:val="22"/>
          <w:lang w:eastAsia="en-GB"/>
        </w:rPr>
        <w:t>,</w:t>
      </w:r>
      <w:r w:rsidR="00BF067B" w:rsidRPr="003D3D0B">
        <w:rPr>
          <w:rFonts w:ascii="Arial" w:eastAsia="Times New Roman" w:hAnsi="Arial" w:cs="Arial"/>
          <w:sz w:val="22"/>
          <w:szCs w:val="22"/>
          <w:lang w:eastAsia="en-GB"/>
        </w:rPr>
        <w:t xml:space="preserve"> the following:</w:t>
      </w:r>
    </w:p>
    <w:p w14:paraId="0ECA99BD"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Bruising, skin </w:t>
      </w:r>
    </w:p>
    <w:p w14:paraId="0D789B5D"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Bleed, skin </w:t>
      </w:r>
    </w:p>
    <w:p w14:paraId="7561392D" w14:textId="77777777" w:rsidR="00A13034" w:rsidRPr="003D3D0B" w:rsidRDefault="00A13034"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Chest infection</w:t>
      </w:r>
    </w:p>
    <w:p w14:paraId="66ECFEFF" w14:textId="3D0B4BA1"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Death </w:t>
      </w:r>
    </w:p>
    <w:p w14:paraId="2CFF7007" w14:textId="273C5F9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Dyspn</w:t>
      </w:r>
      <w:r w:rsidR="00866386" w:rsidRPr="003D3D0B">
        <w:rPr>
          <w:rFonts w:ascii="Arial" w:eastAsia="Times New Roman" w:hAnsi="Arial" w:cs="Arial"/>
          <w:sz w:val="22"/>
          <w:szCs w:val="22"/>
          <w:lang w:eastAsia="en-GB"/>
        </w:rPr>
        <w:t>o</w:t>
      </w:r>
      <w:r w:rsidRPr="003D3D0B">
        <w:rPr>
          <w:rFonts w:ascii="Arial" w:eastAsia="Times New Roman" w:hAnsi="Arial" w:cs="Arial"/>
          <w:sz w:val="22"/>
          <w:szCs w:val="22"/>
          <w:lang w:eastAsia="en-GB"/>
        </w:rPr>
        <w:t xml:space="preserve">ea/shortness of breath </w:t>
      </w:r>
    </w:p>
    <w:p w14:paraId="5E798BE4"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Epistaxis </w:t>
      </w:r>
    </w:p>
    <w:p w14:paraId="77F89160"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Erosion, skin or mucosa </w:t>
      </w:r>
    </w:p>
    <w:p w14:paraId="15EE1121"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Esophagitis, reflux </w:t>
      </w:r>
    </w:p>
    <w:p w14:paraId="6913DF33"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Facial reflex, gagging </w:t>
      </w:r>
    </w:p>
    <w:p w14:paraId="3A669AEB"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Gastroesophageal reflux </w:t>
      </w:r>
    </w:p>
    <w:p w14:paraId="0D51F8B9"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Gastrointestinal bleed </w:t>
      </w:r>
    </w:p>
    <w:p w14:paraId="1CBF9266"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Ileus </w:t>
      </w:r>
    </w:p>
    <w:p w14:paraId="7C600793"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Infection or irritation, tube insertion site or nasopharynx </w:t>
      </w:r>
    </w:p>
    <w:p w14:paraId="715DE01F" w14:textId="42411336"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Isch</w:t>
      </w:r>
      <w:r w:rsidR="00461763">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emia, intestinal </w:t>
      </w:r>
    </w:p>
    <w:p w14:paraId="396BFF19"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Nausea </w:t>
      </w:r>
    </w:p>
    <w:p w14:paraId="7F26230B"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Necrosis, skin or mucosa </w:t>
      </w:r>
    </w:p>
    <w:p w14:paraId="751B4957"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Peritonitis </w:t>
      </w:r>
    </w:p>
    <w:p w14:paraId="32D9819F" w14:textId="3F8059D6"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Pneumonia</w:t>
      </w:r>
    </w:p>
    <w:p w14:paraId="5D4E83B5"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Pneumothorax </w:t>
      </w:r>
    </w:p>
    <w:p w14:paraId="281F9384"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Sepsis </w:t>
      </w:r>
    </w:p>
    <w:p w14:paraId="5E6B03D8"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Sinusitis </w:t>
      </w:r>
    </w:p>
    <w:p w14:paraId="4A7F6DF4"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Sore throat </w:t>
      </w:r>
    </w:p>
    <w:p w14:paraId="15AA067B" w14:textId="77777777"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Ulceration, skin or mucosa </w:t>
      </w:r>
    </w:p>
    <w:p w14:paraId="36C7522F" w14:textId="6D2BC4F6" w:rsidR="00BF067B" w:rsidRPr="003D3D0B" w:rsidRDefault="00BF067B" w:rsidP="00730D5A">
      <w:pPr>
        <w:numPr>
          <w:ilvl w:val="0"/>
          <w:numId w:val="24"/>
        </w:num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Vomiting</w:t>
      </w:r>
    </w:p>
    <w:p w14:paraId="18E248D3" w14:textId="77777777" w:rsidR="00BF067B" w:rsidRPr="003D3D0B" w:rsidRDefault="00BF067B" w:rsidP="00BF067B">
      <w:pPr>
        <w:adjustRightInd w:val="0"/>
        <w:snapToGrid w:val="0"/>
        <w:rPr>
          <w:rFonts w:ascii="Arial" w:eastAsia="Times New Roman" w:hAnsi="Arial" w:cs="Arial"/>
          <w:sz w:val="22"/>
          <w:szCs w:val="22"/>
          <w:lang w:eastAsia="en-GB"/>
        </w:rPr>
      </w:pPr>
    </w:p>
    <w:p w14:paraId="061F1EE0" w14:textId="28C6BBBF" w:rsidR="00866386" w:rsidRPr="003D3D0B" w:rsidRDefault="001B7BC7" w:rsidP="00BF067B">
      <w:pPr>
        <w:adjustRightInd w:val="0"/>
        <w:snapToGrid w:val="0"/>
        <w:rPr>
          <w:rFonts w:ascii="Arial" w:eastAsia="Times New Roman" w:hAnsi="Arial" w:cs="Arial"/>
          <w:sz w:val="22"/>
          <w:szCs w:val="22"/>
          <w:u w:val="single"/>
          <w:lang w:eastAsia="en-GB"/>
        </w:rPr>
      </w:pPr>
      <w:r w:rsidRPr="003D3D0B">
        <w:rPr>
          <w:rFonts w:ascii="Arial" w:eastAsia="Times New Roman" w:hAnsi="Arial" w:cs="Arial"/>
          <w:sz w:val="22"/>
          <w:szCs w:val="22"/>
          <w:u w:val="single"/>
          <w:lang w:eastAsia="en-GB"/>
        </w:rPr>
        <w:t>A</w:t>
      </w:r>
      <w:r w:rsidR="00BF067B" w:rsidRPr="003D3D0B">
        <w:rPr>
          <w:rFonts w:ascii="Arial" w:eastAsia="Times New Roman" w:hAnsi="Arial" w:cs="Arial"/>
          <w:sz w:val="22"/>
          <w:szCs w:val="22"/>
          <w:u w:val="single"/>
          <w:lang w:eastAsia="en-GB"/>
        </w:rPr>
        <w:t xml:space="preserve">nticipated </w:t>
      </w:r>
      <w:r w:rsidR="00866386" w:rsidRPr="003D3D0B">
        <w:rPr>
          <w:rFonts w:ascii="Arial" w:eastAsia="Times New Roman" w:hAnsi="Arial" w:cs="Arial"/>
          <w:sz w:val="22"/>
          <w:szCs w:val="22"/>
          <w:u w:val="single"/>
          <w:lang w:eastAsia="en-GB"/>
        </w:rPr>
        <w:t>(</w:t>
      </w:r>
      <w:r w:rsidRPr="003D3D0B">
        <w:rPr>
          <w:rFonts w:ascii="Arial" w:eastAsia="Times New Roman" w:hAnsi="Arial" w:cs="Arial"/>
          <w:sz w:val="22"/>
          <w:szCs w:val="22"/>
          <w:u w:val="single"/>
          <w:lang w:eastAsia="en-GB"/>
        </w:rPr>
        <w:t>serious</w:t>
      </w:r>
      <w:r w:rsidR="00866386" w:rsidRPr="003D3D0B">
        <w:rPr>
          <w:rFonts w:ascii="Arial" w:eastAsia="Times New Roman" w:hAnsi="Arial" w:cs="Arial"/>
          <w:sz w:val="22"/>
          <w:szCs w:val="22"/>
          <w:u w:val="single"/>
          <w:lang w:eastAsia="en-GB"/>
        </w:rPr>
        <w:t>)</w:t>
      </w:r>
      <w:r w:rsidRPr="003D3D0B">
        <w:rPr>
          <w:rFonts w:ascii="Arial" w:eastAsia="Times New Roman" w:hAnsi="Arial" w:cs="Arial"/>
          <w:sz w:val="22"/>
          <w:szCs w:val="22"/>
          <w:u w:val="single"/>
          <w:lang w:eastAsia="en-GB"/>
        </w:rPr>
        <w:t xml:space="preserve"> adverse events, (S)A</w:t>
      </w:r>
      <w:r w:rsidR="00BF067B" w:rsidRPr="003D3D0B">
        <w:rPr>
          <w:rFonts w:ascii="Arial" w:eastAsia="Times New Roman" w:hAnsi="Arial" w:cs="Arial"/>
          <w:sz w:val="22"/>
          <w:szCs w:val="22"/>
          <w:u w:val="single"/>
          <w:lang w:eastAsia="en-GB"/>
        </w:rPr>
        <w:t>Es</w:t>
      </w:r>
    </w:p>
    <w:p w14:paraId="17A8A314" w14:textId="5F7A2973" w:rsidR="00BF067B" w:rsidRPr="003D3D0B" w:rsidRDefault="00866386" w:rsidP="00BF067B">
      <w:pPr>
        <w:adjustRightInd w:val="0"/>
        <w:snapToGrid w:val="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These are </w:t>
      </w:r>
      <w:r w:rsidR="00BF067B" w:rsidRPr="003D3D0B">
        <w:rPr>
          <w:rFonts w:ascii="Arial" w:eastAsia="Times New Roman" w:hAnsi="Arial" w:cs="Arial"/>
          <w:sz w:val="22"/>
          <w:szCs w:val="22"/>
          <w:lang w:eastAsia="en-GB"/>
        </w:rPr>
        <w:t>associated with the index stroke or underlying co-morbid conditions associated with stroke, are also to be expected. These may include, but are not limited to, the following:</w:t>
      </w:r>
    </w:p>
    <w:p w14:paraId="3B84ED1D" w14:textId="77777777" w:rsidR="00BF067B" w:rsidRPr="003D3D0B" w:rsidRDefault="00BF067B" w:rsidP="00730D5A">
      <w:pPr>
        <w:numPr>
          <w:ilvl w:val="0"/>
          <w:numId w:val="25"/>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lastRenderedPageBreak/>
        <w:t xml:space="preserve">Agitation </w:t>
      </w:r>
    </w:p>
    <w:p w14:paraId="758949DF" w14:textId="522BF7ED" w:rsidR="00BF067B" w:rsidRPr="003D3D0B" w:rsidRDefault="00BF067B" w:rsidP="00730D5A">
      <w:pPr>
        <w:numPr>
          <w:ilvl w:val="0"/>
          <w:numId w:val="25"/>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An</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emia </w:t>
      </w:r>
    </w:p>
    <w:p w14:paraId="2EE3F622" w14:textId="7BD3114A" w:rsidR="00BF067B" w:rsidRPr="003D3D0B" w:rsidRDefault="00BF067B" w:rsidP="00730D5A">
      <w:pPr>
        <w:numPr>
          <w:ilvl w:val="0"/>
          <w:numId w:val="25"/>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Angina/myocardial infarction/cardiac isch</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emia </w:t>
      </w:r>
    </w:p>
    <w:p w14:paraId="7A665595" w14:textId="77777777" w:rsidR="00BF067B" w:rsidRPr="003D3D0B" w:rsidRDefault="00BF067B" w:rsidP="00730D5A">
      <w:pPr>
        <w:numPr>
          <w:ilvl w:val="0"/>
          <w:numId w:val="25"/>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Anxiety </w:t>
      </w:r>
    </w:p>
    <w:p w14:paraId="42EE3029" w14:textId="77777777" w:rsidR="00BF067B" w:rsidRPr="003D3D0B" w:rsidRDefault="00BF067B" w:rsidP="00730D5A">
      <w:pPr>
        <w:numPr>
          <w:ilvl w:val="0"/>
          <w:numId w:val="25"/>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Atrial fibrillation/flutter </w:t>
      </w:r>
    </w:p>
    <w:p w14:paraId="46BA78A0" w14:textId="72B93E38" w:rsidR="00BF067B" w:rsidRPr="003D3D0B" w:rsidRDefault="00BF067B" w:rsidP="00730D5A">
      <w:pPr>
        <w:numPr>
          <w:ilvl w:val="0"/>
          <w:numId w:val="25"/>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Bradycardia</w:t>
      </w:r>
    </w:p>
    <w:p w14:paraId="040F7299"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Cardiac arrest </w:t>
      </w:r>
    </w:p>
    <w:p w14:paraId="5FABFD32"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Cardiac dysrhythmia </w:t>
      </w:r>
    </w:p>
    <w:p w14:paraId="641D480B"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Cellulitis </w:t>
      </w:r>
    </w:p>
    <w:p w14:paraId="5261C8E1" w14:textId="62EFDE9F"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Cerebral </w:t>
      </w:r>
      <w:r w:rsidR="00866386" w:rsidRPr="003D3D0B">
        <w:rPr>
          <w:rFonts w:ascii="Arial" w:eastAsia="Times New Roman" w:hAnsi="Arial" w:cs="Arial"/>
          <w:sz w:val="22"/>
          <w:szCs w:val="22"/>
          <w:lang w:eastAsia="en-GB"/>
        </w:rPr>
        <w:t>o</w:t>
      </w:r>
      <w:r w:rsidRPr="003D3D0B">
        <w:rPr>
          <w:rFonts w:ascii="Arial" w:eastAsia="Times New Roman" w:hAnsi="Arial" w:cs="Arial"/>
          <w:sz w:val="22"/>
          <w:szCs w:val="22"/>
          <w:lang w:eastAsia="en-GB"/>
        </w:rPr>
        <w:t xml:space="preserve">edema </w:t>
      </w:r>
    </w:p>
    <w:p w14:paraId="0C643563"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Cerebral herniation </w:t>
      </w:r>
    </w:p>
    <w:p w14:paraId="7B60BBAD"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Cerebral infarct extension/recurrence </w:t>
      </w:r>
    </w:p>
    <w:p w14:paraId="490CDC33"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Coma/diminished level of consciousness </w:t>
      </w:r>
    </w:p>
    <w:p w14:paraId="0D687037"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Confusion </w:t>
      </w:r>
    </w:p>
    <w:p w14:paraId="7AA59FBB"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Congestive heart failure/heart failure </w:t>
      </w:r>
    </w:p>
    <w:p w14:paraId="3EEDBA27"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Constipation </w:t>
      </w:r>
    </w:p>
    <w:p w14:paraId="410B2F54"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Death </w:t>
      </w:r>
    </w:p>
    <w:p w14:paraId="65237617"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Deep venous thrombosis </w:t>
      </w:r>
    </w:p>
    <w:p w14:paraId="1C7642A0"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Dehydration </w:t>
      </w:r>
    </w:p>
    <w:p w14:paraId="7FE6A7AC" w14:textId="6B4B4E0C"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Diarrh</w:t>
      </w:r>
      <w:r w:rsidR="00866386" w:rsidRPr="003D3D0B">
        <w:rPr>
          <w:rFonts w:ascii="Arial" w:eastAsia="Times New Roman" w:hAnsi="Arial" w:cs="Arial"/>
          <w:sz w:val="22"/>
          <w:szCs w:val="22"/>
          <w:lang w:eastAsia="en-GB"/>
        </w:rPr>
        <w:t>o</w:t>
      </w:r>
      <w:r w:rsidRPr="003D3D0B">
        <w:rPr>
          <w:rFonts w:ascii="Arial" w:eastAsia="Times New Roman" w:hAnsi="Arial" w:cs="Arial"/>
          <w:sz w:val="22"/>
          <w:szCs w:val="22"/>
          <w:lang w:eastAsia="en-GB"/>
        </w:rPr>
        <w:t xml:space="preserve">ea </w:t>
      </w:r>
    </w:p>
    <w:p w14:paraId="4EBB707D"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Dizziness/vertigo </w:t>
      </w:r>
    </w:p>
    <w:p w14:paraId="07D740C2"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Dyspepsia </w:t>
      </w:r>
    </w:p>
    <w:p w14:paraId="67DC01AE"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Dysphagia </w:t>
      </w:r>
    </w:p>
    <w:p w14:paraId="7E395AAE" w14:textId="463E6685"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Dyspn</w:t>
      </w:r>
      <w:r w:rsidR="00866386" w:rsidRPr="003D3D0B">
        <w:rPr>
          <w:rFonts w:ascii="Arial" w:eastAsia="Times New Roman" w:hAnsi="Arial" w:cs="Arial"/>
          <w:sz w:val="22"/>
          <w:szCs w:val="22"/>
          <w:lang w:eastAsia="en-GB"/>
        </w:rPr>
        <w:t>o</w:t>
      </w:r>
      <w:r w:rsidRPr="003D3D0B">
        <w:rPr>
          <w:rFonts w:ascii="Arial" w:eastAsia="Times New Roman" w:hAnsi="Arial" w:cs="Arial"/>
          <w:sz w:val="22"/>
          <w:szCs w:val="22"/>
          <w:lang w:eastAsia="en-GB"/>
        </w:rPr>
        <w:t xml:space="preserve">ea </w:t>
      </w:r>
    </w:p>
    <w:p w14:paraId="7958C9AE"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Extracranial bleeding </w:t>
      </w:r>
    </w:p>
    <w:p w14:paraId="5E3E1DCE"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Fever </w:t>
      </w:r>
    </w:p>
    <w:p w14:paraId="100A62F2"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Gastritis or gastric/duodenal ulcer </w:t>
      </w:r>
    </w:p>
    <w:p w14:paraId="7982A218"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Gastrointestinal bleed </w:t>
      </w:r>
    </w:p>
    <w:p w14:paraId="23917E2A"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Headache/migraine </w:t>
      </w:r>
    </w:p>
    <w:p w14:paraId="1FA1C616" w14:textId="5B0F3E2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H</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emorrhagic transformation of cerebral infarct </w:t>
      </w:r>
    </w:p>
    <w:p w14:paraId="1C38EFA5"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Hydrocephalus </w:t>
      </w:r>
    </w:p>
    <w:p w14:paraId="4F4E4284" w14:textId="2A2AC7C4"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Hypokal</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emia </w:t>
      </w:r>
    </w:p>
    <w:p w14:paraId="085A96ED" w14:textId="3C76CE91"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Hyperglyc</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emia/hypoglyc</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emia </w:t>
      </w:r>
    </w:p>
    <w:p w14:paraId="165CB4D4"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Hypoxia </w:t>
      </w:r>
    </w:p>
    <w:p w14:paraId="7D91DB5D"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Insomnia </w:t>
      </w:r>
    </w:p>
    <w:p w14:paraId="5F998162" w14:textId="797C21D4"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Intracerebral h</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emorrhage expansion </w:t>
      </w:r>
    </w:p>
    <w:p w14:paraId="1F057D85" w14:textId="34DF66EB"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Intraventricular h</w:t>
      </w:r>
      <w:r w:rsidR="00866386" w:rsidRPr="003D3D0B">
        <w:rPr>
          <w:rFonts w:ascii="Arial" w:eastAsia="Times New Roman" w:hAnsi="Arial" w:cs="Arial"/>
          <w:sz w:val="22"/>
          <w:szCs w:val="22"/>
          <w:lang w:eastAsia="en-GB"/>
        </w:rPr>
        <w:t>a</w:t>
      </w:r>
      <w:r w:rsidRPr="003D3D0B">
        <w:rPr>
          <w:rFonts w:ascii="Arial" w:eastAsia="Times New Roman" w:hAnsi="Arial" w:cs="Arial"/>
          <w:sz w:val="22"/>
          <w:szCs w:val="22"/>
          <w:lang w:eastAsia="en-GB"/>
        </w:rPr>
        <w:t xml:space="preserve">emorrhage </w:t>
      </w:r>
    </w:p>
    <w:p w14:paraId="30AD26E4"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Joint pain (arthralgia) </w:t>
      </w:r>
    </w:p>
    <w:p w14:paraId="7DB9CEEB"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Musculoskeletal pain </w:t>
      </w:r>
    </w:p>
    <w:p w14:paraId="5C440242"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Nausea </w:t>
      </w:r>
    </w:p>
    <w:p w14:paraId="3817859A"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Neurologic worsening </w:t>
      </w:r>
    </w:p>
    <w:p w14:paraId="796D46CC"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Peripheral vascular disorder </w:t>
      </w:r>
    </w:p>
    <w:p w14:paraId="704208DA" w14:textId="5075B0F3"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Peripheral </w:t>
      </w:r>
      <w:r w:rsidR="0067614E" w:rsidRPr="003D3D0B">
        <w:rPr>
          <w:rFonts w:ascii="Arial" w:eastAsia="Times New Roman" w:hAnsi="Arial" w:cs="Arial"/>
          <w:sz w:val="22"/>
          <w:szCs w:val="22"/>
          <w:lang w:eastAsia="en-GB"/>
        </w:rPr>
        <w:t>oedema</w:t>
      </w:r>
      <w:r w:rsidRPr="003D3D0B">
        <w:rPr>
          <w:rFonts w:ascii="Arial" w:eastAsia="Times New Roman" w:hAnsi="Arial" w:cs="Arial"/>
          <w:sz w:val="22"/>
          <w:szCs w:val="22"/>
          <w:lang w:eastAsia="en-GB"/>
        </w:rPr>
        <w:t xml:space="preserve"> </w:t>
      </w:r>
    </w:p>
    <w:p w14:paraId="305A8011"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Pneumonia </w:t>
      </w:r>
    </w:p>
    <w:p w14:paraId="1AEFE32C"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Pressure sore </w:t>
      </w:r>
    </w:p>
    <w:p w14:paraId="7FEABE09" w14:textId="42FE20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Pulmonary </w:t>
      </w:r>
      <w:r w:rsidR="00866386" w:rsidRPr="003D3D0B">
        <w:rPr>
          <w:rFonts w:ascii="Arial" w:eastAsia="Times New Roman" w:hAnsi="Arial" w:cs="Arial"/>
          <w:sz w:val="22"/>
          <w:szCs w:val="22"/>
          <w:lang w:eastAsia="en-GB"/>
        </w:rPr>
        <w:t>o</w:t>
      </w:r>
      <w:r w:rsidRPr="003D3D0B">
        <w:rPr>
          <w:rFonts w:ascii="Arial" w:eastAsia="Times New Roman" w:hAnsi="Arial" w:cs="Arial"/>
          <w:sz w:val="22"/>
          <w:szCs w:val="22"/>
          <w:lang w:eastAsia="en-GB"/>
        </w:rPr>
        <w:t xml:space="preserve">edema </w:t>
      </w:r>
    </w:p>
    <w:p w14:paraId="6B89622B"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Pulmonary embolism </w:t>
      </w:r>
    </w:p>
    <w:p w14:paraId="1087F20D"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Seizure </w:t>
      </w:r>
    </w:p>
    <w:p w14:paraId="4A5D9BE3"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Sepsis </w:t>
      </w:r>
    </w:p>
    <w:p w14:paraId="04323207" w14:textId="76FDCCEE"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Sleep </w:t>
      </w:r>
      <w:r w:rsidR="0067614E" w:rsidRPr="003D3D0B">
        <w:rPr>
          <w:rFonts w:ascii="Arial" w:eastAsia="Times New Roman" w:hAnsi="Arial" w:cs="Arial"/>
          <w:sz w:val="22"/>
          <w:szCs w:val="22"/>
          <w:lang w:eastAsia="en-GB"/>
        </w:rPr>
        <w:t>apnoea</w:t>
      </w:r>
      <w:r w:rsidRPr="003D3D0B">
        <w:rPr>
          <w:rFonts w:ascii="Arial" w:eastAsia="Times New Roman" w:hAnsi="Arial" w:cs="Arial"/>
          <w:sz w:val="22"/>
          <w:szCs w:val="22"/>
          <w:lang w:eastAsia="en-GB"/>
        </w:rPr>
        <w:t xml:space="preserve"> </w:t>
      </w:r>
    </w:p>
    <w:p w14:paraId="14B5F2DD"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Skin rash </w:t>
      </w:r>
    </w:p>
    <w:p w14:paraId="49F2150F"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Limb spasticity</w:t>
      </w:r>
    </w:p>
    <w:p w14:paraId="7D1DEA06"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Transient ischemic attack</w:t>
      </w:r>
    </w:p>
    <w:p w14:paraId="140CDB1C"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lastRenderedPageBreak/>
        <w:t>Urinary incontinence</w:t>
      </w:r>
    </w:p>
    <w:p w14:paraId="03D08CE1" w14:textId="7777777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Urinary tract infection</w:t>
      </w:r>
    </w:p>
    <w:p w14:paraId="5A0A2AD4" w14:textId="77F4C257" w:rsidR="00BF067B" w:rsidRPr="003D3D0B" w:rsidRDefault="00BF067B" w:rsidP="00730D5A">
      <w:pPr>
        <w:numPr>
          <w:ilvl w:val="0"/>
          <w:numId w:val="26"/>
        </w:numPr>
        <w:tabs>
          <w:tab w:val="clear" w:pos="720"/>
          <w:tab w:val="num" w:pos="360"/>
        </w:tabs>
        <w:adjustRightInd w:val="0"/>
        <w:snapToGrid w:val="0"/>
        <w:ind w:left="360"/>
        <w:rPr>
          <w:rFonts w:ascii="Arial" w:eastAsia="Times New Roman" w:hAnsi="Arial" w:cs="Arial"/>
          <w:sz w:val="22"/>
          <w:szCs w:val="22"/>
          <w:lang w:eastAsia="en-GB"/>
        </w:rPr>
      </w:pPr>
      <w:r w:rsidRPr="003D3D0B">
        <w:rPr>
          <w:rFonts w:ascii="Arial" w:eastAsia="Times New Roman" w:hAnsi="Arial" w:cs="Arial"/>
          <w:sz w:val="22"/>
          <w:szCs w:val="22"/>
          <w:lang w:eastAsia="en-GB"/>
        </w:rPr>
        <w:t xml:space="preserve">Vomiting </w:t>
      </w:r>
    </w:p>
    <w:p w14:paraId="55051C08" w14:textId="77777777" w:rsidR="00BF067B" w:rsidRPr="003D3D0B" w:rsidRDefault="00BF067B" w:rsidP="00BF067B">
      <w:pPr>
        <w:pStyle w:val="BodyText3"/>
        <w:adjustRightInd w:val="0"/>
        <w:snapToGrid w:val="0"/>
        <w:ind w:right="0"/>
        <w:rPr>
          <w:color w:val="339966"/>
          <w:szCs w:val="22"/>
        </w:rPr>
      </w:pPr>
    </w:p>
    <w:p w14:paraId="60FE4D73" w14:textId="4ACC9A5B" w:rsidR="00866386" w:rsidRPr="003D3D0B" w:rsidRDefault="00407322" w:rsidP="00407322">
      <w:pPr>
        <w:rPr>
          <w:rFonts w:ascii="Arial" w:hAnsi="Arial" w:cs="Arial"/>
          <w:sz w:val="22"/>
          <w:szCs w:val="22"/>
        </w:rPr>
      </w:pPr>
      <w:r w:rsidRPr="003D3D0B">
        <w:rPr>
          <w:rFonts w:ascii="Arial" w:hAnsi="Arial" w:cs="Arial"/>
          <w:sz w:val="22"/>
          <w:szCs w:val="22"/>
          <w:u w:val="single"/>
        </w:rPr>
        <w:t xml:space="preserve">Reference </w:t>
      </w:r>
      <w:r w:rsidR="0042255C" w:rsidRPr="003D3D0B">
        <w:rPr>
          <w:rFonts w:ascii="Arial" w:hAnsi="Arial" w:cs="Arial"/>
          <w:sz w:val="22"/>
          <w:szCs w:val="22"/>
          <w:u w:val="single"/>
        </w:rPr>
        <w:t>safety information</w:t>
      </w:r>
    </w:p>
    <w:p w14:paraId="5C54FCBF" w14:textId="663A2DDC" w:rsidR="00407322" w:rsidRPr="003D3D0B" w:rsidRDefault="00866386" w:rsidP="00407322">
      <w:pPr>
        <w:rPr>
          <w:rFonts w:ascii="Arial" w:hAnsi="Arial" w:cs="Arial"/>
          <w:color w:val="3366FF"/>
          <w:sz w:val="22"/>
          <w:szCs w:val="22"/>
        </w:rPr>
      </w:pPr>
      <w:r w:rsidRPr="003D3D0B">
        <w:rPr>
          <w:rFonts w:ascii="Arial" w:hAnsi="Arial" w:cs="Arial"/>
          <w:sz w:val="22"/>
          <w:szCs w:val="22"/>
        </w:rPr>
        <w:t>These known (S)AEs</w:t>
      </w:r>
      <w:r w:rsidR="00407322" w:rsidRPr="003D3D0B">
        <w:rPr>
          <w:rFonts w:ascii="Arial" w:hAnsi="Arial" w:cs="Arial"/>
          <w:sz w:val="22"/>
          <w:szCs w:val="22"/>
        </w:rPr>
        <w:t xml:space="preserve"> </w:t>
      </w:r>
      <w:r w:rsidRPr="003D3D0B">
        <w:rPr>
          <w:rFonts w:ascii="Arial" w:hAnsi="Arial" w:cs="Arial"/>
          <w:sz w:val="22"/>
          <w:szCs w:val="22"/>
        </w:rPr>
        <w:t>occurred in the STEPS, PHAST-Trac and PHADER studies and were listed in the PhEED protocol.</w:t>
      </w:r>
    </w:p>
    <w:p w14:paraId="64CDB21E" w14:textId="77777777" w:rsidR="00412AE5" w:rsidRPr="003D3D0B" w:rsidRDefault="00412AE5" w:rsidP="008B0820">
      <w:pPr>
        <w:pStyle w:val="BodyText3"/>
        <w:ind w:right="0"/>
        <w:rPr>
          <w:color w:val="339966"/>
          <w:szCs w:val="22"/>
        </w:rPr>
      </w:pPr>
    </w:p>
    <w:p w14:paraId="5D289299" w14:textId="77777777" w:rsidR="00B04477" w:rsidRPr="003D3D0B" w:rsidRDefault="00B04477" w:rsidP="008B0820">
      <w:pPr>
        <w:rPr>
          <w:rFonts w:ascii="Arial" w:hAnsi="Arial" w:cs="Arial"/>
          <w:color w:val="339966"/>
          <w:sz w:val="22"/>
          <w:szCs w:val="22"/>
        </w:rPr>
      </w:pPr>
    </w:p>
    <w:p w14:paraId="788CE3DA" w14:textId="77777777" w:rsidR="00B04477" w:rsidRPr="003D3D0B" w:rsidRDefault="00B04477" w:rsidP="00010559">
      <w:pPr>
        <w:pStyle w:val="Heading3"/>
      </w:pPr>
      <w:bookmarkStart w:id="110" w:name="_Toc164834760"/>
      <w:bookmarkStart w:id="111" w:name="_Toc165362108"/>
      <w:bookmarkStart w:id="112" w:name="_Toc95855924"/>
      <w:r w:rsidRPr="003D3D0B">
        <w:t>Causality</w:t>
      </w:r>
      <w:bookmarkEnd w:id="110"/>
      <w:bookmarkEnd w:id="111"/>
      <w:bookmarkEnd w:id="112"/>
    </w:p>
    <w:p w14:paraId="500E0E17" w14:textId="77777777" w:rsidR="00B04477" w:rsidRPr="003D3D0B" w:rsidRDefault="00545BA4" w:rsidP="00545BA4">
      <w:pPr>
        <w:jc w:val="both"/>
        <w:rPr>
          <w:rFonts w:ascii="Arial" w:hAnsi="Arial" w:cs="Arial"/>
          <w:sz w:val="22"/>
          <w:szCs w:val="22"/>
        </w:rPr>
      </w:pPr>
      <w:r w:rsidRPr="003D3D0B">
        <w:rPr>
          <w:rFonts w:ascii="Arial" w:hAnsi="Arial" w:cs="Arial"/>
          <w:b/>
          <w:sz w:val="22"/>
          <w:szCs w:val="22"/>
        </w:rPr>
        <w:t xml:space="preserve">Not </w:t>
      </w:r>
      <w:r w:rsidR="00B04477" w:rsidRPr="003D3D0B">
        <w:rPr>
          <w:rFonts w:ascii="Arial" w:hAnsi="Arial" w:cs="Arial"/>
          <w:b/>
          <w:sz w:val="22"/>
          <w:szCs w:val="22"/>
        </w:rPr>
        <w:t>related</w:t>
      </w:r>
      <w:r w:rsidR="00B543CB" w:rsidRPr="003D3D0B">
        <w:rPr>
          <w:rFonts w:ascii="Arial" w:hAnsi="Arial" w:cs="Arial"/>
          <w:b/>
          <w:sz w:val="22"/>
          <w:szCs w:val="22"/>
        </w:rPr>
        <w:t xml:space="preserve"> or improbable</w:t>
      </w:r>
      <w:r w:rsidR="00B04477" w:rsidRPr="003D3D0B">
        <w:rPr>
          <w:rFonts w:ascii="Arial" w:hAnsi="Arial" w:cs="Arial"/>
          <w:sz w:val="22"/>
          <w:szCs w:val="22"/>
        </w:rPr>
        <w:t>: a clinical event including laboratory test abnormality with temporal relationship to trial treatment administration which makes a causal relationship incompatible</w:t>
      </w:r>
      <w:r w:rsidR="00B543CB" w:rsidRPr="003D3D0B">
        <w:rPr>
          <w:rFonts w:ascii="Arial" w:hAnsi="Arial" w:cs="Arial"/>
          <w:sz w:val="22"/>
          <w:szCs w:val="22"/>
        </w:rPr>
        <w:t xml:space="preserve"> or</w:t>
      </w:r>
      <w:r w:rsidR="00B04477" w:rsidRPr="003D3D0B">
        <w:rPr>
          <w:rFonts w:ascii="Arial" w:hAnsi="Arial" w:cs="Arial"/>
          <w:sz w:val="22"/>
          <w:szCs w:val="22"/>
        </w:rPr>
        <w:t xml:space="preserve"> for which other drugs, chemicals or disease provide a plausible explanation</w:t>
      </w:r>
      <w:r w:rsidR="00B04477" w:rsidRPr="003D3D0B">
        <w:rPr>
          <w:rFonts w:ascii="Arial" w:hAnsi="Arial" w:cs="Arial"/>
          <w:b/>
          <w:sz w:val="22"/>
          <w:szCs w:val="22"/>
        </w:rPr>
        <w:t xml:space="preserve">. </w:t>
      </w:r>
      <w:r w:rsidR="00B04477" w:rsidRPr="003D3D0B">
        <w:rPr>
          <w:rFonts w:ascii="Arial" w:hAnsi="Arial" w:cs="Arial"/>
          <w:sz w:val="22"/>
          <w:szCs w:val="22"/>
        </w:rPr>
        <w:t>This will be counted as “unrelated” for notification purposes.</w:t>
      </w:r>
    </w:p>
    <w:p w14:paraId="463F77C6" w14:textId="77777777" w:rsidR="00B04477" w:rsidRPr="003D3D0B" w:rsidRDefault="00B04477" w:rsidP="008B0820">
      <w:pPr>
        <w:rPr>
          <w:rFonts w:ascii="Arial" w:hAnsi="Arial" w:cs="Arial"/>
          <w:sz w:val="22"/>
          <w:szCs w:val="22"/>
        </w:rPr>
      </w:pPr>
    </w:p>
    <w:p w14:paraId="0BE2C498" w14:textId="77777777" w:rsidR="00B04477" w:rsidRPr="003D3D0B" w:rsidRDefault="00B04477" w:rsidP="00545BA4">
      <w:pPr>
        <w:jc w:val="both"/>
        <w:rPr>
          <w:rFonts w:ascii="Arial" w:hAnsi="Arial" w:cs="Arial"/>
          <w:sz w:val="22"/>
          <w:szCs w:val="22"/>
        </w:rPr>
      </w:pPr>
      <w:r w:rsidRPr="003D3D0B">
        <w:rPr>
          <w:rFonts w:ascii="Arial" w:hAnsi="Arial" w:cs="Arial"/>
          <w:b/>
          <w:sz w:val="22"/>
          <w:szCs w:val="22"/>
        </w:rPr>
        <w:t>Possible</w:t>
      </w:r>
      <w:r w:rsidRPr="003D3D0B">
        <w:rPr>
          <w:rFonts w:ascii="Arial" w:hAnsi="Arial" w:cs="Arial"/>
          <w:sz w:val="22"/>
          <w:szCs w:val="22"/>
        </w:rPr>
        <w:t>: a clinical event, including laboratory test abnormality, with temporal relationship to trial treatment administration which makes a causal relationship a reasonable possibility, but which could also be explained by other drugs, chemicals or concurrent disease. This will be counted as “related” for notification purposes.</w:t>
      </w:r>
    </w:p>
    <w:p w14:paraId="159CB0A5" w14:textId="77777777" w:rsidR="00B04477" w:rsidRPr="003D3D0B" w:rsidRDefault="00B04477" w:rsidP="008B0820">
      <w:pPr>
        <w:rPr>
          <w:rFonts w:ascii="Arial" w:hAnsi="Arial" w:cs="Arial"/>
          <w:b/>
          <w:sz w:val="22"/>
          <w:szCs w:val="22"/>
        </w:rPr>
      </w:pPr>
    </w:p>
    <w:p w14:paraId="373170F9" w14:textId="77777777" w:rsidR="00B04477" w:rsidRPr="003D3D0B" w:rsidRDefault="00B04477" w:rsidP="00545BA4">
      <w:pPr>
        <w:jc w:val="both"/>
        <w:rPr>
          <w:rFonts w:ascii="Arial" w:hAnsi="Arial" w:cs="Arial"/>
          <w:sz w:val="22"/>
          <w:szCs w:val="22"/>
        </w:rPr>
      </w:pPr>
      <w:r w:rsidRPr="003D3D0B">
        <w:rPr>
          <w:rFonts w:ascii="Arial" w:hAnsi="Arial" w:cs="Arial"/>
          <w:b/>
          <w:sz w:val="22"/>
          <w:szCs w:val="22"/>
        </w:rPr>
        <w:t>Probable</w:t>
      </w:r>
      <w:r w:rsidRPr="003D3D0B">
        <w:rPr>
          <w:rFonts w:ascii="Arial" w:hAnsi="Arial" w:cs="Arial"/>
          <w:sz w:val="22"/>
          <w:szCs w:val="22"/>
        </w:rPr>
        <w:t>: a clinical event, including laboratory test abnormality, with temporal relationship to trial treatment administration which makes a causal relationship a reasonable possibility, and is unlikely to be due to other drugs, chemicals or concurrent disease. This will be counted as “related” for notification purposes.</w:t>
      </w:r>
    </w:p>
    <w:p w14:paraId="7EC7E1C9" w14:textId="77777777" w:rsidR="00B04477" w:rsidRPr="003D3D0B" w:rsidRDefault="00B04477" w:rsidP="008B0820">
      <w:pPr>
        <w:rPr>
          <w:rFonts w:ascii="Arial" w:hAnsi="Arial" w:cs="Arial"/>
          <w:sz w:val="22"/>
          <w:szCs w:val="22"/>
        </w:rPr>
      </w:pPr>
    </w:p>
    <w:p w14:paraId="552DDA59" w14:textId="77777777" w:rsidR="00B04477" w:rsidRPr="003D3D0B" w:rsidRDefault="00B04477" w:rsidP="00545BA4">
      <w:pPr>
        <w:jc w:val="both"/>
        <w:rPr>
          <w:rFonts w:ascii="Arial" w:hAnsi="Arial" w:cs="Arial"/>
          <w:sz w:val="22"/>
          <w:szCs w:val="22"/>
        </w:rPr>
      </w:pPr>
      <w:r w:rsidRPr="003D3D0B">
        <w:rPr>
          <w:rFonts w:ascii="Arial" w:hAnsi="Arial" w:cs="Arial"/>
          <w:b/>
          <w:sz w:val="22"/>
          <w:szCs w:val="22"/>
        </w:rPr>
        <w:t>Definite</w:t>
      </w:r>
      <w:r w:rsidRPr="003D3D0B">
        <w:rPr>
          <w:rFonts w:ascii="Arial" w:hAnsi="Arial" w:cs="Arial"/>
          <w:sz w:val="22"/>
          <w:szCs w:val="22"/>
        </w:rPr>
        <w:t>: a clinical event, including laboratory test abnormality, with temporal relationship to trial treatment administration which makes a causal relationship a reasonable possibility, and which can definitely not be attributed to other causes. This will be counted as “related” for notification purposes.</w:t>
      </w:r>
    </w:p>
    <w:p w14:paraId="5B1E6BC3" w14:textId="77777777" w:rsidR="00B04477" w:rsidRPr="003D3D0B" w:rsidRDefault="00B04477" w:rsidP="008B0820">
      <w:pPr>
        <w:rPr>
          <w:rFonts w:ascii="Arial" w:hAnsi="Arial" w:cs="Arial"/>
          <w:sz w:val="22"/>
          <w:szCs w:val="22"/>
        </w:rPr>
      </w:pPr>
    </w:p>
    <w:p w14:paraId="3918F31A" w14:textId="5265968E" w:rsidR="00B04477" w:rsidRPr="003D3D0B" w:rsidRDefault="00B04477" w:rsidP="00545BA4">
      <w:pPr>
        <w:jc w:val="both"/>
        <w:rPr>
          <w:rFonts w:ascii="Arial" w:hAnsi="Arial" w:cs="Arial"/>
          <w:sz w:val="22"/>
          <w:szCs w:val="22"/>
        </w:rPr>
      </w:pPr>
      <w:r w:rsidRPr="003D3D0B">
        <w:rPr>
          <w:rFonts w:ascii="Arial" w:hAnsi="Arial" w:cs="Arial"/>
          <w:sz w:val="22"/>
          <w:szCs w:val="22"/>
        </w:rPr>
        <w:t>An AE whose causal relationship to the study</w:t>
      </w:r>
      <w:r w:rsidR="00E43960">
        <w:rPr>
          <w:rFonts w:ascii="Arial" w:hAnsi="Arial" w:cs="Arial"/>
          <w:sz w:val="22"/>
          <w:szCs w:val="22"/>
        </w:rPr>
        <w:t xml:space="preserve"> </w:t>
      </w:r>
      <w:r w:rsidR="008C7363">
        <w:rPr>
          <w:rFonts w:ascii="Arial" w:hAnsi="Arial" w:cs="Arial"/>
          <w:sz w:val="22"/>
          <w:szCs w:val="22"/>
        </w:rPr>
        <w:t>intervention</w:t>
      </w:r>
      <w:r w:rsidRPr="003D3D0B">
        <w:rPr>
          <w:rFonts w:ascii="Arial" w:hAnsi="Arial" w:cs="Arial"/>
          <w:sz w:val="22"/>
          <w:szCs w:val="22"/>
        </w:rPr>
        <w:t xml:space="preserve"> is assessed by the </w:t>
      </w:r>
      <w:r w:rsidR="006A7CFD" w:rsidRPr="003D3D0B">
        <w:rPr>
          <w:rFonts w:ascii="Arial" w:hAnsi="Arial" w:cs="Arial"/>
          <w:sz w:val="22"/>
          <w:szCs w:val="22"/>
        </w:rPr>
        <w:t>Chief</w:t>
      </w:r>
      <w:r w:rsidRPr="003D3D0B">
        <w:rPr>
          <w:rFonts w:ascii="Arial" w:hAnsi="Arial" w:cs="Arial"/>
          <w:sz w:val="22"/>
          <w:szCs w:val="22"/>
        </w:rPr>
        <w:t xml:space="preserve"> Investigator as “possible”, “probable”, or “definite” is a</w:t>
      </w:r>
      <w:r w:rsidR="008C7363">
        <w:rPr>
          <w:rFonts w:ascii="Arial" w:hAnsi="Arial" w:cs="Arial"/>
          <w:sz w:val="22"/>
          <w:szCs w:val="22"/>
        </w:rPr>
        <w:t xml:space="preserve"> trial intervention related SAE</w:t>
      </w:r>
      <w:r w:rsidRPr="003D3D0B">
        <w:rPr>
          <w:rFonts w:ascii="Arial" w:hAnsi="Arial" w:cs="Arial"/>
          <w:sz w:val="22"/>
          <w:szCs w:val="22"/>
        </w:rPr>
        <w:t xml:space="preserve">. </w:t>
      </w:r>
    </w:p>
    <w:p w14:paraId="0D330F6E" w14:textId="77777777" w:rsidR="00B04477" w:rsidRPr="003D3D0B" w:rsidRDefault="00B04477" w:rsidP="00545BA4">
      <w:pPr>
        <w:jc w:val="both"/>
        <w:rPr>
          <w:rFonts w:ascii="Arial" w:hAnsi="Arial" w:cs="Arial"/>
          <w:sz w:val="22"/>
          <w:szCs w:val="22"/>
        </w:rPr>
      </w:pPr>
    </w:p>
    <w:p w14:paraId="7AE3A069" w14:textId="77777777" w:rsidR="00B04477" w:rsidRPr="003D3D0B" w:rsidRDefault="00B04477" w:rsidP="00545BA4">
      <w:pPr>
        <w:jc w:val="both"/>
        <w:rPr>
          <w:rFonts w:ascii="Arial" w:hAnsi="Arial" w:cs="Arial"/>
          <w:sz w:val="22"/>
          <w:szCs w:val="22"/>
        </w:rPr>
      </w:pPr>
      <w:r w:rsidRPr="003D3D0B">
        <w:rPr>
          <w:rFonts w:ascii="Arial" w:hAnsi="Arial" w:cs="Arial"/>
          <w:sz w:val="22"/>
          <w:szCs w:val="22"/>
        </w:rPr>
        <w:t>With regard to the criteria above, medical and scientific judgment sh</w:t>
      </w:r>
      <w:r w:rsidR="00D46E5A" w:rsidRPr="003D3D0B">
        <w:rPr>
          <w:rFonts w:ascii="Arial" w:hAnsi="Arial" w:cs="Arial"/>
          <w:sz w:val="22"/>
          <w:szCs w:val="22"/>
        </w:rPr>
        <w:t>all</w:t>
      </w:r>
      <w:r w:rsidRPr="003D3D0B">
        <w:rPr>
          <w:rFonts w:ascii="Arial" w:hAnsi="Arial" w:cs="Arial"/>
          <w:sz w:val="22"/>
          <w:szCs w:val="22"/>
        </w:rPr>
        <w:t xml:space="preserve"> be used in deciding whether prompt reporting is appropriate in that situation.</w:t>
      </w:r>
    </w:p>
    <w:p w14:paraId="098DD7DB" w14:textId="77777777" w:rsidR="00B04477" w:rsidRPr="003D3D0B" w:rsidRDefault="00B04477" w:rsidP="00D54321">
      <w:pPr>
        <w:ind w:right="-1"/>
        <w:jc w:val="both"/>
        <w:rPr>
          <w:rFonts w:ascii="Arial" w:hAnsi="Arial" w:cs="Arial"/>
          <w:highlight w:val="magenta"/>
        </w:rPr>
      </w:pPr>
    </w:p>
    <w:p w14:paraId="1D7344EF" w14:textId="77777777" w:rsidR="0028130A" w:rsidRDefault="0028130A" w:rsidP="00010559">
      <w:pPr>
        <w:pStyle w:val="Heading3"/>
      </w:pPr>
      <w:bookmarkStart w:id="113" w:name="_Toc95855925"/>
      <w:bookmarkStart w:id="114" w:name="_Toc165362110"/>
      <w:r>
        <w:t>Recording and Reporting of Adverse Events</w:t>
      </w:r>
      <w:bookmarkEnd w:id="113"/>
    </w:p>
    <w:p w14:paraId="2654D901" w14:textId="76C014B6" w:rsidR="0028130A" w:rsidRPr="00956781" w:rsidRDefault="006351D7" w:rsidP="00FF368F">
      <w:pPr>
        <w:pStyle w:val="BodyText3"/>
      </w:pPr>
      <w:r w:rsidRPr="00E47DCF">
        <w:t>PES has an excellent safety record in previous trials. Participants with PSD, who usually have severe stroke, will have multiple adverse events and SAEs. Hence, we will limit recording to: SAEs over 0-</w:t>
      </w:r>
      <w:r w:rsidR="00461C78">
        <w:t>9</w:t>
      </w:r>
      <w:r w:rsidRPr="00E47DCF">
        <w:t xml:space="preserve"> days, procedure/device-related (S)AEs over days 0-14; fatal SAEs over days </w:t>
      </w:r>
      <w:r w:rsidR="00461C78">
        <w:t>10</w:t>
      </w:r>
      <w:r w:rsidRPr="00E47DCF">
        <w:t>-90; and all-cause mortality to day 365.</w:t>
      </w:r>
      <w:r>
        <w:t xml:space="preserve"> Hence, non-serious </w:t>
      </w:r>
      <w:r w:rsidR="0028130A" w:rsidRPr="00E47DCF">
        <w:t xml:space="preserve">adverse events (AEs) will </w:t>
      </w:r>
      <w:r>
        <w:t xml:space="preserve">not </w:t>
      </w:r>
      <w:r w:rsidR="0028130A" w:rsidRPr="00E47DCF">
        <w:t>be</w:t>
      </w:r>
      <w:r w:rsidR="0028130A" w:rsidRPr="00956781">
        <w:t xml:space="preserve"> recorded</w:t>
      </w:r>
      <w:r>
        <w:t>. SAEs</w:t>
      </w:r>
      <w:r w:rsidR="0028130A" w:rsidRPr="00956781">
        <w:t xml:space="preserve"> </w:t>
      </w:r>
      <w:r>
        <w:t>will be</w:t>
      </w:r>
      <w:r w:rsidR="0028130A" w:rsidRPr="00956781">
        <w:t xml:space="preserve"> reported whether spontaneously volunteered or in response to questioning about wellbeing at trial visits. The questioning about </w:t>
      </w:r>
      <w:r w:rsidR="00E47DCF">
        <w:t>SAEs</w:t>
      </w:r>
      <w:r w:rsidR="0028130A" w:rsidRPr="00956781">
        <w:t xml:space="preserve"> will cover the current visit as well as the period of time between the previous and the current visit.</w:t>
      </w:r>
      <w:r w:rsidR="00186026">
        <w:t xml:space="preserve"> </w:t>
      </w:r>
      <w:r w:rsidR="0028130A" w:rsidRPr="00956781">
        <w:t>A note of any concomitant medication will also be made so that a full assessment of the AE can be made.</w:t>
      </w:r>
      <w:r w:rsidR="00186026">
        <w:t xml:space="preserve"> </w:t>
      </w:r>
    </w:p>
    <w:p w14:paraId="7FD206DF" w14:textId="44B8876A" w:rsidR="0028130A" w:rsidRPr="00956781" w:rsidRDefault="0028130A" w:rsidP="00FF368F">
      <w:pPr>
        <w:pStyle w:val="BodyText3"/>
      </w:pPr>
      <w:r w:rsidRPr="00956781">
        <w:t xml:space="preserve">Abnormal laboratory test results that are deemed clinically significant by the investigator and that lead to a change or temporary or permanent discontinuation in the use of the </w:t>
      </w:r>
      <w:r w:rsidR="006D13A9" w:rsidRPr="00956781">
        <w:t>device or</w:t>
      </w:r>
      <w:r w:rsidRPr="00956781">
        <w:t xml:space="preserve"> require intervention or diagnostic evaluation to assess the risk to the subject will be recorded as adverse events in the CRF and instigate further investigation and follow up as appropriate.</w:t>
      </w:r>
      <w:r w:rsidR="00186026">
        <w:t xml:space="preserve"> </w:t>
      </w:r>
    </w:p>
    <w:p w14:paraId="41907717" w14:textId="56FB14C6" w:rsidR="0028130A" w:rsidRPr="00956781" w:rsidRDefault="00ED7174" w:rsidP="00FF368F">
      <w:pPr>
        <w:pStyle w:val="BodyText3"/>
      </w:pPr>
      <w:r>
        <w:t xml:space="preserve">All SAEs </w:t>
      </w:r>
      <w:r w:rsidR="0028130A" w:rsidRPr="00956781">
        <w:t>will be documented in the subject’s medical records and CRF.</w:t>
      </w:r>
      <w:r w:rsidR="00186026">
        <w:t xml:space="preserve"> </w:t>
      </w:r>
      <w:r w:rsidR="0028130A" w:rsidRPr="00956781">
        <w:t>All events must be followed until resolution, or for at least 30 days after discontinuation in use of the device, whichever comes first.</w:t>
      </w:r>
    </w:p>
    <w:p w14:paraId="49001EC6" w14:textId="3222819D" w:rsidR="0028130A" w:rsidRPr="00956781" w:rsidRDefault="0028130A" w:rsidP="00FF368F">
      <w:pPr>
        <w:pStyle w:val="BodyText3"/>
      </w:pPr>
      <w:r w:rsidRPr="00956781">
        <w:lastRenderedPageBreak/>
        <w:t>Participants will be asked to contact the study site immediately i</w:t>
      </w:r>
      <w:r w:rsidR="00ED7174">
        <w:t>n the event of any SAEs</w:t>
      </w:r>
      <w:r w:rsidRPr="00956781">
        <w:t>. The Chief Investigator shall be informed immediately of any serious events and shall determine seriousness and relationship in conjunction with any treating medical practitioners.</w:t>
      </w:r>
      <w:r w:rsidR="00186026">
        <w:t xml:space="preserve"> </w:t>
      </w:r>
    </w:p>
    <w:p w14:paraId="10BDEB95" w14:textId="6B078AD6" w:rsidR="0028130A" w:rsidRPr="00956781" w:rsidRDefault="0028130A" w:rsidP="00FF368F">
      <w:pPr>
        <w:pStyle w:val="BodyText3"/>
      </w:pPr>
      <w:r w:rsidRPr="00956781">
        <w:t xml:space="preserve">In the event of a pregnancy occurring in a trial participant monitoring shall occur during the pregnancy and after delivery to ascertain any trial related adverse events in the mother or the offspring. </w:t>
      </w:r>
    </w:p>
    <w:p w14:paraId="58DD8CFD" w14:textId="44BD046E" w:rsidR="0028130A" w:rsidRPr="00956781" w:rsidRDefault="0028130A" w:rsidP="00FF368F">
      <w:pPr>
        <w:pStyle w:val="BodyText3"/>
      </w:pPr>
      <w:r w:rsidRPr="00956781">
        <w:t>All</w:t>
      </w:r>
      <w:r w:rsidR="00ED7174">
        <w:t xml:space="preserve"> serious</w:t>
      </w:r>
      <w:r w:rsidRPr="00956781">
        <w:t xml:space="preserve"> adverse events will be recorded and reported to the REC as part of</w:t>
      </w:r>
      <w:r w:rsidR="002F767C">
        <w:t xml:space="preserve"> </w:t>
      </w:r>
      <w:r w:rsidRPr="00956781">
        <w:t xml:space="preserve">the annual reports. </w:t>
      </w:r>
    </w:p>
    <w:p w14:paraId="4676BDA5" w14:textId="06E7523F" w:rsidR="0028130A" w:rsidRDefault="0028130A" w:rsidP="00FF368F">
      <w:pPr>
        <w:pStyle w:val="BodyText3"/>
      </w:pPr>
      <w:r w:rsidRPr="00956781">
        <w:t>SAEs will be reported within the statutory timeframes to the REC as stated below. The Chief Investigator will be responsible for all adverse event reporting.</w:t>
      </w:r>
    </w:p>
    <w:p w14:paraId="7D3211DD" w14:textId="77777777" w:rsidR="00D54321" w:rsidRPr="00D54321" w:rsidRDefault="00D54321" w:rsidP="00FF368F">
      <w:pPr>
        <w:pStyle w:val="BodyText3"/>
      </w:pPr>
    </w:p>
    <w:p w14:paraId="337C1694" w14:textId="77777777" w:rsidR="004829D7" w:rsidRPr="003D3D0B" w:rsidRDefault="004829D7" w:rsidP="00FF368F">
      <w:pPr>
        <w:pStyle w:val="BodyText3"/>
      </w:pPr>
      <w:bookmarkStart w:id="115" w:name="_Toc165362111"/>
      <w:bookmarkEnd w:id="114"/>
      <w:r w:rsidRPr="003D3D0B">
        <w:t>Urgent Safety Measures</w:t>
      </w:r>
    </w:p>
    <w:p w14:paraId="3A7AF07A" w14:textId="4F111180" w:rsidR="004829D7" w:rsidRPr="003D3D0B" w:rsidRDefault="004829D7" w:rsidP="00FF368F">
      <w:pPr>
        <w:pStyle w:val="BodyText3"/>
        <w:rPr>
          <w:rFonts w:cs="Arial"/>
          <w:color w:val="000000" w:themeColor="text1"/>
          <w:szCs w:val="22"/>
        </w:rPr>
      </w:pPr>
      <w:r w:rsidRPr="003D3D0B">
        <w:rPr>
          <w:rFonts w:cs="Arial"/>
          <w:color w:val="000000" w:themeColor="text1"/>
          <w:szCs w:val="22"/>
        </w:rPr>
        <w:t>An Urgent Safety Measure is a procedure taken to protect a research participant when that participant is identified as being at risk of harm in relation to their involvement in a research project and urgent action, which deviates from the approved protocol, is required to manage the event and protect the participant.</w:t>
      </w:r>
    </w:p>
    <w:p w14:paraId="4FA3BD68" w14:textId="77777777" w:rsidR="008B0820" w:rsidRPr="003D3D0B" w:rsidRDefault="008B0820" w:rsidP="00FF368F">
      <w:pPr>
        <w:pStyle w:val="BodyText3"/>
        <w:rPr>
          <w:color w:val="000000" w:themeColor="text1"/>
          <w:szCs w:val="22"/>
        </w:rPr>
      </w:pPr>
    </w:p>
    <w:bookmarkEnd w:id="115"/>
    <w:p w14:paraId="314CC678" w14:textId="77777777" w:rsidR="002B0A19" w:rsidRPr="003D3D0B" w:rsidRDefault="002B0A19" w:rsidP="00FF368F">
      <w:pPr>
        <w:pStyle w:val="BodyText3"/>
        <w:rPr>
          <w:rFonts w:cs="Arial"/>
          <w:szCs w:val="22"/>
        </w:rPr>
      </w:pPr>
    </w:p>
    <w:p w14:paraId="6966C740" w14:textId="70161CA0" w:rsidR="00D75B4A" w:rsidRPr="003D3D0B" w:rsidRDefault="00D75B4A" w:rsidP="00FF368F">
      <w:pPr>
        <w:pStyle w:val="BodyText3"/>
        <w:rPr>
          <w:rFonts w:cs="Arial"/>
          <w:bCs/>
        </w:rPr>
      </w:pPr>
      <w:r w:rsidRPr="003D3D0B">
        <w:rPr>
          <w:rFonts w:cs="Arial"/>
          <w:bCs/>
        </w:rPr>
        <w:t xml:space="preserve">Trial </w:t>
      </w:r>
      <w:r w:rsidR="008C7363">
        <w:rPr>
          <w:rFonts w:cs="Arial"/>
          <w:bCs/>
        </w:rPr>
        <w:t>Intervention</w:t>
      </w:r>
      <w:r w:rsidR="008C7363" w:rsidRPr="003D3D0B">
        <w:rPr>
          <w:rFonts w:cs="Arial"/>
          <w:bCs/>
        </w:rPr>
        <w:t xml:space="preserve"> </w:t>
      </w:r>
      <w:r w:rsidRPr="003D3D0B">
        <w:rPr>
          <w:rFonts w:cs="Arial"/>
          <w:bCs/>
        </w:rPr>
        <w:t>Related SAEs</w:t>
      </w:r>
    </w:p>
    <w:p w14:paraId="26F6E467" w14:textId="3E354FFC" w:rsidR="00D75B4A" w:rsidRPr="003D3D0B" w:rsidRDefault="00D75B4A" w:rsidP="00FF368F">
      <w:pPr>
        <w:pStyle w:val="BodyText3"/>
        <w:rPr>
          <w:bCs/>
          <w:szCs w:val="22"/>
        </w:rPr>
      </w:pPr>
      <w:r w:rsidRPr="003D3D0B">
        <w:rPr>
          <w:bCs/>
          <w:szCs w:val="22"/>
        </w:rPr>
        <w:t xml:space="preserve">A serious adverse event that is unexpected in its severity and seriousness </w:t>
      </w:r>
      <w:r w:rsidRPr="003D3D0B">
        <w:rPr>
          <w:bCs/>
          <w:i/>
          <w:szCs w:val="22"/>
        </w:rPr>
        <w:t xml:space="preserve">and </w:t>
      </w:r>
      <w:r w:rsidRPr="003D3D0B">
        <w:rPr>
          <w:bCs/>
          <w:szCs w:val="22"/>
        </w:rPr>
        <w:t xml:space="preserve">deemed directly related to or suspected to be related to the trial </w:t>
      </w:r>
      <w:r w:rsidR="008C7363">
        <w:rPr>
          <w:bCs/>
          <w:szCs w:val="22"/>
        </w:rPr>
        <w:t>intervention</w:t>
      </w:r>
      <w:r w:rsidR="008C7363" w:rsidRPr="003D3D0B">
        <w:rPr>
          <w:bCs/>
          <w:szCs w:val="22"/>
        </w:rPr>
        <w:t xml:space="preserve"> </w:t>
      </w:r>
      <w:r w:rsidR="003C26C7" w:rsidRPr="003D3D0B">
        <w:rPr>
          <w:bCs/>
          <w:szCs w:val="22"/>
        </w:rPr>
        <w:t>shall be reported</w:t>
      </w:r>
      <w:r w:rsidRPr="003D3D0B">
        <w:rPr>
          <w:bCs/>
          <w:szCs w:val="22"/>
        </w:rPr>
        <w:t xml:space="preserve"> to the ethics committee that gave a favourable opinion</w:t>
      </w:r>
      <w:r w:rsidR="003C26C7" w:rsidRPr="003D3D0B">
        <w:rPr>
          <w:bCs/>
          <w:szCs w:val="22"/>
        </w:rPr>
        <w:t xml:space="preserve"> as stated below</w:t>
      </w:r>
      <w:r w:rsidRPr="003D3D0B">
        <w:rPr>
          <w:bCs/>
          <w:szCs w:val="22"/>
        </w:rPr>
        <w:t>.</w:t>
      </w:r>
    </w:p>
    <w:p w14:paraId="68A50A73" w14:textId="77777777" w:rsidR="00D75B4A" w:rsidRPr="003D3D0B" w:rsidRDefault="00D75B4A" w:rsidP="00FF368F">
      <w:pPr>
        <w:pStyle w:val="BodyText3"/>
        <w:rPr>
          <w:rFonts w:cs="Arial"/>
          <w:bCs/>
          <w:szCs w:val="22"/>
        </w:rPr>
      </w:pPr>
    </w:p>
    <w:p w14:paraId="1E8EBF1D" w14:textId="77777777" w:rsidR="00D75B4A" w:rsidRPr="003D3D0B" w:rsidRDefault="00D75B4A" w:rsidP="00FF368F">
      <w:pPr>
        <w:pStyle w:val="BodyText3"/>
        <w:rPr>
          <w:bCs/>
          <w:szCs w:val="22"/>
        </w:rPr>
      </w:pPr>
      <w:r w:rsidRPr="003D3D0B">
        <w:rPr>
          <w:bCs/>
          <w:szCs w:val="22"/>
        </w:rPr>
        <w:t>The event shall be reported immediately of knowledge of its occurrence to the Chief Investigator.</w:t>
      </w:r>
    </w:p>
    <w:p w14:paraId="65466D23" w14:textId="77777777" w:rsidR="00D75B4A" w:rsidRPr="003D3D0B" w:rsidRDefault="00D75B4A" w:rsidP="00FF368F">
      <w:pPr>
        <w:pStyle w:val="BodyText3"/>
      </w:pPr>
    </w:p>
    <w:p w14:paraId="3EBEC32A" w14:textId="77777777" w:rsidR="0028130A" w:rsidRPr="0028130A" w:rsidRDefault="0028130A" w:rsidP="00403C14">
      <w:pPr>
        <w:pStyle w:val="BodyText3"/>
        <w:rPr>
          <w:b/>
          <w:szCs w:val="22"/>
        </w:rPr>
      </w:pPr>
      <w:r w:rsidRPr="0028130A">
        <w:rPr>
          <w:b/>
          <w:szCs w:val="22"/>
        </w:rPr>
        <w:t>The Chief Investigator will:</w:t>
      </w:r>
    </w:p>
    <w:p w14:paraId="3751EEFC" w14:textId="77777777" w:rsidR="0028130A" w:rsidRPr="0028130A" w:rsidRDefault="0028130A" w:rsidP="00403C14">
      <w:pPr>
        <w:pStyle w:val="BodyText3"/>
        <w:rPr>
          <w:b/>
          <w:szCs w:val="22"/>
        </w:rPr>
      </w:pPr>
    </w:p>
    <w:p w14:paraId="5D4A1362" w14:textId="77777777" w:rsidR="0028130A" w:rsidRPr="00912885" w:rsidRDefault="0028130A" w:rsidP="00403C14">
      <w:pPr>
        <w:pStyle w:val="BodyText3"/>
        <w:rPr>
          <w:szCs w:val="22"/>
        </w:rPr>
      </w:pPr>
      <w:r w:rsidRPr="00912885">
        <w:rPr>
          <w:szCs w:val="22"/>
        </w:rPr>
        <w:t>Assess the event for seriousness, expectedness and relatedness to the trial device.</w:t>
      </w:r>
    </w:p>
    <w:p w14:paraId="2B2ADC9B" w14:textId="6E16D688" w:rsidR="0028130A" w:rsidRPr="00912885" w:rsidRDefault="0028130A" w:rsidP="00403C14">
      <w:pPr>
        <w:pStyle w:val="BodyText3"/>
        <w:rPr>
          <w:szCs w:val="22"/>
        </w:rPr>
      </w:pPr>
      <w:r w:rsidRPr="00912885">
        <w:rPr>
          <w:szCs w:val="22"/>
        </w:rPr>
        <w:t>Take appropriate medical action, which may include halting the trial and inform the Sponsor of such action.</w:t>
      </w:r>
    </w:p>
    <w:p w14:paraId="265DF49C" w14:textId="6423966A" w:rsidR="0028130A" w:rsidRPr="00912885" w:rsidRDefault="0028130A" w:rsidP="00403C14">
      <w:pPr>
        <w:pStyle w:val="BodyText3"/>
        <w:rPr>
          <w:szCs w:val="22"/>
        </w:rPr>
      </w:pPr>
      <w:r w:rsidRPr="00912885">
        <w:rPr>
          <w:szCs w:val="22"/>
        </w:rPr>
        <w:t xml:space="preserve">If the event is deemed serious, related and/or unanticipated to the trial device, shall inform the REC using the reporting form found on the </w:t>
      </w:r>
      <w:r w:rsidR="00A65C1B">
        <w:rPr>
          <w:szCs w:val="22"/>
        </w:rPr>
        <w:t>HRA</w:t>
      </w:r>
      <w:r w:rsidRPr="00912885">
        <w:rPr>
          <w:szCs w:val="22"/>
        </w:rPr>
        <w:t xml:space="preserve"> web page within 15 days of knowledge of the event</w:t>
      </w:r>
      <w:r w:rsidR="008D3FCF">
        <w:rPr>
          <w:szCs w:val="22"/>
        </w:rPr>
        <w:t xml:space="preserve"> and report to the manufacturer via the yellow card scheme</w:t>
      </w:r>
      <w:r w:rsidRPr="00912885">
        <w:rPr>
          <w:szCs w:val="22"/>
        </w:rPr>
        <w:t>.</w:t>
      </w:r>
    </w:p>
    <w:p w14:paraId="7D7DD764" w14:textId="1C09C275" w:rsidR="0028130A" w:rsidRPr="00912885" w:rsidRDefault="0028130A" w:rsidP="00403C14">
      <w:pPr>
        <w:pStyle w:val="BodyText3"/>
        <w:rPr>
          <w:szCs w:val="22"/>
        </w:rPr>
      </w:pPr>
      <w:r w:rsidRPr="00912885">
        <w:rPr>
          <w:szCs w:val="22"/>
        </w:rPr>
        <w:t>Shall, within a further eight days send any follow-up information and reports to the REC.</w:t>
      </w:r>
    </w:p>
    <w:p w14:paraId="5FBD058C" w14:textId="77777777" w:rsidR="0028130A" w:rsidRPr="00912885" w:rsidRDefault="0028130A" w:rsidP="00403C14">
      <w:pPr>
        <w:pStyle w:val="BodyText3"/>
        <w:rPr>
          <w:szCs w:val="22"/>
        </w:rPr>
      </w:pPr>
      <w:r w:rsidRPr="00912885">
        <w:rPr>
          <w:szCs w:val="22"/>
        </w:rPr>
        <w:t>Make any amendments as required to the study protocol and inform the REC as required</w:t>
      </w:r>
    </w:p>
    <w:p w14:paraId="279D639B" w14:textId="77777777" w:rsidR="00D75B4A" w:rsidRPr="003D3D0B" w:rsidRDefault="00D75B4A" w:rsidP="00FF368F">
      <w:pPr>
        <w:pStyle w:val="BodyText3"/>
        <w:rPr>
          <w:rFonts w:cs="Arial"/>
        </w:rPr>
      </w:pPr>
    </w:p>
    <w:p w14:paraId="5C03060D" w14:textId="77777777" w:rsidR="00B31280" w:rsidRPr="003D3D0B" w:rsidRDefault="00EA617E" w:rsidP="00FF368F">
      <w:pPr>
        <w:pStyle w:val="BodyText3"/>
      </w:pPr>
      <w:bookmarkStart w:id="116" w:name="_Toc165362114"/>
      <w:r w:rsidRPr="003D3D0B">
        <w:t>Participant</w:t>
      </w:r>
      <w:r w:rsidR="00B31280" w:rsidRPr="003D3D0B">
        <w:t xml:space="preserve"> removal from the study due to adverse events</w:t>
      </w:r>
      <w:bookmarkEnd w:id="116"/>
    </w:p>
    <w:p w14:paraId="7B0C0B44" w14:textId="641C3323" w:rsidR="00B31280" w:rsidRPr="003D3D0B" w:rsidRDefault="00B31280" w:rsidP="00FF368F">
      <w:pPr>
        <w:pStyle w:val="BodyText3"/>
        <w:rPr>
          <w:color w:val="000000" w:themeColor="text1"/>
          <w:szCs w:val="22"/>
        </w:rPr>
      </w:pPr>
      <w:r w:rsidRPr="003D3D0B">
        <w:rPr>
          <w:color w:val="000000" w:themeColor="text1"/>
          <w:szCs w:val="22"/>
        </w:rPr>
        <w:t xml:space="preserve">Any </w:t>
      </w:r>
      <w:r w:rsidR="00EA617E" w:rsidRPr="003D3D0B">
        <w:rPr>
          <w:color w:val="000000" w:themeColor="text1"/>
          <w:szCs w:val="22"/>
        </w:rPr>
        <w:t>participant</w:t>
      </w:r>
      <w:r w:rsidRPr="003D3D0B">
        <w:rPr>
          <w:color w:val="000000" w:themeColor="text1"/>
          <w:szCs w:val="22"/>
        </w:rPr>
        <w:t xml:space="preserve"> who experiences a</w:t>
      </w:r>
      <w:r w:rsidR="006D5625" w:rsidRPr="003D3D0B">
        <w:rPr>
          <w:color w:val="000000" w:themeColor="text1"/>
          <w:szCs w:val="22"/>
        </w:rPr>
        <w:t xml:space="preserve"> serious</w:t>
      </w:r>
      <w:r w:rsidRPr="003D3D0B">
        <w:rPr>
          <w:color w:val="000000" w:themeColor="text1"/>
          <w:szCs w:val="22"/>
        </w:rPr>
        <w:t xml:space="preserve"> adverse event may be withdrawn from the study </w:t>
      </w:r>
      <w:r w:rsidR="00074741" w:rsidRPr="003D3D0B">
        <w:rPr>
          <w:color w:val="000000" w:themeColor="text1"/>
          <w:szCs w:val="22"/>
        </w:rPr>
        <w:t>at the discretion of the</w:t>
      </w:r>
      <w:r w:rsidRPr="003D3D0B">
        <w:rPr>
          <w:color w:val="000000" w:themeColor="text1"/>
          <w:szCs w:val="22"/>
        </w:rPr>
        <w:t xml:space="preserve"> Investigator.</w:t>
      </w:r>
    </w:p>
    <w:p w14:paraId="28E2A972" w14:textId="77777777" w:rsidR="006D5625" w:rsidRPr="003D3D0B" w:rsidRDefault="006D5625" w:rsidP="00FF368F">
      <w:pPr>
        <w:pStyle w:val="BodyText3"/>
        <w:rPr>
          <w:color w:val="000000" w:themeColor="text1"/>
          <w:szCs w:val="22"/>
        </w:rPr>
      </w:pPr>
    </w:p>
    <w:p w14:paraId="18193B26" w14:textId="77777777" w:rsidR="00B31280" w:rsidRPr="003D3D0B" w:rsidRDefault="00B31280" w:rsidP="008B0820">
      <w:pPr>
        <w:rPr>
          <w:rFonts w:ascii="Arial" w:hAnsi="Arial" w:cs="Arial"/>
          <w:color w:val="000000" w:themeColor="text1"/>
          <w:sz w:val="22"/>
          <w:szCs w:val="22"/>
        </w:rPr>
      </w:pPr>
    </w:p>
    <w:p w14:paraId="1AFED5A2" w14:textId="77777777" w:rsidR="0064112B" w:rsidRPr="003D3D0B" w:rsidRDefault="0064112B" w:rsidP="00BA2BA4">
      <w:pPr>
        <w:pStyle w:val="Heading1"/>
      </w:pPr>
      <w:bookmarkStart w:id="117" w:name="_Toc165362119"/>
      <w:bookmarkStart w:id="118" w:name="_Toc95855926"/>
      <w:r w:rsidRPr="003D3D0B">
        <w:t>ETHICAL AND REGULATORY ASPECTS</w:t>
      </w:r>
      <w:bookmarkEnd w:id="117"/>
      <w:bookmarkEnd w:id="118"/>
    </w:p>
    <w:p w14:paraId="3D565D80" w14:textId="77777777" w:rsidR="0064112B" w:rsidRPr="003D3D0B" w:rsidRDefault="0064112B" w:rsidP="008B0820">
      <w:pPr>
        <w:rPr>
          <w:rFonts w:ascii="Arial" w:hAnsi="Arial" w:cs="Arial"/>
          <w:sz w:val="22"/>
          <w:szCs w:val="22"/>
        </w:rPr>
      </w:pPr>
    </w:p>
    <w:p w14:paraId="354DD370" w14:textId="77777777" w:rsidR="0064112B" w:rsidRPr="003D3D0B" w:rsidRDefault="004C7598" w:rsidP="008B0820">
      <w:pPr>
        <w:pStyle w:val="Heading2"/>
        <w:ind w:right="0"/>
      </w:pPr>
      <w:bookmarkStart w:id="119" w:name="_Toc165362120"/>
      <w:bookmarkStart w:id="120" w:name="_Toc95855927"/>
      <w:r w:rsidRPr="003D3D0B">
        <w:t>ETHICS COMMITTEE AND REGULATORY APPROVALS</w:t>
      </w:r>
      <w:bookmarkEnd w:id="119"/>
      <w:bookmarkEnd w:id="120"/>
    </w:p>
    <w:p w14:paraId="05B544A9" w14:textId="77777777" w:rsidR="00162EF4" w:rsidRPr="003D3D0B" w:rsidRDefault="00162EF4" w:rsidP="008B0820">
      <w:pPr>
        <w:pStyle w:val="BodyText3"/>
        <w:ind w:right="0"/>
        <w:rPr>
          <w:color w:val="339966"/>
          <w:szCs w:val="22"/>
        </w:rPr>
      </w:pPr>
    </w:p>
    <w:p w14:paraId="1617BA20" w14:textId="6CBBF269" w:rsidR="0064112B" w:rsidRPr="003D3D0B" w:rsidRDefault="0064112B" w:rsidP="008B0820">
      <w:pPr>
        <w:pStyle w:val="BodyText3"/>
        <w:ind w:right="0"/>
        <w:rPr>
          <w:szCs w:val="22"/>
        </w:rPr>
      </w:pPr>
      <w:r w:rsidRPr="003D3D0B">
        <w:rPr>
          <w:szCs w:val="22"/>
        </w:rPr>
        <w:t>The trial will not be initiated before the protocol, informed consent forms and participant and GP information sheets have received approval / favourable opinion from the Research Ethics Committee (REC), the respective National Health Service (NHS)</w:t>
      </w:r>
      <w:r w:rsidR="00BC2157" w:rsidRPr="003D3D0B">
        <w:rPr>
          <w:szCs w:val="22"/>
        </w:rPr>
        <w:t xml:space="preserve"> or other healthcare provider’s Research &amp; Development (R&amp;D) department, and the Health Research Authority (HRA) if required. </w:t>
      </w:r>
      <w:r w:rsidRPr="003D3D0B">
        <w:rPr>
          <w:szCs w:val="22"/>
        </w:rPr>
        <w:t xml:space="preserve">Should a protocol amendment be made that </w:t>
      </w:r>
      <w:r w:rsidR="00074741" w:rsidRPr="003D3D0B">
        <w:rPr>
          <w:szCs w:val="22"/>
        </w:rPr>
        <w:t>requires</w:t>
      </w:r>
      <w:r w:rsidRPr="003D3D0B">
        <w:rPr>
          <w:szCs w:val="22"/>
        </w:rPr>
        <w:t xml:space="preserve"> REC approval, the changes in the protocol will not be instituted until the amendment and revised informed consent forms and participant and GP information sheets (if appropriate) have been reviewed and received approval / favourable opinion </w:t>
      </w:r>
      <w:r w:rsidRPr="003D3D0B">
        <w:rPr>
          <w:szCs w:val="22"/>
        </w:rPr>
        <w:lastRenderedPageBreak/>
        <w:t xml:space="preserve">from the REC and R&amp;D departments. A protocol amendment intended to eliminate an apparent immediate hazard to participants may be implemented immediately providing that the R&amp;D and REC are notified </w:t>
      </w:r>
      <w:r w:rsidR="0067614E" w:rsidRPr="003D3D0B">
        <w:rPr>
          <w:szCs w:val="22"/>
        </w:rPr>
        <w:t>as soon as possible,</w:t>
      </w:r>
      <w:r w:rsidRPr="003D3D0B">
        <w:rPr>
          <w:szCs w:val="22"/>
        </w:rPr>
        <w:t xml:space="preserve"> and an approval is requested. Minor protocol amendments only for logistical or administrative changes may be implemented immediately; and the REC will be informed.</w:t>
      </w:r>
    </w:p>
    <w:p w14:paraId="274C0FFB" w14:textId="77777777" w:rsidR="0064112B" w:rsidRPr="003D3D0B" w:rsidRDefault="0064112B" w:rsidP="008B0820">
      <w:pPr>
        <w:pStyle w:val="BodyText3"/>
        <w:ind w:right="0"/>
        <w:rPr>
          <w:szCs w:val="22"/>
        </w:rPr>
      </w:pPr>
    </w:p>
    <w:p w14:paraId="2C0DC60F" w14:textId="175199A5" w:rsidR="0017729C" w:rsidRPr="003D3D0B" w:rsidRDefault="00E2436F" w:rsidP="007C2BBA">
      <w:pPr>
        <w:pStyle w:val="BodyText3"/>
        <w:ind w:right="0"/>
        <w:rPr>
          <w:szCs w:val="22"/>
        </w:rPr>
      </w:pPr>
      <w:r w:rsidRPr="003D3D0B">
        <w:rPr>
          <w:szCs w:val="22"/>
        </w:rPr>
        <w:t>The trial will be conducted in accordance with the ethical principles that have their origin</w:t>
      </w:r>
      <w:r w:rsidR="008B0820" w:rsidRPr="003D3D0B">
        <w:rPr>
          <w:szCs w:val="22"/>
        </w:rPr>
        <w:t xml:space="preserve"> </w:t>
      </w:r>
      <w:r w:rsidRPr="003D3D0B">
        <w:rPr>
          <w:szCs w:val="22"/>
        </w:rPr>
        <w:t>in the Declaration of Helsinki, 1996; the principles of Good Clinical Practice</w:t>
      </w:r>
      <w:r w:rsidR="00E84A8C" w:rsidRPr="003D3D0B">
        <w:rPr>
          <w:szCs w:val="22"/>
        </w:rPr>
        <w:t>,</w:t>
      </w:r>
      <w:r w:rsidRPr="003D3D0B">
        <w:rPr>
          <w:szCs w:val="22"/>
        </w:rPr>
        <w:t xml:space="preserve"> in accordance with the Medicines for Human Use Regulations, Statutory Instrument 2004, 1031 and its subsequent amendments</w:t>
      </w:r>
      <w:r w:rsidR="00E84A8C" w:rsidRPr="003D3D0B">
        <w:rPr>
          <w:szCs w:val="22"/>
        </w:rPr>
        <w:t xml:space="preserve"> and the </w:t>
      </w:r>
      <w:r w:rsidR="007C2BBA" w:rsidRPr="003D3D0B">
        <w:rPr>
          <w:szCs w:val="22"/>
        </w:rPr>
        <w:t>UK Department of Health Policy Framework for Health and Social Care, 2017.</w:t>
      </w:r>
    </w:p>
    <w:p w14:paraId="307FFFDF" w14:textId="3987D8F1" w:rsidR="00717BAB" w:rsidRPr="003D3D0B" w:rsidRDefault="00717BAB" w:rsidP="007C2BBA">
      <w:pPr>
        <w:pStyle w:val="BodyText3"/>
        <w:ind w:right="0"/>
        <w:rPr>
          <w:rFonts w:cs="Arial"/>
          <w:szCs w:val="22"/>
        </w:rPr>
      </w:pPr>
    </w:p>
    <w:p w14:paraId="2B9A619B" w14:textId="77777777" w:rsidR="00717BAB" w:rsidRPr="003D3D0B" w:rsidRDefault="00717BAB" w:rsidP="007C2BBA">
      <w:pPr>
        <w:pStyle w:val="BodyText3"/>
        <w:ind w:right="0"/>
        <w:rPr>
          <w:rFonts w:cs="Arial"/>
          <w:szCs w:val="22"/>
        </w:rPr>
      </w:pPr>
    </w:p>
    <w:p w14:paraId="2773F7EE" w14:textId="77777777" w:rsidR="00312372" w:rsidRPr="003D3D0B" w:rsidRDefault="00DD4915" w:rsidP="008B0820">
      <w:pPr>
        <w:pStyle w:val="Heading2"/>
        <w:ind w:right="0"/>
        <w:rPr>
          <w:color w:val="000000" w:themeColor="text1"/>
        </w:rPr>
      </w:pPr>
      <w:bookmarkStart w:id="121" w:name="_Toc165362121"/>
      <w:bookmarkStart w:id="122" w:name="_Toc95855928"/>
      <w:r w:rsidRPr="003D3D0B">
        <w:rPr>
          <w:color w:val="000000" w:themeColor="text1"/>
        </w:rPr>
        <w:t>INFORMED CONSENT AND PARTICIPANT INFORMATION</w:t>
      </w:r>
      <w:bookmarkEnd w:id="121"/>
      <w:bookmarkEnd w:id="122"/>
    </w:p>
    <w:p w14:paraId="0D231C65" w14:textId="030E2A9F" w:rsidR="00312372" w:rsidRPr="003D3D0B" w:rsidRDefault="00312372" w:rsidP="008B0820">
      <w:pPr>
        <w:jc w:val="both"/>
        <w:rPr>
          <w:rFonts w:ascii="Arial" w:hAnsi="Arial" w:cs="Arial"/>
          <w:color w:val="000000" w:themeColor="text1"/>
          <w:sz w:val="22"/>
          <w:szCs w:val="22"/>
        </w:rPr>
      </w:pPr>
      <w:r w:rsidRPr="003D3D0B">
        <w:rPr>
          <w:rFonts w:ascii="Arial" w:hAnsi="Arial" w:cs="Arial"/>
          <w:color w:val="000000" w:themeColor="text1"/>
          <w:sz w:val="22"/>
          <w:szCs w:val="22"/>
        </w:rPr>
        <w:t xml:space="preserve">The process for obtaining participant informed consent or assent will be in accordance with the REC guidance, and Good Clinical Practice (GCP) and any other regulatory requirements that might be introduced. The investigator or their nominee and the participant </w:t>
      </w:r>
      <w:r w:rsidRPr="003D3D0B">
        <w:rPr>
          <w:rFonts w:ascii="Arial" w:hAnsi="Arial" w:cs="Times New Roman"/>
          <w:color w:val="000000" w:themeColor="text1"/>
          <w:sz w:val="22"/>
          <w:szCs w:val="22"/>
          <w:lang w:eastAsia="en-GB"/>
        </w:rPr>
        <w:t>or other legally authorised representative</w:t>
      </w:r>
      <w:r w:rsidRPr="003D3D0B">
        <w:rPr>
          <w:rFonts w:ascii="Arial" w:hAnsi="Arial" w:cs="Arial"/>
          <w:color w:val="000000" w:themeColor="text1"/>
          <w:sz w:val="22"/>
          <w:szCs w:val="22"/>
        </w:rPr>
        <w:t xml:space="preserve"> </w:t>
      </w:r>
      <w:r w:rsidR="00162EF4" w:rsidRPr="003D3D0B">
        <w:rPr>
          <w:rFonts w:ascii="Arial" w:hAnsi="Arial" w:cs="Arial"/>
          <w:color w:val="000000" w:themeColor="text1"/>
          <w:sz w:val="22"/>
          <w:szCs w:val="22"/>
        </w:rPr>
        <w:t>shall</w:t>
      </w:r>
      <w:r w:rsidRPr="003D3D0B">
        <w:rPr>
          <w:rFonts w:ascii="Arial" w:hAnsi="Arial" w:cs="Arial"/>
          <w:color w:val="000000" w:themeColor="text1"/>
          <w:sz w:val="22"/>
          <w:szCs w:val="22"/>
        </w:rPr>
        <w:t xml:space="preserve"> both sign and date the Consent Form before the person can participate in the study</w:t>
      </w:r>
      <w:r w:rsidR="0064112B" w:rsidRPr="003D3D0B">
        <w:rPr>
          <w:rFonts w:ascii="Arial" w:hAnsi="Arial" w:cs="Arial"/>
          <w:color w:val="000000" w:themeColor="text1"/>
          <w:sz w:val="22"/>
          <w:szCs w:val="22"/>
        </w:rPr>
        <w:t>.</w:t>
      </w:r>
    </w:p>
    <w:p w14:paraId="1704F67B" w14:textId="77777777" w:rsidR="00312372" w:rsidRPr="003D3D0B" w:rsidRDefault="00312372" w:rsidP="008B0820">
      <w:pPr>
        <w:rPr>
          <w:rFonts w:ascii="Arial" w:hAnsi="Arial" w:cs="Arial"/>
          <w:color w:val="000000" w:themeColor="text1"/>
          <w:sz w:val="22"/>
          <w:szCs w:val="22"/>
        </w:rPr>
      </w:pPr>
    </w:p>
    <w:p w14:paraId="34709178" w14:textId="77777777" w:rsidR="00312372" w:rsidRPr="003D3D0B" w:rsidRDefault="00312372" w:rsidP="008B0820">
      <w:pPr>
        <w:jc w:val="both"/>
        <w:rPr>
          <w:rFonts w:ascii="Arial" w:hAnsi="Arial" w:cs="Arial"/>
          <w:color w:val="000000" w:themeColor="text1"/>
          <w:sz w:val="22"/>
          <w:szCs w:val="22"/>
        </w:rPr>
      </w:pPr>
      <w:r w:rsidRPr="003D3D0B">
        <w:rPr>
          <w:rFonts w:ascii="Arial" w:hAnsi="Arial" w:cs="Arial"/>
          <w:color w:val="000000" w:themeColor="text1"/>
          <w:sz w:val="22"/>
          <w:szCs w:val="22"/>
        </w:rPr>
        <w:t xml:space="preserve">The participant will receive a copy of the signed and dated forms and the original will be retained in the </w:t>
      </w:r>
      <w:r w:rsidR="0064112B" w:rsidRPr="003D3D0B">
        <w:rPr>
          <w:rFonts w:ascii="Arial" w:hAnsi="Arial" w:cs="Arial"/>
          <w:color w:val="000000" w:themeColor="text1"/>
          <w:sz w:val="22"/>
          <w:szCs w:val="22"/>
        </w:rPr>
        <w:t>Trial Master File</w:t>
      </w:r>
      <w:r w:rsidRPr="003D3D0B">
        <w:rPr>
          <w:rFonts w:ascii="Arial" w:hAnsi="Arial" w:cs="Arial"/>
          <w:color w:val="000000" w:themeColor="text1"/>
          <w:sz w:val="22"/>
          <w:szCs w:val="22"/>
        </w:rPr>
        <w:t>. A second cop</w:t>
      </w:r>
      <w:r w:rsidR="0064112B" w:rsidRPr="003D3D0B">
        <w:rPr>
          <w:rFonts w:ascii="Arial" w:hAnsi="Arial" w:cs="Arial"/>
          <w:color w:val="000000" w:themeColor="text1"/>
          <w:sz w:val="22"/>
          <w:szCs w:val="22"/>
        </w:rPr>
        <w:t>y</w:t>
      </w:r>
      <w:r w:rsidRPr="003D3D0B">
        <w:rPr>
          <w:rFonts w:ascii="Arial" w:hAnsi="Arial" w:cs="Arial"/>
          <w:color w:val="000000" w:themeColor="text1"/>
          <w:sz w:val="22"/>
          <w:szCs w:val="22"/>
        </w:rPr>
        <w:t xml:space="preserve"> will be filed in the participant</w:t>
      </w:r>
      <w:r w:rsidR="0064112B" w:rsidRPr="003D3D0B">
        <w:rPr>
          <w:rFonts w:ascii="Arial" w:hAnsi="Arial" w:cs="Arial"/>
          <w:color w:val="000000" w:themeColor="text1"/>
          <w:sz w:val="22"/>
          <w:szCs w:val="22"/>
        </w:rPr>
        <w:t>’</w:t>
      </w:r>
      <w:r w:rsidRPr="003D3D0B">
        <w:rPr>
          <w:rFonts w:ascii="Arial" w:hAnsi="Arial" w:cs="Arial"/>
          <w:color w:val="000000" w:themeColor="text1"/>
          <w:sz w:val="22"/>
          <w:szCs w:val="22"/>
        </w:rPr>
        <w:t xml:space="preserve">s medical notes and a signed and dated note made in the notes that informed consent was obtained for the trial. </w:t>
      </w:r>
    </w:p>
    <w:p w14:paraId="5D8978B1" w14:textId="77777777" w:rsidR="00312372" w:rsidRPr="003D3D0B" w:rsidRDefault="00312372" w:rsidP="008B0820">
      <w:pPr>
        <w:jc w:val="both"/>
        <w:rPr>
          <w:rFonts w:ascii="Arial" w:hAnsi="Arial" w:cs="Arial"/>
          <w:color w:val="000000" w:themeColor="text1"/>
          <w:sz w:val="22"/>
          <w:szCs w:val="22"/>
        </w:rPr>
      </w:pPr>
    </w:p>
    <w:p w14:paraId="7DE7FECE" w14:textId="77777777" w:rsidR="00312372" w:rsidRPr="003D3D0B" w:rsidRDefault="00312372" w:rsidP="008B0820">
      <w:pPr>
        <w:jc w:val="both"/>
        <w:rPr>
          <w:rFonts w:ascii="Arial" w:hAnsi="Arial" w:cs="Arial"/>
          <w:color w:val="000000" w:themeColor="text1"/>
          <w:sz w:val="22"/>
          <w:szCs w:val="22"/>
        </w:rPr>
      </w:pPr>
      <w:r w:rsidRPr="003D3D0B">
        <w:rPr>
          <w:rFonts w:ascii="Arial" w:hAnsi="Arial" w:cs="Arial"/>
          <w:color w:val="000000" w:themeColor="text1"/>
          <w:sz w:val="22"/>
          <w:szCs w:val="22"/>
        </w:rPr>
        <w:t xml:space="preserve">The decision regarding participation in the study is entirely voluntary. The investigator or their nominee </w:t>
      </w:r>
      <w:r w:rsidR="0064112B" w:rsidRPr="003D3D0B">
        <w:rPr>
          <w:rFonts w:ascii="Arial" w:hAnsi="Arial" w:cs="Arial"/>
          <w:color w:val="000000" w:themeColor="text1"/>
          <w:sz w:val="22"/>
          <w:szCs w:val="22"/>
        </w:rPr>
        <w:t>shall</w:t>
      </w:r>
      <w:r w:rsidRPr="003D3D0B">
        <w:rPr>
          <w:rFonts w:ascii="Arial" w:hAnsi="Arial" w:cs="Arial"/>
          <w:color w:val="000000" w:themeColor="text1"/>
          <w:sz w:val="22"/>
          <w:szCs w:val="22"/>
        </w:rPr>
        <w:t xml:space="preserve"> emphasize to them that consent regarding study participation may be withdrawn at any time without penalty or affecting the quality or quantity of their future medical care, or loss of benefits to which the participant is otherwise entitled. No trial-specific interventions </w:t>
      </w:r>
      <w:r w:rsidR="0064112B" w:rsidRPr="003D3D0B">
        <w:rPr>
          <w:rFonts w:ascii="Arial" w:hAnsi="Arial" w:cs="Arial"/>
          <w:color w:val="000000" w:themeColor="text1"/>
          <w:sz w:val="22"/>
          <w:szCs w:val="22"/>
        </w:rPr>
        <w:t>will</w:t>
      </w:r>
      <w:r w:rsidRPr="003D3D0B">
        <w:rPr>
          <w:rFonts w:ascii="Arial" w:hAnsi="Arial" w:cs="Arial"/>
          <w:color w:val="000000" w:themeColor="text1"/>
          <w:sz w:val="22"/>
          <w:szCs w:val="22"/>
        </w:rPr>
        <w:t xml:space="preserve"> be done before informed consent has been obtained.</w:t>
      </w:r>
    </w:p>
    <w:p w14:paraId="4827233D" w14:textId="77777777" w:rsidR="00312372" w:rsidRPr="003D3D0B" w:rsidRDefault="00312372" w:rsidP="008B0820">
      <w:pPr>
        <w:jc w:val="both"/>
        <w:rPr>
          <w:rFonts w:ascii="Arial" w:hAnsi="Arial" w:cs="Arial"/>
          <w:color w:val="000000" w:themeColor="text1"/>
          <w:sz w:val="22"/>
          <w:szCs w:val="22"/>
        </w:rPr>
      </w:pPr>
    </w:p>
    <w:p w14:paraId="207FC57C" w14:textId="77777777" w:rsidR="00312372" w:rsidRPr="003D3D0B" w:rsidRDefault="00312372" w:rsidP="008B0820">
      <w:pPr>
        <w:jc w:val="both"/>
        <w:rPr>
          <w:rFonts w:ascii="Arial" w:hAnsi="Arial" w:cs="Arial"/>
          <w:color w:val="000000" w:themeColor="text1"/>
          <w:sz w:val="22"/>
          <w:szCs w:val="22"/>
        </w:rPr>
      </w:pPr>
      <w:r w:rsidRPr="003D3D0B">
        <w:rPr>
          <w:rFonts w:ascii="Arial" w:hAnsi="Arial" w:cs="Arial"/>
          <w:color w:val="000000" w:themeColor="text1"/>
          <w:sz w:val="22"/>
          <w:szCs w:val="22"/>
        </w:rPr>
        <w:t>The investigator will inform the participant of any relevant information that becomes available during the course of the study, and will discuss with them, whether they wish to continue with the study. If applicable they will be asked to sign revised consent forms.</w:t>
      </w:r>
    </w:p>
    <w:p w14:paraId="60C7F638" w14:textId="77777777" w:rsidR="00312372" w:rsidRPr="003D3D0B" w:rsidRDefault="00312372" w:rsidP="008B0820">
      <w:pPr>
        <w:jc w:val="both"/>
        <w:rPr>
          <w:rFonts w:ascii="Arial" w:hAnsi="Arial" w:cs="Arial"/>
          <w:color w:val="000000" w:themeColor="text1"/>
          <w:sz w:val="22"/>
          <w:szCs w:val="22"/>
        </w:rPr>
      </w:pPr>
    </w:p>
    <w:p w14:paraId="723DA9D1" w14:textId="77777777" w:rsidR="00312372" w:rsidRPr="003D3D0B" w:rsidRDefault="00312372" w:rsidP="008B0820">
      <w:pPr>
        <w:jc w:val="both"/>
        <w:rPr>
          <w:rFonts w:ascii="Arial" w:hAnsi="Arial" w:cs="Arial"/>
          <w:color w:val="000000" w:themeColor="text1"/>
          <w:sz w:val="22"/>
          <w:szCs w:val="22"/>
        </w:rPr>
      </w:pPr>
      <w:r w:rsidRPr="003D3D0B">
        <w:rPr>
          <w:rFonts w:ascii="Arial" w:hAnsi="Arial" w:cs="Arial"/>
          <w:color w:val="000000" w:themeColor="text1"/>
          <w:sz w:val="22"/>
          <w:szCs w:val="22"/>
        </w:rPr>
        <w:t xml:space="preserve">If the Informed Consent Form is amended during the study, the investigator </w:t>
      </w:r>
      <w:r w:rsidR="0064112B" w:rsidRPr="003D3D0B">
        <w:rPr>
          <w:rFonts w:ascii="Arial" w:hAnsi="Arial" w:cs="Arial"/>
          <w:color w:val="000000" w:themeColor="text1"/>
          <w:sz w:val="22"/>
          <w:szCs w:val="22"/>
        </w:rPr>
        <w:t>shall</w:t>
      </w:r>
      <w:r w:rsidRPr="003D3D0B">
        <w:rPr>
          <w:rFonts w:ascii="Arial" w:hAnsi="Arial" w:cs="Arial"/>
          <w:color w:val="000000" w:themeColor="text1"/>
          <w:sz w:val="22"/>
          <w:szCs w:val="22"/>
        </w:rPr>
        <w:t xml:space="preserve"> follow all applicable regulatory requirements pertaining to approval of the amended Informed Consent Form by the REC and use of the amended form (including for ongoing participants).</w:t>
      </w:r>
    </w:p>
    <w:p w14:paraId="42A8B135" w14:textId="77777777" w:rsidR="00312372" w:rsidRPr="003D3D0B" w:rsidRDefault="00312372" w:rsidP="008B0820">
      <w:pPr>
        <w:jc w:val="both"/>
        <w:rPr>
          <w:rFonts w:ascii="Arial" w:hAnsi="Arial" w:cs="Arial"/>
          <w:color w:val="000000" w:themeColor="text1"/>
          <w:sz w:val="22"/>
          <w:szCs w:val="22"/>
        </w:rPr>
      </w:pPr>
    </w:p>
    <w:p w14:paraId="5CA328E0" w14:textId="77777777" w:rsidR="00312372" w:rsidRPr="003D3D0B" w:rsidRDefault="00312372" w:rsidP="008B0820">
      <w:pPr>
        <w:pStyle w:val="Heading2"/>
        <w:ind w:right="0"/>
        <w:rPr>
          <w:color w:val="000000" w:themeColor="text1"/>
        </w:rPr>
      </w:pPr>
      <w:bookmarkStart w:id="123" w:name="_Toc165362122"/>
      <w:bookmarkStart w:id="124" w:name="_Toc95855929"/>
      <w:r w:rsidRPr="003D3D0B">
        <w:rPr>
          <w:color w:val="000000" w:themeColor="text1"/>
        </w:rPr>
        <w:t>RECORDS</w:t>
      </w:r>
      <w:bookmarkEnd w:id="123"/>
      <w:bookmarkEnd w:id="124"/>
      <w:r w:rsidRPr="003D3D0B">
        <w:rPr>
          <w:color w:val="000000" w:themeColor="text1"/>
        </w:rPr>
        <w:t xml:space="preserve"> </w:t>
      </w:r>
    </w:p>
    <w:p w14:paraId="7A64056B" w14:textId="77777777" w:rsidR="00312372" w:rsidRPr="003D3D0B" w:rsidRDefault="00312372" w:rsidP="008B0820">
      <w:pPr>
        <w:rPr>
          <w:rFonts w:ascii="Arial" w:hAnsi="Arial" w:cs="Arial"/>
          <w:sz w:val="22"/>
          <w:szCs w:val="22"/>
        </w:rPr>
      </w:pPr>
    </w:p>
    <w:p w14:paraId="6A30D739" w14:textId="0B8CAFDB" w:rsidR="00312372" w:rsidRPr="003D3D0B" w:rsidRDefault="00717BAB" w:rsidP="00010559">
      <w:pPr>
        <w:pStyle w:val="Heading3"/>
      </w:pPr>
      <w:bookmarkStart w:id="125" w:name="_Toc165362123"/>
      <w:bookmarkStart w:id="126" w:name="_Toc95855930"/>
      <w:r w:rsidRPr="003D3D0B">
        <w:t>Device</w:t>
      </w:r>
      <w:r w:rsidR="00312372" w:rsidRPr="003D3D0B">
        <w:t xml:space="preserve"> accountability</w:t>
      </w:r>
      <w:bookmarkEnd w:id="125"/>
      <w:bookmarkEnd w:id="126"/>
      <w:r w:rsidR="00312372" w:rsidRPr="003D3D0B">
        <w:t xml:space="preserve"> </w:t>
      </w:r>
    </w:p>
    <w:p w14:paraId="261BD829" w14:textId="1E52FBF0" w:rsidR="00312372" w:rsidRPr="003D3D0B" w:rsidRDefault="00717BAB" w:rsidP="008B0820">
      <w:pPr>
        <w:pStyle w:val="BodyText3"/>
        <w:ind w:right="0"/>
        <w:rPr>
          <w:color w:val="000000" w:themeColor="text1"/>
          <w:szCs w:val="22"/>
        </w:rPr>
      </w:pPr>
      <w:r w:rsidRPr="003D3D0B">
        <w:rPr>
          <w:color w:val="000000" w:themeColor="text1"/>
          <w:szCs w:val="22"/>
        </w:rPr>
        <w:t>Devices</w:t>
      </w:r>
      <w:r w:rsidR="00312372" w:rsidRPr="003D3D0B">
        <w:rPr>
          <w:color w:val="000000" w:themeColor="text1"/>
          <w:szCs w:val="22"/>
        </w:rPr>
        <w:t xml:space="preserve"> </w:t>
      </w:r>
      <w:r w:rsidR="00F44A9B" w:rsidRPr="003D3D0B">
        <w:rPr>
          <w:color w:val="000000" w:themeColor="text1"/>
          <w:szCs w:val="22"/>
        </w:rPr>
        <w:t>will</w:t>
      </w:r>
      <w:r w:rsidR="00312372" w:rsidRPr="003D3D0B">
        <w:rPr>
          <w:color w:val="000000" w:themeColor="text1"/>
          <w:szCs w:val="22"/>
        </w:rPr>
        <w:t xml:space="preserve"> be kept in a secure, limited access storage area.</w:t>
      </w:r>
    </w:p>
    <w:p w14:paraId="15405578" w14:textId="77777777" w:rsidR="00312372" w:rsidRPr="003D3D0B" w:rsidRDefault="00312372" w:rsidP="008B0820">
      <w:pPr>
        <w:pStyle w:val="BodyText3"/>
        <w:ind w:right="0"/>
        <w:rPr>
          <w:color w:val="000000" w:themeColor="text1"/>
          <w:szCs w:val="22"/>
        </w:rPr>
      </w:pPr>
    </w:p>
    <w:p w14:paraId="601B9563" w14:textId="376F883B" w:rsidR="00312372" w:rsidRPr="003D3D0B" w:rsidRDefault="00312372" w:rsidP="008B0820">
      <w:pPr>
        <w:pStyle w:val="BodyText3"/>
        <w:ind w:right="0"/>
        <w:rPr>
          <w:color w:val="000000" w:themeColor="text1"/>
          <w:szCs w:val="22"/>
        </w:rPr>
      </w:pPr>
      <w:r w:rsidRPr="003D3D0B">
        <w:rPr>
          <w:color w:val="000000" w:themeColor="text1"/>
          <w:szCs w:val="22"/>
        </w:rPr>
        <w:t xml:space="preserve">The investigator </w:t>
      </w:r>
      <w:r w:rsidR="00F44A9B" w:rsidRPr="003D3D0B">
        <w:rPr>
          <w:color w:val="000000" w:themeColor="text1"/>
          <w:szCs w:val="22"/>
        </w:rPr>
        <w:t>shall</w:t>
      </w:r>
      <w:r w:rsidRPr="003D3D0B">
        <w:rPr>
          <w:color w:val="000000" w:themeColor="text1"/>
          <w:szCs w:val="22"/>
        </w:rPr>
        <w:t xml:space="preserve"> maintain records of the study </w:t>
      </w:r>
      <w:r w:rsidR="00717BAB" w:rsidRPr="003D3D0B">
        <w:rPr>
          <w:color w:val="000000" w:themeColor="text1"/>
          <w:szCs w:val="22"/>
        </w:rPr>
        <w:t>device</w:t>
      </w:r>
      <w:r w:rsidRPr="003D3D0B">
        <w:rPr>
          <w:color w:val="000000" w:themeColor="text1"/>
          <w:szCs w:val="22"/>
        </w:rPr>
        <w:t xml:space="preserve">’s delivery to the </w:t>
      </w:r>
      <w:r w:rsidR="0067614E" w:rsidRPr="003D3D0B">
        <w:rPr>
          <w:color w:val="000000" w:themeColor="text1"/>
          <w:szCs w:val="22"/>
        </w:rPr>
        <w:t>hospital</w:t>
      </w:r>
      <w:r w:rsidR="00717BAB" w:rsidRPr="003D3D0B">
        <w:rPr>
          <w:color w:val="000000" w:themeColor="text1"/>
          <w:szCs w:val="22"/>
        </w:rPr>
        <w:t xml:space="preserve"> site</w:t>
      </w:r>
      <w:r w:rsidRPr="003D3D0B">
        <w:rPr>
          <w:color w:val="000000" w:themeColor="text1"/>
          <w:szCs w:val="22"/>
        </w:rPr>
        <w:t xml:space="preserve">, </w:t>
      </w:r>
      <w:r w:rsidR="00F44A9B" w:rsidRPr="003D3D0B">
        <w:rPr>
          <w:color w:val="000000" w:themeColor="text1"/>
          <w:szCs w:val="22"/>
        </w:rPr>
        <w:t>an</w:t>
      </w:r>
      <w:r w:rsidRPr="003D3D0B">
        <w:rPr>
          <w:color w:val="000000" w:themeColor="text1"/>
          <w:szCs w:val="22"/>
        </w:rPr>
        <w:t xml:space="preserve"> inventory at the site, the distribution to each participant, and the</w:t>
      </w:r>
      <w:r w:rsidR="00A13034" w:rsidRPr="003D3D0B">
        <w:rPr>
          <w:color w:val="000000" w:themeColor="text1"/>
          <w:szCs w:val="22"/>
        </w:rPr>
        <w:t>n</w:t>
      </w:r>
      <w:r w:rsidRPr="003D3D0B">
        <w:rPr>
          <w:color w:val="000000" w:themeColor="text1"/>
          <w:szCs w:val="22"/>
        </w:rPr>
        <w:t xml:space="preserve"> </w:t>
      </w:r>
      <w:r w:rsidR="00A13034" w:rsidRPr="003D3D0B">
        <w:rPr>
          <w:color w:val="000000" w:themeColor="text1"/>
          <w:szCs w:val="22"/>
        </w:rPr>
        <w:t>final</w:t>
      </w:r>
      <w:r w:rsidRPr="003D3D0B">
        <w:rPr>
          <w:color w:val="000000" w:themeColor="text1"/>
          <w:szCs w:val="22"/>
        </w:rPr>
        <w:t xml:space="preserve"> disposition of unused </w:t>
      </w:r>
      <w:r w:rsidR="00A13034" w:rsidRPr="003D3D0B">
        <w:rPr>
          <w:color w:val="000000" w:themeColor="text1"/>
          <w:szCs w:val="22"/>
        </w:rPr>
        <w:t>devices</w:t>
      </w:r>
      <w:r w:rsidRPr="003D3D0B">
        <w:rPr>
          <w:color w:val="000000" w:themeColor="text1"/>
          <w:szCs w:val="22"/>
        </w:rPr>
        <w:t xml:space="preserve">. These records will include dates, quantities received, batch / serial numbers, expiration dates, and the unique code numbers (patient </w:t>
      </w:r>
      <w:r w:rsidR="00F44A9B" w:rsidRPr="003D3D0B">
        <w:rPr>
          <w:color w:val="000000" w:themeColor="text1"/>
          <w:szCs w:val="22"/>
        </w:rPr>
        <w:t>trial number</w:t>
      </w:r>
      <w:r w:rsidRPr="003D3D0B">
        <w:rPr>
          <w:color w:val="000000" w:themeColor="text1"/>
          <w:szCs w:val="22"/>
        </w:rPr>
        <w:t xml:space="preserve">) assigned to the </w:t>
      </w:r>
      <w:r w:rsidR="00F44A9B" w:rsidRPr="003D3D0B">
        <w:rPr>
          <w:color w:val="000000" w:themeColor="text1"/>
          <w:szCs w:val="22"/>
        </w:rPr>
        <w:t>trial participant</w:t>
      </w:r>
      <w:r w:rsidRPr="003D3D0B">
        <w:rPr>
          <w:color w:val="000000" w:themeColor="text1"/>
          <w:szCs w:val="22"/>
        </w:rPr>
        <w:t xml:space="preserve">. Investigators will maintain records that document adequately that the participants were provided with the correct study medication. These records will be part of each patient’s Case Report Form (CRF). All study </w:t>
      </w:r>
      <w:r w:rsidR="00A13034" w:rsidRPr="003D3D0B">
        <w:rPr>
          <w:color w:val="000000" w:themeColor="text1"/>
          <w:szCs w:val="22"/>
        </w:rPr>
        <w:t>devices</w:t>
      </w:r>
      <w:r w:rsidR="00F44A9B" w:rsidRPr="003D3D0B">
        <w:rPr>
          <w:color w:val="000000" w:themeColor="text1"/>
          <w:szCs w:val="22"/>
        </w:rPr>
        <w:t xml:space="preserve"> shall</w:t>
      </w:r>
      <w:r w:rsidRPr="003D3D0B">
        <w:rPr>
          <w:color w:val="000000" w:themeColor="text1"/>
          <w:szCs w:val="22"/>
        </w:rPr>
        <w:t xml:space="preserve"> be accounted for. </w:t>
      </w:r>
    </w:p>
    <w:p w14:paraId="11CB533F" w14:textId="77777777" w:rsidR="00312372" w:rsidRPr="003D3D0B" w:rsidRDefault="00312372" w:rsidP="008B0820">
      <w:pPr>
        <w:rPr>
          <w:rFonts w:ascii="Arial" w:hAnsi="Arial" w:cs="Arial"/>
          <w:color w:val="000000" w:themeColor="text1"/>
          <w:sz w:val="22"/>
          <w:szCs w:val="22"/>
        </w:rPr>
      </w:pPr>
    </w:p>
    <w:p w14:paraId="39A5E766" w14:textId="3FCF1E37" w:rsidR="00267438" w:rsidRPr="003D3D0B" w:rsidRDefault="00312372" w:rsidP="00010559">
      <w:pPr>
        <w:pStyle w:val="Heading3"/>
      </w:pPr>
      <w:bookmarkStart w:id="127" w:name="_Toc165362124"/>
      <w:bookmarkStart w:id="128" w:name="_Toc126643073"/>
      <w:bookmarkStart w:id="129" w:name="_Toc95855931"/>
      <w:r w:rsidRPr="003D3D0B">
        <w:lastRenderedPageBreak/>
        <w:t>Case Report Forms</w:t>
      </w:r>
      <w:bookmarkEnd w:id="127"/>
      <w:bookmarkEnd w:id="128"/>
      <w:bookmarkEnd w:id="129"/>
    </w:p>
    <w:p w14:paraId="2BF0DC0F" w14:textId="4161B439" w:rsidR="008F6790" w:rsidRPr="003D3D0B" w:rsidRDefault="00312372" w:rsidP="008B0820">
      <w:pPr>
        <w:pStyle w:val="BodyText3"/>
        <w:ind w:right="0"/>
        <w:rPr>
          <w:color w:val="3366FF"/>
          <w:szCs w:val="22"/>
        </w:rPr>
      </w:pPr>
      <w:r w:rsidRPr="003D3D0B">
        <w:rPr>
          <w:color w:val="000000" w:themeColor="text1"/>
          <w:szCs w:val="22"/>
        </w:rPr>
        <w:t xml:space="preserve">Each participant will be assigned a trial identity code number, allocated at randomisation, for use on </w:t>
      </w:r>
      <w:r w:rsidR="00DC5184" w:rsidRPr="003D3D0B">
        <w:rPr>
          <w:color w:val="000000" w:themeColor="text1"/>
          <w:szCs w:val="22"/>
        </w:rPr>
        <w:t>the e</w:t>
      </w:r>
      <w:r w:rsidRPr="003D3D0B">
        <w:rPr>
          <w:color w:val="000000" w:themeColor="text1"/>
          <w:szCs w:val="22"/>
        </w:rPr>
        <w:t>CRF</w:t>
      </w:r>
      <w:r w:rsidR="00DC5184" w:rsidRPr="003D3D0B">
        <w:rPr>
          <w:color w:val="000000" w:themeColor="text1"/>
          <w:szCs w:val="22"/>
        </w:rPr>
        <w:t xml:space="preserve"> and</w:t>
      </w:r>
      <w:r w:rsidRPr="003D3D0B">
        <w:rPr>
          <w:color w:val="000000" w:themeColor="text1"/>
          <w:szCs w:val="22"/>
        </w:rPr>
        <w:t xml:space="preserve"> other trial documents. The documents and database will </w:t>
      </w:r>
      <w:r w:rsidR="008E295A" w:rsidRPr="003D3D0B">
        <w:rPr>
          <w:color w:val="000000" w:themeColor="text1"/>
          <w:szCs w:val="22"/>
        </w:rPr>
        <w:t xml:space="preserve">use a </w:t>
      </w:r>
      <w:r w:rsidR="008E295A" w:rsidRPr="003D3D0B">
        <w:t>trial code consisting of centre number/initials/trial participant number</w:t>
      </w:r>
      <w:r w:rsidR="008E295A" w:rsidRPr="003D3D0B" w:rsidDel="008E295A">
        <w:rPr>
          <w:color w:val="000000" w:themeColor="text1"/>
          <w:szCs w:val="22"/>
          <w:highlight w:val="yellow"/>
        </w:rPr>
        <w:t xml:space="preserve"> </w:t>
      </w:r>
    </w:p>
    <w:p w14:paraId="523705BD" w14:textId="443F3C15" w:rsidR="00312372" w:rsidRPr="003D3D0B" w:rsidRDefault="005C50D7" w:rsidP="008B0820">
      <w:pPr>
        <w:pStyle w:val="BodyText3"/>
        <w:ind w:right="0"/>
        <w:rPr>
          <w:szCs w:val="22"/>
        </w:rPr>
      </w:pPr>
      <w:r w:rsidRPr="003D3D0B">
        <w:rPr>
          <w:szCs w:val="22"/>
        </w:rPr>
        <w:t>e</w:t>
      </w:r>
      <w:r w:rsidR="00B710F4" w:rsidRPr="003D3D0B">
        <w:rPr>
          <w:szCs w:val="22"/>
        </w:rPr>
        <w:t xml:space="preserve">CRFs will be treated as confidential documents and held securely in accordance with regulations. The investigator will make a separate confidential record of the participant’s name, date of birth, local hospital number or </w:t>
      </w:r>
      <w:r w:rsidRPr="003D3D0B">
        <w:rPr>
          <w:szCs w:val="22"/>
        </w:rPr>
        <w:t>national</w:t>
      </w:r>
      <w:r w:rsidR="00B710F4" w:rsidRPr="003D3D0B">
        <w:rPr>
          <w:szCs w:val="22"/>
        </w:rPr>
        <w:t xml:space="preserve"> </w:t>
      </w:r>
      <w:r w:rsidRPr="003D3D0B">
        <w:rPr>
          <w:szCs w:val="22"/>
        </w:rPr>
        <w:t xml:space="preserve">health </w:t>
      </w:r>
      <w:r w:rsidR="00B710F4" w:rsidRPr="003D3D0B">
        <w:rPr>
          <w:szCs w:val="22"/>
        </w:rPr>
        <w:t xml:space="preserve">number, and Participant Trial Number (the Trial Recruitment Log), to permit identification of all participants enrolled in the trial in </w:t>
      </w:r>
      <w:r w:rsidR="00BB1C1B" w:rsidRPr="003D3D0B">
        <w:rPr>
          <w:szCs w:val="22"/>
        </w:rPr>
        <w:t>accordance with regulatory requirements and for follow-up a</w:t>
      </w:r>
      <w:r w:rsidR="00B710F4" w:rsidRPr="003D3D0B">
        <w:rPr>
          <w:szCs w:val="22"/>
        </w:rPr>
        <w:t>s required.</w:t>
      </w:r>
    </w:p>
    <w:p w14:paraId="23E3F8C8" w14:textId="1B165ECA" w:rsidR="00312372" w:rsidRPr="003D3D0B" w:rsidRDefault="005C50D7" w:rsidP="008B0820">
      <w:pPr>
        <w:pStyle w:val="BodyText3"/>
        <w:ind w:right="0"/>
        <w:rPr>
          <w:szCs w:val="22"/>
        </w:rPr>
      </w:pPr>
      <w:r w:rsidRPr="003D3D0B">
        <w:rPr>
          <w:szCs w:val="22"/>
        </w:rPr>
        <w:t xml:space="preserve">Entry of data into </w:t>
      </w:r>
      <w:r w:rsidR="00312372" w:rsidRPr="003D3D0B">
        <w:rPr>
          <w:szCs w:val="22"/>
        </w:rPr>
        <w:t xml:space="preserve">CRFs </w:t>
      </w:r>
      <w:r w:rsidR="00B710F4" w:rsidRPr="003D3D0B">
        <w:rPr>
          <w:szCs w:val="22"/>
        </w:rPr>
        <w:t>shall</w:t>
      </w:r>
      <w:r w:rsidR="00312372" w:rsidRPr="003D3D0B">
        <w:rPr>
          <w:szCs w:val="22"/>
        </w:rPr>
        <w:t xml:space="preserve"> be restricted to those personnel approved by the </w:t>
      </w:r>
      <w:r w:rsidR="00F4447D" w:rsidRPr="003D3D0B">
        <w:rPr>
          <w:szCs w:val="22"/>
        </w:rPr>
        <w:t>Chief</w:t>
      </w:r>
      <w:r w:rsidR="00312372" w:rsidRPr="003D3D0B">
        <w:rPr>
          <w:szCs w:val="22"/>
        </w:rPr>
        <w:t xml:space="preserve"> </w:t>
      </w:r>
      <w:r w:rsidR="000C5AF0" w:rsidRPr="003D3D0B">
        <w:rPr>
          <w:szCs w:val="22"/>
        </w:rPr>
        <w:t xml:space="preserve">or local Principal </w:t>
      </w:r>
      <w:r w:rsidR="00312372" w:rsidRPr="003D3D0B">
        <w:rPr>
          <w:szCs w:val="22"/>
        </w:rPr>
        <w:t xml:space="preserve">Investigator and recorded on the </w:t>
      </w:r>
      <w:r w:rsidR="00B710F4" w:rsidRPr="003D3D0B">
        <w:rPr>
          <w:szCs w:val="22"/>
        </w:rPr>
        <w:t>‘T</w:t>
      </w:r>
      <w:r w:rsidR="00312372" w:rsidRPr="003D3D0B">
        <w:rPr>
          <w:szCs w:val="22"/>
        </w:rPr>
        <w:t>rial</w:t>
      </w:r>
      <w:r w:rsidR="00B710F4" w:rsidRPr="003D3D0B">
        <w:rPr>
          <w:szCs w:val="22"/>
        </w:rPr>
        <w:t xml:space="preserve"> </w:t>
      </w:r>
      <w:r w:rsidR="00F4447D" w:rsidRPr="003D3D0B">
        <w:rPr>
          <w:szCs w:val="22"/>
        </w:rPr>
        <w:t>Delegation Log</w:t>
      </w:r>
      <w:r w:rsidR="00312372" w:rsidRPr="003D3D0B">
        <w:rPr>
          <w:szCs w:val="22"/>
        </w:rPr>
        <w:t>.’</w:t>
      </w:r>
    </w:p>
    <w:p w14:paraId="4865727A" w14:textId="77777777" w:rsidR="000C5AF0" w:rsidRPr="003D3D0B" w:rsidRDefault="000C5AF0" w:rsidP="008B0820">
      <w:pPr>
        <w:pStyle w:val="BodyText3"/>
        <w:ind w:right="0"/>
        <w:rPr>
          <w:color w:val="339966"/>
          <w:szCs w:val="22"/>
        </w:rPr>
      </w:pPr>
    </w:p>
    <w:p w14:paraId="76E583B0" w14:textId="48F0BD28" w:rsidR="00312372" w:rsidRPr="003D3D0B" w:rsidRDefault="00312372" w:rsidP="008B0820">
      <w:pPr>
        <w:pStyle w:val="BodyText3"/>
        <w:ind w:right="0"/>
        <w:rPr>
          <w:szCs w:val="22"/>
        </w:rPr>
      </w:pPr>
      <w:r w:rsidRPr="003D3D0B">
        <w:rPr>
          <w:szCs w:val="22"/>
        </w:rPr>
        <w:t xml:space="preserve">All paper forms </w:t>
      </w:r>
      <w:r w:rsidR="00F4447D" w:rsidRPr="003D3D0B">
        <w:rPr>
          <w:szCs w:val="22"/>
        </w:rPr>
        <w:t xml:space="preserve">shall </w:t>
      </w:r>
      <w:r w:rsidRPr="003D3D0B">
        <w:rPr>
          <w:szCs w:val="22"/>
        </w:rPr>
        <w:t xml:space="preserve">be filled in using black ballpoint pen. Errors </w:t>
      </w:r>
      <w:r w:rsidR="00F4447D" w:rsidRPr="003D3D0B">
        <w:rPr>
          <w:szCs w:val="22"/>
        </w:rPr>
        <w:t>shall</w:t>
      </w:r>
      <w:r w:rsidRPr="003D3D0B">
        <w:rPr>
          <w:szCs w:val="22"/>
        </w:rPr>
        <w:t xml:space="preserve"> be lined out but not obliterated by using correction fluid </w:t>
      </w:r>
      <w:r w:rsidR="00F4447D" w:rsidRPr="003D3D0B">
        <w:rPr>
          <w:szCs w:val="22"/>
        </w:rPr>
        <w:t xml:space="preserve">and </w:t>
      </w:r>
      <w:r w:rsidRPr="003D3D0B">
        <w:rPr>
          <w:szCs w:val="22"/>
        </w:rPr>
        <w:t>the correction inserted, initialled and dated.</w:t>
      </w:r>
    </w:p>
    <w:p w14:paraId="569584F7" w14:textId="77777777" w:rsidR="005C50D7" w:rsidRPr="003D3D0B" w:rsidRDefault="005C50D7" w:rsidP="008B0820">
      <w:pPr>
        <w:pStyle w:val="BodyText3"/>
        <w:ind w:right="0"/>
        <w:rPr>
          <w:szCs w:val="22"/>
        </w:rPr>
      </w:pPr>
    </w:p>
    <w:p w14:paraId="5DFA012E" w14:textId="77777777" w:rsidR="00312372" w:rsidRPr="003D3D0B" w:rsidRDefault="00312372" w:rsidP="008B0820">
      <w:pPr>
        <w:pStyle w:val="BodyText3"/>
        <w:ind w:right="0"/>
        <w:rPr>
          <w:szCs w:val="22"/>
        </w:rPr>
      </w:pPr>
      <w:r w:rsidRPr="003D3D0B">
        <w:rPr>
          <w:szCs w:val="22"/>
        </w:rPr>
        <w:t xml:space="preserve">The </w:t>
      </w:r>
      <w:r w:rsidR="00162EF4" w:rsidRPr="003D3D0B">
        <w:rPr>
          <w:szCs w:val="22"/>
        </w:rPr>
        <w:t>Chief or local Principal I</w:t>
      </w:r>
      <w:r w:rsidRPr="003D3D0B">
        <w:rPr>
          <w:szCs w:val="22"/>
        </w:rPr>
        <w:t xml:space="preserve">nvestigator </w:t>
      </w:r>
      <w:r w:rsidR="00F4447D" w:rsidRPr="003D3D0B">
        <w:rPr>
          <w:szCs w:val="22"/>
        </w:rPr>
        <w:t>shall</w:t>
      </w:r>
      <w:r w:rsidRPr="003D3D0B">
        <w:rPr>
          <w:szCs w:val="22"/>
        </w:rPr>
        <w:t xml:space="preserve"> sign a declaration ensuring accuracy of data recorded in the CRF.</w:t>
      </w:r>
    </w:p>
    <w:p w14:paraId="5B0C207E" w14:textId="77777777" w:rsidR="00312372" w:rsidRPr="003D3D0B" w:rsidRDefault="00312372" w:rsidP="008B0820">
      <w:pPr>
        <w:rPr>
          <w:rFonts w:ascii="Arial" w:hAnsi="Arial" w:cs="Arial"/>
          <w:sz w:val="22"/>
          <w:szCs w:val="22"/>
        </w:rPr>
      </w:pPr>
    </w:p>
    <w:p w14:paraId="7B47795B" w14:textId="07C70431" w:rsidR="00312372" w:rsidRPr="003D3D0B" w:rsidRDefault="00312372" w:rsidP="00010559">
      <w:pPr>
        <w:pStyle w:val="Heading3"/>
      </w:pPr>
      <w:bookmarkStart w:id="130" w:name="_Toc165362125"/>
      <w:bookmarkStart w:id="131" w:name="_Toc126643074"/>
      <w:bookmarkStart w:id="132" w:name="_Toc95855932"/>
      <w:r w:rsidRPr="003D3D0B">
        <w:t>Source documents</w:t>
      </w:r>
      <w:bookmarkEnd w:id="130"/>
      <w:bookmarkEnd w:id="131"/>
      <w:bookmarkEnd w:id="132"/>
    </w:p>
    <w:p w14:paraId="53564BF3" w14:textId="59D6B204" w:rsidR="00312372" w:rsidRPr="003D3D0B" w:rsidRDefault="00312372" w:rsidP="008B0820">
      <w:pPr>
        <w:pStyle w:val="BodyText3"/>
        <w:ind w:right="0"/>
        <w:rPr>
          <w:szCs w:val="22"/>
        </w:rPr>
      </w:pPr>
      <w:r w:rsidRPr="003D3D0B">
        <w:rPr>
          <w:szCs w:val="22"/>
        </w:rPr>
        <w:t xml:space="preserve">Source documents </w:t>
      </w:r>
      <w:r w:rsidR="009F1B9B" w:rsidRPr="003D3D0B">
        <w:rPr>
          <w:szCs w:val="22"/>
        </w:rPr>
        <w:t>shall be</w:t>
      </w:r>
      <w:r w:rsidRPr="003D3D0B">
        <w:rPr>
          <w:szCs w:val="22"/>
        </w:rPr>
        <w:t xml:space="preserve"> filed at the investigator’s site and may include but are not limited to,</w:t>
      </w:r>
      <w:r w:rsidR="009F1B9B" w:rsidRPr="003D3D0B">
        <w:rPr>
          <w:szCs w:val="22"/>
        </w:rPr>
        <w:t xml:space="preserve"> consent forms,</w:t>
      </w:r>
      <w:r w:rsidRPr="003D3D0B">
        <w:rPr>
          <w:szCs w:val="22"/>
        </w:rPr>
        <w:t xml:space="preserve"> current medical records, laboratory</w:t>
      </w:r>
      <w:r w:rsidR="00B710F4" w:rsidRPr="003D3D0B">
        <w:rPr>
          <w:szCs w:val="22"/>
        </w:rPr>
        <w:t xml:space="preserve"> results</w:t>
      </w:r>
      <w:r w:rsidR="00DC5184" w:rsidRPr="003D3D0B">
        <w:rPr>
          <w:szCs w:val="22"/>
        </w:rPr>
        <w:t>,</w:t>
      </w:r>
      <w:r w:rsidR="00B710F4" w:rsidRPr="003D3D0B">
        <w:rPr>
          <w:szCs w:val="22"/>
        </w:rPr>
        <w:t xml:space="preserve"> pharmacy records</w:t>
      </w:r>
      <w:r w:rsidR="00DC5184" w:rsidRPr="003D3D0B">
        <w:rPr>
          <w:szCs w:val="22"/>
        </w:rPr>
        <w:t xml:space="preserve"> and the e</w:t>
      </w:r>
      <w:r w:rsidRPr="003D3D0B">
        <w:rPr>
          <w:szCs w:val="22"/>
        </w:rPr>
        <w:t>CRF</w:t>
      </w:r>
      <w:r w:rsidR="009F1B9B" w:rsidRPr="003D3D0B">
        <w:rPr>
          <w:szCs w:val="22"/>
        </w:rPr>
        <w:t>.</w:t>
      </w:r>
      <w:r w:rsidR="002C31C2" w:rsidRPr="003D3D0B">
        <w:rPr>
          <w:szCs w:val="22"/>
        </w:rPr>
        <w:t xml:space="preserve"> Only trial staff as listed on the Delegation Log shall have access to trial documentation other tha</w:t>
      </w:r>
      <w:r w:rsidR="00FA281C" w:rsidRPr="003D3D0B">
        <w:rPr>
          <w:szCs w:val="22"/>
        </w:rPr>
        <w:t>n</w:t>
      </w:r>
      <w:r w:rsidR="002C31C2" w:rsidRPr="003D3D0B">
        <w:rPr>
          <w:szCs w:val="22"/>
        </w:rPr>
        <w:t xml:space="preserve"> the regulatory requirements listed below.</w:t>
      </w:r>
    </w:p>
    <w:p w14:paraId="30AC873D" w14:textId="77777777" w:rsidR="00312372" w:rsidRPr="003D3D0B" w:rsidRDefault="00312372" w:rsidP="008B0820">
      <w:pPr>
        <w:rPr>
          <w:rFonts w:ascii="Arial" w:hAnsi="Arial" w:cs="Arial"/>
          <w:sz w:val="22"/>
          <w:szCs w:val="22"/>
        </w:rPr>
      </w:pPr>
    </w:p>
    <w:p w14:paraId="65CD0075" w14:textId="77777777" w:rsidR="00312372" w:rsidRPr="003D3D0B" w:rsidRDefault="00312372" w:rsidP="00010559">
      <w:pPr>
        <w:pStyle w:val="Heading3"/>
      </w:pPr>
      <w:bookmarkStart w:id="133" w:name="_Toc165362126"/>
      <w:bookmarkStart w:id="134" w:name="_Toc95855933"/>
      <w:r w:rsidRPr="003D3D0B">
        <w:t>Direct access to source data / documents</w:t>
      </w:r>
      <w:bookmarkEnd w:id="133"/>
      <w:bookmarkEnd w:id="134"/>
    </w:p>
    <w:p w14:paraId="0497656B" w14:textId="5EB121A4" w:rsidR="00312372" w:rsidRPr="003D3D0B" w:rsidRDefault="00312372" w:rsidP="008B0820">
      <w:pPr>
        <w:pStyle w:val="BodyText3"/>
        <w:ind w:right="0"/>
        <w:rPr>
          <w:sz w:val="24"/>
        </w:rPr>
      </w:pPr>
      <w:r w:rsidRPr="003D3D0B">
        <w:rPr>
          <w:szCs w:val="22"/>
        </w:rPr>
        <w:t xml:space="preserve">The CRF and all source documents, including progress notes and copies of laboratory and medical test results </w:t>
      </w:r>
      <w:r w:rsidR="009F1B9B" w:rsidRPr="003D3D0B">
        <w:rPr>
          <w:szCs w:val="22"/>
        </w:rPr>
        <w:t>shall made</w:t>
      </w:r>
      <w:r w:rsidRPr="003D3D0B">
        <w:rPr>
          <w:szCs w:val="22"/>
        </w:rPr>
        <w:t xml:space="preserve"> be available at all times for review by the </w:t>
      </w:r>
      <w:r w:rsidR="009F1B9B" w:rsidRPr="003D3D0B">
        <w:rPr>
          <w:szCs w:val="22"/>
        </w:rPr>
        <w:t>Chief Investigator,</w:t>
      </w:r>
      <w:r w:rsidR="00333273" w:rsidRPr="003D3D0B">
        <w:rPr>
          <w:szCs w:val="22"/>
        </w:rPr>
        <w:t xml:space="preserve"> </w:t>
      </w:r>
      <w:r w:rsidR="009F1B9B" w:rsidRPr="003D3D0B">
        <w:rPr>
          <w:szCs w:val="22"/>
        </w:rPr>
        <w:t>S</w:t>
      </w:r>
      <w:r w:rsidRPr="003D3D0B">
        <w:rPr>
          <w:szCs w:val="22"/>
        </w:rPr>
        <w:t xml:space="preserve">ponsor’s designee and inspection by relevant </w:t>
      </w:r>
      <w:r w:rsidR="009F1B9B" w:rsidRPr="003D3D0B">
        <w:rPr>
          <w:szCs w:val="22"/>
        </w:rPr>
        <w:t>regulatory</w:t>
      </w:r>
      <w:r w:rsidRPr="003D3D0B">
        <w:rPr>
          <w:szCs w:val="22"/>
        </w:rPr>
        <w:t xml:space="preserve"> authorities</w:t>
      </w:r>
      <w:r w:rsidR="003528EE">
        <w:rPr>
          <w:szCs w:val="22"/>
        </w:rPr>
        <w:t>.</w:t>
      </w:r>
      <w:r w:rsidRPr="003D3D0B">
        <w:rPr>
          <w:szCs w:val="22"/>
        </w:rPr>
        <w:t xml:space="preserve"> </w:t>
      </w:r>
    </w:p>
    <w:p w14:paraId="3F1A7657" w14:textId="77777777" w:rsidR="00DD4915" w:rsidRPr="003D3D0B" w:rsidRDefault="00DD4915" w:rsidP="008B0820">
      <w:pPr>
        <w:rPr>
          <w:rFonts w:ascii="Arial" w:hAnsi="Arial" w:cs="Arial"/>
          <w:sz w:val="22"/>
          <w:szCs w:val="22"/>
        </w:rPr>
      </w:pPr>
    </w:p>
    <w:p w14:paraId="753AB17B" w14:textId="78F887F7" w:rsidR="00312372" w:rsidRPr="003D3D0B" w:rsidRDefault="00DD4915" w:rsidP="008B0820">
      <w:pPr>
        <w:pStyle w:val="Heading2"/>
        <w:ind w:right="0"/>
      </w:pPr>
      <w:bookmarkStart w:id="135" w:name="_Toc165362127"/>
      <w:bookmarkStart w:id="136" w:name="_Toc126643076"/>
      <w:bookmarkStart w:id="137" w:name="_Toc95855934"/>
      <w:r w:rsidRPr="003D3D0B">
        <w:t>DATA PROTECTION</w:t>
      </w:r>
      <w:bookmarkEnd w:id="135"/>
      <w:bookmarkEnd w:id="136"/>
      <w:bookmarkEnd w:id="137"/>
    </w:p>
    <w:p w14:paraId="11EE3783" w14:textId="24DAED8D" w:rsidR="00BC4EC9" w:rsidRPr="003D3D0B" w:rsidRDefault="00312372" w:rsidP="008B0820">
      <w:pPr>
        <w:pStyle w:val="BodyText3"/>
        <w:ind w:right="0"/>
        <w:rPr>
          <w:szCs w:val="22"/>
        </w:rPr>
      </w:pPr>
      <w:r w:rsidRPr="003D3D0B">
        <w:rPr>
          <w:szCs w:val="22"/>
        </w:rPr>
        <w:t>All trial staff and investigators will endeavour to protect the rights of the trial’s participants to privacy and informed consent, and will adhere to the Data Protection Act</w:t>
      </w:r>
      <w:r w:rsidR="009F1B9B" w:rsidRPr="003D3D0B">
        <w:rPr>
          <w:szCs w:val="22"/>
        </w:rPr>
        <w:t xml:space="preserve">, </w:t>
      </w:r>
      <w:r w:rsidR="007C2BBA" w:rsidRPr="003D3D0B">
        <w:rPr>
          <w:szCs w:val="22"/>
        </w:rPr>
        <w:t>2018</w:t>
      </w:r>
      <w:r w:rsidRPr="003D3D0B">
        <w:rPr>
          <w:szCs w:val="22"/>
        </w:rPr>
        <w:t xml:space="preserve">. The </w:t>
      </w:r>
      <w:r w:rsidR="00DC5184" w:rsidRPr="003D3D0B">
        <w:rPr>
          <w:szCs w:val="22"/>
        </w:rPr>
        <w:t>e</w:t>
      </w:r>
      <w:r w:rsidRPr="003D3D0B">
        <w:rPr>
          <w:szCs w:val="22"/>
        </w:rPr>
        <w:t>CRF will only collect the minimum required informatio</w:t>
      </w:r>
      <w:r w:rsidR="009F1B9B" w:rsidRPr="003D3D0B">
        <w:rPr>
          <w:szCs w:val="22"/>
        </w:rPr>
        <w:t xml:space="preserve">n for the purposes of the trial. </w:t>
      </w:r>
      <w:r w:rsidR="00DC5184" w:rsidRPr="003D3D0B">
        <w:rPr>
          <w:szCs w:val="22"/>
        </w:rPr>
        <w:t>Printed e</w:t>
      </w:r>
      <w:r w:rsidRPr="003D3D0B">
        <w:rPr>
          <w:szCs w:val="22"/>
        </w:rPr>
        <w:t>CRF</w:t>
      </w:r>
      <w:r w:rsidR="00DC5184" w:rsidRPr="003D3D0B">
        <w:rPr>
          <w:szCs w:val="22"/>
        </w:rPr>
        <w:t xml:space="preserve"> page</w:t>
      </w:r>
      <w:r w:rsidRPr="003D3D0B">
        <w:rPr>
          <w:szCs w:val="22"/>
        </w:rPr>
        <w:t>s will be held securely, in a locked room</w:t>
      </w:r>
      <w:r w:rsidR="009E6ED5">
        <w:rPr>
          <w:szCs w:val="22"/>
        </w:rPr>
        <w:t xml:space="preserve"> and </w:t>
      </w:r>
      <w:r w:rsidRPr="003D3D0B">
        <w:rPr>
          <w:szCs w:val="22"/>
        </w:rPr>
        <w:t>locked cupboard or cabinet.</w:t>
      </w:r>
      <w:r w:rsidRPr="003D3D0B">
        <w:rPr>
          <w:color w:val="339966"/>
          <w:szCs w:val="22"/>
        </w:rPr>
        <w:t xml:space="preserve"> </w:t>
      </w:r>
      <w:r w:rsidRPr="003D3D0B">
        <w:rPr>
          <w:szCs w:val="22"/>
        </w:rPr>
        <w:t>Access to the information will be limited to the tri</w:t>
      </w:r>
      <w:r w:rsidR="009F1B9B" w:rsidRPr="003D3D0B">
        <w:rPr>
          <w:szCs w:val="22"/>
        </w:rPr>
        <w:t>a</w:t>
      </w:r>
      <w:r w:rsidRPr="003D3D0B">
        <w:rPr>
          <w:szCs w:val="22"/>
        </w:rPr>
        <w:t>l staff and investigators and relevant regulatory authorities (see above). Computer</w:t>
      </w:r>
      <w:r w:rsidR="00DC5184" w:rsidRPr="003D3D0B">
        <w:rPr>
          <w:szCs w:val="22"/>
        </w:rPr>
        <w:t>-</w:t>
      </w:r>
      <w:r w:rsidRPr="003D3D0B">
        <w:rPr>
          <w:szCs w:val="22"/>
        </w:rPr>
        <w:t>held data including the trial database will be held securely and password protected. All data will be stored on a secure dedicated web server. Access will be restricted by user identifiers and passwords (encrypted using a one way encryption method).</w:t>
      </w:r>
    </w:p>
    <w:p w14:paraId="2A856C41" w14:textId="77777777" w:rsidR="00DC5184" w:rsidRPr="003D3D0B" w:rsidRDefault="00DC5184" w:rsidP="008B0820">
      <w:pPr>
        <w:pStyle w:val="BodyText3"/>
        <w:ind w:right="0"/>
        <w:rPr>
          <w:szCs w:val="22"/>
        </w:rPr>
      </w:pPr>
    </w:p>
    <w:p w14:paraId="7AD4530F" w14:textId="77777777" w:rsidR="00312372" w:rsidRPr="003D3D0B" w:rsidRDefault="00312372" w:rsidP="008B0820">
      <w:pPr>
        <w:pStyle w:val="BodyText3"/>
        <w:ind w:right="0"/>
        <w:rPr>
          <w:szCs w:val="22"/>
        </w:rPr>
      </w:pPr>
      <w:r w:rsidRPr="003D3D0B">
        <w:rPr>
          <w:szCs w:val="22"/>
        </w:rPr>
        <w:t>Information about the trial in the participant’s medical records / hospital notes will be treated confidentially in the same way as all other confidential medical information.</w:t>
      </w:r>
    </w:p>
    <w:p w14:paraId="3E8368AD" w14:textId="77777777" w:rsidR="00312372" w:rsidRPr="003D3D0B" w:rsidRDefault="00312372" w:rsidP="008B0820">
      <w:pPr>
        <w:pStyle w:val="BodyText3"/>
        <w:ind w:right="0"/>
        <w:rPr>
          <w:color w:val="339966"/>
          <w:szCs w:val="22"/>
        </w:rPr>
      </w:pPr>
    </w:p>
    <w:p w14:paraId="525382FF" w14:textId="77777777" w:rsidR="00312372" w:rsidRPr="003D3D0B" w:rsidRDefault="00312372" w:rsidP="008B0820">
      <w:pPr>
        <w:pStyle w:val="BodyText3"/>
        <w:ind w:right="0"/>
        <w:rPr>
          <w:szCs w:val="22"/>
        </w:rPr>
      </w:pPr>
      <w:r w:rsidRPr="003D3D0B">
        <w:rPr>
          <w:szCs w:val="22"/>
        </w:rPr>
        <w:t>Electronic data will be backed up every 24 hours to both local and remote media in encrypted format.</w:t>
      </w:r>
    </w:p>
    <w:p w14:paraId="68D55BC8" w14:textId="77777777" w:rsidR="00A5628C" w:rsidRPr="003D3D0B" w:rsidRDefault="00A5628C" w:rsidP="008B0820">
      <w:pPr>
        <w:pStyle w:val="BodyText3"/>
        <w:ind w:right="0"/>
        <w:rPr>
          <w:color w:val="339966"/>
          <w:szCs w:val="22"/>
        </w:rPr>
      </w:pPr>
    </w:p>
    <w:p w14:paraId="5C2EFE1E" w14:textId="77777777" w:rsidR="00A5628C" w:rsidRPr="003D3D0B" w:rsidRDefault="00A5628C" w:rsidP="008B0820">
      <w:pPr>
        <w:pStyle w:val="BodyText3"/>
        <w:ind w:right="0"/>
        <w:rPr>
          <w:color w:val="339966"/>
          <w:szCs w:val="22"/>
        </w:rPr>
      </w:pPr>
    </w:p>
    <w:p w14:paraId="11D7A569" w14:textId="71850976" w:rsidR="00312372" w:rsidRPr="003D3D0B" w:rsidRDefault="00312372" w:rsidP="00BA2BA4">
      <w:pPr>
        <w:pStyle w:val="Heading1"/>
      </w:pPr>
      <w:bookmarkStart w:id="138" w:name="_Toc165362128"/>
      <w:bookmarkStart w:id="139" w:name="_Toc95855935"/>
      <w:r w:rsidRPr="003D3D0B">
        <w:t>QUALITY ASSURANCE &amp; AUDIT</w:t>
      </w:r>
      <w:bookmarkEnd w:id="138"/>
      <w:bookmarkEnd w:id="139"/>
    </w:p>
    <w:p w14:paraId="18F15ED3" w14:textId="77777777" w:rsidR="00312372" w:rsidRPr="003D3D0B" w:rsidRDefault="00312372" w:rsidP="008B0820">
      <w:pPr>
        <w:rPr>
          <w:rFonts w:ascii="Arial" w:hAnsi="Arial" w:cs="Arial"/>
          <w:sz w:val="22"/>
          <w:szCs w:val="22"/>
        </w:rPr>
      </w:pPr>
    </w:p>
    <w:p w14:paraId="2E45D1EA" w14:textId="3147C97F" w:rsidR="00A57BE8" w:rsidRPr="003D3D0B" w:rsidRDefault="00DD4915" w:rsidP="006B340C">
      <w:pPr>
        <w:pStyle w:val="Heading2"/>
        <w:ind w:right="0"/>
      </w:pPr>
      <w:bookmarkStart w:id="140" w:name="_Toc165362129"/>
      <w:bookmarkStart w:id="141" w:name="_Toc95855936"/>
      <w:r w:rsidRPr="003D3D0B">
        <w:lastRenderedPageBreak/>
        <w:t>INSURANCE AND INDEMNITY</w:t>
      </w:r>
      <w:bookmarkEnd w:id="140"/>
      <w:bookmarkEnd w:id="141"/>
    </w:p>
    <w:p w14:paraId="4792D899" w14:textId="77777777" w:rsidR="000C5AF0" w:rsidRPr="003D3D0B" w:rsidRDefault="002E78D5" w:rsidP="00D54321">
      <w:pPr>
        <w:pStyle w:val="BodyText3"/>
        <w:ind w:right="0"/>
        <w:rPr>
          <w:szCs w:val="22"/>
        </w:rPr>
      </w:pPr>
      <w:r w:rsidRPr="003D3D0B">
        <w:rPr>
          <w:szCs w:val="22"/>
        </w:rPr>
        <w:t xml:space="preserve">Insurance and indemnity for trial participants and trial staff is covered within the NHS Indemnity Arrangements for clinical negligence claims in the NHS, issued under cover of HSG (96)48. </w:t>
      </w:r>
      <w:r w:rsidR="000C5AF0" w:rsidRPr="003D3D0B">
        <w:rPr>
          <w:szCs w:val="22"/>
        </w:rPr>
        <w:t>There are no special compensation arrangements, but trial participants may have recourse through the NHS complaints procedures.</w:t>
      </w:r>
    </w:p>
    <w:p w14:paraId="678C3035" w14:textId="77777777" w:rsidR="00A57BE8" w:rsidRPr="003D3D0B" w:rsidRDefault="00A57BE8" w:rsidP="00D54321">
      <w:pPr>
        <w:pStyle w:val="BodyText3"/>
        <w:ind w:right="0"/>
        <w:rPr>
          <w:szCs w:val="22"/>
        </w:rPr>
      </w:pPr>
    </w:p>
    <w:p w14:paraId="08225E2A" w14:textId="2D63B7C4" w:rsidR="00312372" w:rsidRDefault="004903C1" w:rsidP="00D54321">
      <w:pPr>
        <w:jc w:val="both"/>
        <w:rPr>
          <w:rFonts w:ascii="Arial" w:hAnsi="Arial" w:cs="Times New Roman"/>
          <w:sz w:val="22"/>
          <w:szCs w:val="22"/>
          <w:lang w:eastAsia="en-GB"/>
        </w:rPr>
      </w:pPr>
      <w:r w:rsidRPr="003D3D0B">
        <w:rPr>
          <w:rFonts w:ascii="Arial" w:hAnsi="Arial" w:cs="Times New Roman"/>
          <w:sz w:val="22"/>
          <w:szCs w:val="22"/>
          <w:lang w:eastAsia="en-GB"/>
        </w:rPr>
        <w:t>The University of Nottingham as research Sponsor indemnifies its staff with both public liability insurance and clinical trials insurance in respect of claims made by research subjects.</w:t>
      </w:r>
    </w:p>
    <w:p w14:paraId="658DA8A7" w14:textId="77777777" w:rsidR="00D54321" w:rsidRPr="003D3D0B" w:rsidRDefault="00D54321" w:rsidP="00D54321">
      <w:pPr>
        <w:jc w:val="both"/>
        <w:rPr>
          <w:rFonts w:ascii="Arial" w:hAnsi="Arial" w:cs="Times New Roman"/>
          <w:sz w:val="22"/>
          <w:szCs w:val="22"/>
          <w:lang w:eastAsia="en-GB"/>
        </w:rPr>
      </w:pPr>
    </w:p>
    <w:p w14:paraId="23318C26" w14:textId="3AD18F8D" w:rsidR="006B340C" w:rsidRPr="003D3D0B" w:rsidRDefault="003A0284" w:rsidP="00D54321">
      <w:pPr>
        <w:jc w:val="both"/>
        <w:rPr>
          <w:rFonts w:ascii="Arial" w:hAnsi="Arial" w:cs="Times New Roman"/>
          <w:sz w:val="22"/>
          <w:szCs w:val="22"/>
          <w:lang w:eastAsia="en-GB"/>
        </w:rPr>
      </w:pPr>
      <w:r w:rsidRPr="003D3D0B">
        <w:rPr>
          <w:rFonts w:ascii="Arial" w:hAnsi="Arial" w:cs="Times New Roman"/>
          <w:sz w:val="22"/>
          <w:szCs w:val="22"/>
          <w:lang w:eastAsia="en-GB"/>
        </w:rPr>
        <w:t>*</w:t>
      </w:r>
      <w:r w:rsidR="006B340C" w:rsidRPr="003D3D0B">
        <w:rPr>
          <w:rFonts w:ascii="Arial" w:hAnsi="Arial" w:cs="Times New Roman"/>
          <w:sz w:val="22"/>
          <w:szCs w:val="22"/>
          <w:lang w:eastAsia="en-GB"/>
        </w:rPr>
        <w:t>Phagenesis Ltd, who manufacture the Phagenyx</w:t>
      </w:r>
      <w:r w:rsidR="006B340C" w:rsidRPr="003D3D0B">
        <w:rPr>
          <w:rFonts w:ascii="Arial" w:hAnsi="Arial" w:cs="Arial"/>
          <w:sz w:val="22"/>
          <w:szCs w:val="22"/>
          <w:lang w:eastAsia="en-GB"/>
        </w:rPr>
        <w:t>®</w:t>
      </w:r>
      <w:r w:rsidR="006B340C" w:rsidRPr="003D3D0B">
        <w:rPr>
          <w:rFonts w:ascii="Arial" w:hAnsi="Arial" w:cs="Times New Roman"/>
          <w:sz w:val="22"/>
          <w:szCs w:val="22"/>
          <w:lang w:eastAsia="en-GB"/>
        </w:rPr>
        <w:t xml:space="preserve"> PES system, indemnify their equipment.</w:t>
      </w:r>
    </w:p>
    <w:p w14:paraId="29831CDE" w14:textId="77777777" w:rsidR="004903C1" w:rsidRPr="003D3D0B" w:rsidRDefault="004903C1" w:rsidP="00D54321">
      <w:pPr>
        <w:jc w:val="both"/>
        <w:rPr>
          <w:rFonts w:ascii="Arial" w:hAnsi="Arial" w:cs="Times New Roman"/>
          <w:sz w:val="22"/>
          <w:szCs w:val="22"/>
          <w:lang w:eastAsia="en-GB"/>
        </w:rPr>
      </w:pPr>
    </w:p>
    <w:p w14:paraId="25F73F8D" w14:textId="77777777" w:rsidR="000C5AF0" w:rsidRPr="003D3D0B" w:rsidRDefault="002E78D5" w:rsidP="008B0820">
      <w:pPr>
        <w:pStyle w:val="Heading2"/>
        <w:ind w:right="0"/>
      </w:pPr>
      <w:bookmarkStart w:id="142" w:name="_Toc165362130"/>
      <w:bookmarkStart w:id="143" w:name="_Toc95855937"/>
      <w:r w:rsidRPr="003D3D0B">
        <w:t>TRIAL CONDUCT</w:t>
      </w:r>
      <w:bookmarkEnd w:id="142"/>
      <w:bookmarkEnd w:id="143"/>
    </w:p>
    <w:p w14:paraId="31A38E63" w14:textId="77777777" w:rsidR="00312372" w:rsidRPr="003D3D0B" w:rsidRDefault="00312372" w:rsidP="008B0820">
      <w:pPr>
        <w:pStyle w:val="BodyText3"/>
        <w:ind w:right="0"/>
        <w:rPr>
          <w:szCs w:val="22"/>
        </w:rPr>
      </w:pPr>
      <w:r w:rsidRPr="003D3D0B">
        <w:rPr>
          <w:szCs w:val="22"/>
        </w:rPr>
        <w:t>T</w:t>
      </w:r>
      <w:r w:rsidR="00DD4915" w:rsidRPr="003D3D0B">
        <w:rPr>
          <w:szCs w:val="22"/>
        </w:rPr>
        <w:t>rial conduct will be subject to</w:t>
      </w:r>
      <w:r w:rsidRPr="003D3D0B">
        <w:rPr>
          <w:szCs w:val="22"/>
        </w:rPr>
        <w:t xml:space="preserve"> </w:t>
      </w:r>
      <w:r w:rsidR="00A5628C" w:rsidRPr="003D3D0B">
        <w:rPr>
          <w:szCs w:val="22"/>
        </w:rPr>
        <w:t xml:space="preserve">systems </w:t>
      </w:r>
      <w:r w:rsidRPr="003D3D0B">
        <w:rPr>
          <w:szCs w:val="22"/>
        </w:rPr>
        <w:t xml:space="preserve">audit of the Trial </w:t>
      </w:r>
      <w:r w:rsidR="00BC4EC9" w:rsidRPr="003D3D0B">
        <w:rPr>
          <w:szCs w:val="22"/>
        </w:rPr>
        <w:t>Master</w:t>
      </w:r>
      <w:r w:rsidRPr="003D3D0B">
        <w:rPr>
          <w:szCs w:val="22"/>
        </w:rPr>
        <w:t xml:space="preserve"> File for inclusion of essential documents; permissions to conduct the trial; Trial Delegation Log; CVs of trial staff and training received; local document control procedures; consent procedures and recruitment logs; adherence to procedures defined in the protocol (e.g. inclusion / exclusion criteria, correct randomisation, timeliness of visits); adverse event recording and reporting; drug accountability, pharmacy records and equipment calibration logs.</w:t>
      </w:r>
    </w:p>
    <w:p w14:paraId="6A9A47E6" w14:textId="77777777" w:rsidR="00267438" w:rsidRPr="003D3D0B" w:rsidRDefault="00267438" w:rsidP="008B0820">
      <w:pPr>
        <w:pStyle w:val="BodyText3"/>
        <w:ind w:right="0"/>
        <w:rPr>
          <w:color w:val="000000" w:themeColor="text1"/>
          <w:szCs w:val="22"/>
        </w:rPr>
      </w:pPr>
    </w:p>
    <w:p w14:paraId="3BC53DE3" w14:textId="054CE7B4" w:rsidR="00312372" w:rsidRPr="003D3D0B" w:rsidRDefault="00A57BE8" w:rsidP="008B0820">
      <w:pPr>
        <w:pStyle w:val="BodyText3"/>
        <w:ind w:right="0"/>
        <w:rPr>
          <w:color w:val="000000" w:themeColor="text1"/>
          <w:szCs w:val="22"/>
        </w:rPr>
      </w:pPr>
      <w:r w:rsidRPr="003D3D0B">
        <w:rPr>
          <w:color w:val="000000" w:themeColor="text1"/>
          <w:szCs w:val="22"/>
        </w:rPr>
        <w:t>The Trial Coordinator or</w:t>
      </w:r>
      <w:r w:rsidR="006B340C" w:rsidRPr="003D3D0B">
        <w:rPr>
          <w:color w:val="000000" w:themeColor="text1"/>
          <w:szCs w:val="22"/>
        </w:rPr>
        <w:t>,</w:t>
      </w:r>
      <w:r w:rsidRPr="003D3D0B">
        <w:rPr>
          <w:color w:val="000000" w:themeColor="text1"/>
          <w:szCs w:val="22"/>
        </w:rPr>
        <w:t xml:space="preserve"> where required, a nominated designee of the Sponsor shall carry out a site </w:t>
      </w:r>
      <w:r w:rsidR="00A5628C" w:rsidRPr="003D3D0B">
        <w:rPr>
          <w:color w:val="000000" w:themeColor="text1"/>
          <w:szCs w:val="22"/>
        </w:rPr>
        <w:t xml:space="preserve">systems </w:t>
      </w:r>
      <w:r w:rsidRPr="003D3D0B">
        <w:rPr>
          <w:color w:val="000000" w:themeColor="text1"/>
          <w:szCs w:val="22"/>
        </w:rPr>
        <w:t xml:space="preserve">audit </w:t>
      </w:r>
      <w:r w:rsidR="00A5628C" w:rsidRPr="003D3D0B">
        <w:rPr>
          <w:color w:val="000000" w:themeColor="text1"/>
          <w:szCs w:val="22"/>
        </w:rPr>
        <w:t xml:space="preserve">at least </w:t>
      </w:r>
      <w:r w:rsidR="0067614E" w:rsidRPr="003D3D0B">
        <w:rPr>
          <w:color w:val="000000" w:themeColor="text1"/>
          <w:szCs w:val="22"/>
        </w:rPr>
        <w:t>yearly,</w:t>
      </w:r>
      <w:r w:rsidRPr="003D3D0B">
        <w:rPr>
          <w:color w:val="000000" w:themeColor="text1"/>
          <w:szCs w:val="22"/>
        </w:rPr>
        <w:t xml:space="preserve"> and an audit report shall be made to the Trial Steering Committee.</w:t>
      </w:r>
    </w:p>
    <w:p w14:paraId="18E4068F" w14:textId="77777777" w:rsidR="008B0820" w:rsidRPr="003D3D0B" w:rsidRDefault="008B0820" w:rsidP="008B0820">
      <w:pPr>
        <w:pStyle w:val="BodyText3"/>
        <w:ind w:right="0"/>
        <w:rPr>
          <w:color w:val="339966"/>
          <w:szCs w:val="22"/>
          <w:highlight w:val="magenta"/>
        </w:rPr>
      </w:pPr>
    </w:p>
    <w:p w14:paraId="7EDC4E4C" w14:textId="17C8E217" w:rsidR="00312372" w:rsidRPr="003D3D0B" w:rsidRDefault="002E78D5" w:rsidP="008B0820">
      <w:pPr>
        <w:pStyle w:val="Heading2"/>
        <w:ind w:right="0"/>
      </w:pPr>
      <w:bookmarkStart w:id="144" w:name="_Toc165362131"/>
      <w:bookmarkStart w:id="145" w:name="_Toc95855938"/>
      <w:r w:rsidRPr="003D3D0B">
        <w:t>TRIAL DATA</w:t>
      </w:r>
      <w:bookmarkEnd w:id="144"/>
      <w:bookmarkEnd w:id="145"/>
    </w:p>
    <w:p w14:paraId="4FE91D8F" w14:textId="77777777" w:rsidR="008146E1" w:rsidRPr="003D3D0B" w:rsidRDefault="00A5628C" w:rsidP="008B0820">
      <w:pPr>
        <w:pStyle w:val="BodyText3"/>
        <w:ind w:right="0"/>
        <w:rPr>
          <w:color w:val="000000" w:themeColor="text1"/>
          <w:szCs w:val="22"/>
          <w:highlight w:val="magenta"/>
        </w:rPr>
      </w:pPr>
      <w:r w:rsidRPr="003D3D0B">
        <w:rPr>
          <w:szCs w:val="22"/>
        </w:rPr>
        <w:t>Monitoring</w:t>
      </w:r>
      <w:r w:rsidR="00DD4915" w:rsidRPr="003D3D0B">
        <w:rPr>
          <w:szCs w:val="22"/>
        </w:rPr>
        <w:t xml:space="preserve"> of trial data shall </w:t>
      </w:r>
      <w:r w:rsidR="00312372" w:rsidRPr="003D3D0B">
        <w:rPr>
          <w:szCs w:val="22"/>
        </w:rPr>
        <w:t xml:space="preserve">include confirmation of informed consent; source data verification; data storage and data transfer procedures; local quality control checks and procedures, back-up and disaster recovery of any local databases and validation of data </w:t>
      </w:r>
      <w:r w:rsidR="00BC4EC9" w:rsidRPr="003D3D0B">
        <w:rPr>
          <w:szCs w:val="22"/>
        </w:rPr>
        <w:t>manipulation</w:t>
      </w:r>
      <w:r w:rsidR="00312372" w:rsidRPr="003D3D0B">
        <w:rPr>
          <w:szCs w:val="22"/>
        </w:rPr>
        <w:t>.</w:t>
      </w:r>
      <w:r w:rsidR="008146E1" w:rsidRPr="003D3D0B">
        <w:rPr>
          <w:color w:val="339966"/>
          <w:szCs w:val="22"/>
        </w:rPr>
        <w:t xml:space="preserve"> </w:t>
      </w:r>
      <w:r w:rsidR="008146E1" w:rsidRPr="003D3D0B">
        <w:rPr>
          <w:color w:val="000000" w:themeColor="text1"/>
          <w:szCs w:val="22"/>
        </w:rPr>
        <w:t xml:space="preserve">The Trial Coordinator, or where required, a nominated designee of the Sponsor, shall carry out monitoring of trial data as an ongoing activity. </w:t>
      </w:r>
    </w:p>
    <w:p w14:paraId="3D1FCD0B" w14:textId="77777777" w:rsidR="00312372" w:rsidRPr="003D3D0B" w:rsidRDefault="00312372" w:rsidP="008B0820">
      <w:pPr>
        <w:rPr>
          <w:rFonts w:ascii="Arial" w:hAnsi="Arial" w:cs="Arial"/>
          <w:sz w:val="22"/>
          <w:szCs w:val="22"/>
          <w:highlight w:val="magenta"/>
        </w:rPr>
      </w:pPr>
    </w:p>
    <w:p w14:paraId="7CF7966E" w14:textId="77777777" w:rsidR="00801753" w:rsidRPr="003D3D0B" w:rsidRDefault="00BC4EC9" w:rsidP="008B0820">
      <w:pPr>
        <w:pStyle w:val="BodyText3"/>
        <w:ind w:right="0"/>
        <w:rPr>
          <w:szCs w:val="22"/>
        </w:rPr>
      </w:pPr>
      <w:r w:rsidRPr="003D3D0B">
        <w:rPr>
          <w:szCs w:val="22"/>
        </w:rPr>
        <w:t xml:space="preserve">Entries on </w:t>
      </w:r>
      <w:r w:rsidR="00B8662B" w:rsidRPr="003D3D0B">
        <w:rPr>
          <w:szCs w:val="22"/>
        </w:rPr>
        <w:t>e</w:t>
      </w:r>
      <w:r w:rsidRPr="003D3D0B">
        <w:rPr>
          <w:szCs w:val="22"/>
        </w:rPr>
        <w:t>CRFs will be verified by inspection against the source data. A sample of CRFs (</w:t>
      </w:r>
      <w:r w:rsidR="00B8662B" w:rsidRPr="003D3D0B">
        <w:rPr>
          <w:szCs w:val="22"/>
        </w:rPr>
        <w:t>square root of the number of participants recruited at each centre</w:t>
      </w:r>
      <w:r w:rsidRPr="003D3D0B">
        <w:rPr>
          <w:szCs w:val="22"/>
        </w:rPr>
        <w:t xml:space="preserve">) will be checked </w:t>
      </w:r>
      <w:r w:rsidR="00B8662B" w:rsidRPr="003D3D0B">
        <w:rPr>
          <w:szCs w:val="22"/>
        </w:rPr>
        <w:t xml:space="preserve">for </w:t>
      </w:r>
      <w:r w:rsidRPr="003D3D0B">
        <w:rPr>
          <w:szCs w:val="22"/>
        </w:rPr>
        <w:t xml:space="preserve">verification of </w:t>
      </w:r>
      <w:r w:rsidR="00B8662B" w:rsidRPr="003D3D0B">
        <w:rPr>
          <w:szCs w:val="22"/>
        </w:rPr>
        <w:t>key variables</w:t>
      </w:r>
      <w:r w:rsidR="00801753" w:rsidRPr="003D3D0B">
        <w:rPr>
          <w:szCs w:val="22"/>
        </w:rPr>
        <w:t>:</w:t>
      </w:r>
    </w:p>
    <w:p w14:paraId="761F6FB9" w14:textId="7DD80513" w:rsidR="00801753" w:rsidRPr="003D3D0B" w:rsidRDefault="00801753" w:rsidP="00730D5A">
      <w:pPr>
        <w:pStyle w:val="BodyText3"/>
        <w:numPr>
          <w:ilvl w:val="0"/>
          <w:numId w:val="28"/>
        </w:numPr>
        <w:ind w:right="0"/>
        <w:rPr>
          <w:szCs w:val="22"/>
        </w:rPr>
      </w:pPr>
      <w:r w:rsidRPr="003D3D0B">
        <w:rPr>
          <w:szCs w:val="22"/>
        </w:rPr>
        <w:t>Consent</w:t>
      </w:r>
    </w:p>
    <w:p w14:paraId="49709305" w14:textId="3B274335" w:rsidR="00801753" w:rsidRPr="003D3D0B" w:rsidRDefault="00801753" w:rsidP="00730D5A">
      <w:pPr>
        <w:pStyle w:val="BodyText3"/>
        <w:numPr>
          <w:ilvl w:val="0"/>
          <w:numId w:val="28"/>
        </w:numPr>
        <w:ind w:right="0"/>
        <w:rPr>
          <w:szCs w:val="22"/>
        </w:rPr>
      </w:pPr>
      <w:r w:rsidRPr="003D3D0B">
        <w:rPr>
          <w:szCs w:val="22"/>
        </w:rPr>
        <w:t>Demographic: A</w:t>
      </w:r>
      <w:r w:rsidR="00B8662B" w:rsidRPr="003D3D0B">
        <w:rPr>
          <w:szCs w:val="22"/>
        </w:rPr>
        <w:t xml:space="preserve">ge, sex, onset to </w:t>
      </w:r>
      <w:r w:rsidRPr="003D3D0B">
        <w:rPr>
          <w:szCs w:val="22"/>
        </w:rPr>
        <w:t>randomisation, stroke severity</w:t>
      </w:r>
      <w:r w:rsidR="009572A0" w:rsidRPr="003D3D0B">
        <w:rPr>
          <w:szCs w:val="22"/>
        </w:rPr>
        <w:t>, dysphagia severity (DSRS, FOIS)</w:t>
      </w:r>
      <w:r w:rsidRPr="003D3D0B">
        <w:rPr>
          <w:szCs w:val="22"/>
        </w:rPr>
        <w:t>.</w:t>
      </w:r>
    </w:p>
    <w:p w14:paraId="10EED742" w14:textId="3DF389FE" w:rsidR="00801753" w:rsidRPr="003D3D0B" w:rsidRDefault="00801753" w:rsidP="00730D5A">
      <w:pPr>
        <w:pStyle w:val="BodyText3"/>
        <w:numPr>
          <w:ilvl w:val="0"/>
          <w:numId w:val="28"/>
        </w:numPr>
        <w:ind w:right="0"/>
        <w:rPr>
          <w:szCs w:val="22"/>
        </w:rPr>
      </w:pPr>
      <w:r w:rsidRPr="003D3D0B">
        <w:rPr>
          <w:szCs w:val="22"/>
        </w:rPr>
        <w:t>PES treatment: Number and length of treatments administered; threshold, tolerance and treatment currents.</w:t>
      </w:r>
    </w:p>
    <w:p w14:paraId="4301A55F" w14:textId="51AA6C3B" w:rsidR="00801753" w:rsidRPr="003D3D0B" w:rsidRDefault="00801753" w:rsidP="00730D5A">
      <w:pPr>
        <w:pStyle w:val="BodyText3"/>
        <w:numPr>
          <w:ilvl w:val="0"/>
          <w:numId w:val="28"/>
        </w:numPr>
        <w:ind w:right="0"/>
        <w:rPr>
          <w:szCs w:val="22"/>
        </w:rPr>
      </w:pPr>
      <w:r w:rsidRPr="003D3D0B">
        <w:rPr>
          <w:szCs w:val="22"/>
        </w:rPr>
        <w:t>Name of treating investigator and outcome assessor.</w:t>
      </w:r>
    </w:p>
    <w:p w14:paraId="0809ED86" w14:textId="6D396DEA" w:rsidR="00312372" w:rsidRPr="003D3D0B" w:rsidRDefault="00BC4EC9" w:rsidP="008B0820">
      <w:pPr>
        <w:pStyle w:val="BodyText3"/>
        <w:ind w:right="0"/>
        <w:rPr>
          <w:szCs w:val="22"/>
        </w:rPr>
      </w:pPr>
      <w:r w:rsidRPr="003D3D0B">
        <w:rPr>
          <w:szCs w:val="22"/>
        </w:rPr>
        <w:t>In addition</w:t>
      </w:r>
      <w:r w:rsidR="00801753" w:rsidRPr="003D3D0B">
        <w:rPr>
          <w:szCs w:val="22"/>
        </w:rPr>
        <w:t>,</w:t>
      </w:r>
      <w:r w:rsidRPr="003D3D0B">
        <w:rPr>
          <w:szCs w:val="22"/>
        </w:rPr>
        <w:t xml:space="preserve"> the subsequent capture of the data on the trial d</w:t>
      </w:r>
      <w:r w:rsidR="008146E1" w:rsidRPr="003D3D0B">
        <w:rPr>
          <w:szCs w:val="22"/>
        </w:rPr>
        <w:t>a</w:t>
      </w:r>
      <w:r w:rsidRPr="003D3D0B">
        <w:rPr>
          <w:szCs w:val="22"/>
        </w:rPr>
        <w:t xml:space="preserve">tabase will be </w:t>
      </w:r>
      <w:r w:rsidR="008146E1" w:rsidRPr="003D3D0B">
        <w:rPr>
          <w:szCs w:val="22"/>
        </w:rPr>
        <w:t>checked</w:t>
      </w:r>
      <w:r w:rsidRPr="003D3D0B">
        <w:rPr>
          <w:szCs w:val="22"/>
        </w:rPr>
        <w:t>. Where correction</w:t>
      </w:r>
      <w:r w:rsidR="008146E1" w:rsidRPr="003D3D0B">
        <w:rPr>
          <w:szCs w:val="22"/>
        </w:rPr>
        <w:t xml:space="preserve">s </w:t>
      </w:r>
      <w:r w:rsidRPr="003D3D0B">
        <w:rPr>
          <w:szCs w:val="22"/>
        </w:rPr>
        <w:t>are required these will carry a full audit trail and justification.</w:t>
      </w:r>
    </w:p>
    <w:p w14:paraId="7FE9EEF0" w14:textId="77777777" w:rsidR="00A5628C" w:rsidRPr="003D3D0B" w:rsidRDefault="00A5628C" w:rsidP="008B0820">
      <w:pPr>
        <w:pStyle w:val="BodyText3"/>
        <w:ind w:right="0"/>
        <w:rPr>
          <w:szCs w:val="22"/>
        </w:rPr>
      </w:pPr>
    </w:p>
    <w:p w14:paraId="4C807568" w14:textId="77777777" w:rsidR="00A5628C" w:rsidRPr="003D3D0B" w:rsidRDefault="00A5628C" w:rsidP="008B0820">
      <w:pPr>
        <w:pStyle w:val="BodyText3"/>
        <w:ind w:right="0"/>
        <w:rPr>
          <w:szCs w:val="22"/>
        </w:rPr>
      </w:pPr>
      <w:r w:rsidRPr="003D3D0B">
        <w:rPr>
          <w:szCs w:val="22"/>
        </w:rPr>
        <w:t>Trial data and evidence of monitoring and systems audits will be made available for inspection by the regulatory authority as required.</w:t>
      </w:r>
    </w:p>
    <w:p w14:paraId="7724F94F" w14:textId="77777777" w:rsidR="00DD4915" w:rsidRPr="003D3D0B" w:rsidRDefault="00DD4915" w:rsidP="008B0820">
      <w:pPr>
        <w:pStyle w:val="BodyText3"/>
        <w:ind w:right="0"/>
        <w:rPr>
          <w:color w:val="339966"/>
          <w:szCs w:val="22"/>
          <w:highlight w:val="magenta"/>
        </w:rPr>
      </w:pPr>
    </w:p>
    <w:p w14:paraId="607D466E" w14:textId="77777777" w:rsidR="00DD4915" w:rsidRPr="003D3D0B" w:rsidRDefault="0052704C" w:rsidP="008B0820">
      <w:pPr>
        <w:pStyle w:val="Heading2"/>
        <w:ind w:right="0"/>
      </w:pPr>
      <w:bookmarkStart w:id="146" w:name="_Toc165362133"/>
      <w:bookmarkStart w:id="147" w:name="_Toc95855939"/>
      <w:bookmarkStart w:id="148" w:name="_Toc126643077"/>
      <w:r w:rsidRPr="003D3D0B">
        <w:t>RECORD RETENTION AND ARCHIVING</w:t>
      </w:r>
      <w:bookmarkEnd w:id="146"/>
      <w:bookmarkEnd w:id="147"/>
    </w:p>
    <w:p w14:paraId="4103D82E" w14:textId="458C8280" w:rsidR="00DD4915" w:rsidRPr="003D3D0B" w:rsidRDefault="00DD4915" w:rsidP="008B0820">
      <w:pPr>
        <w:pStyle w:val="BodyText3"/>
        <w:ind w:right="0"/>
        <w:rPr>
          <w:szCs w:val="22"/>
        </w:rPr>
      </w:pPr>
      <w:r w:rsidRPr="003D3D0B">
        <w:rPr>
          <w:szCs w:val="22"/>
        </w:rPr>
        <w:t>In compliance with the ICH/GCP guidelines</w:t>
      </w:r>
      <w:r w:rsidR="00122E2E" w:rsidRPr="003D3D0B">
        <w:rPr>
          <w:szCs w:val="22"/>
        </w:rPr>
        <w:t>,</w:t>
      </w:r>
      <w:r w:rsidRPr="003D3D0B">
        <w:rPr>
          <w:szCs w:val="22"/>
        </w:rPr>
        <w:t xml:space="preserve"> regulations</w:t>
      </w:r>
      <w:r w:rsidR="00122E2E" w:rsidRPr="003D3D0B">
        <w:rPr>
          <w:szCs w:val="22"/>
        </w:rPr>
        <w:t xml:space="preserve"> and in accordance with the University of Nottingham Code of </w:t>
      </w:r>
      <w:r w:rsidR="00011885" w:rsidRPr="003D3D0B">
        <w:rPr>
          <w:szCs w:val="22"/>
        </w:rPr>
        <w:t xml:space="preserve">Research </w:t>
      </w:r>
      <w:r w:rsidR="00122E2E" w:rsidRPr="003D3D0B">
        <w:rPr>
          <w:szCs w:val="22"/>
        </w:rPr>
        <w:t>Conduct</w:t>
      </w:r>
      <w:r w:rsidR="007B0EB4" w:rsidRPr="003D3D0B">
        <w:rPr>
          <w:szCs w:val="22"/>
        </w:rPr>
        <w:t xml:space="preserve"> and Research Ethics</w:t>
      </w:r>
      <w:r w:rsidRPr="003D3D0B">
        <w:rPr>
          <w:szCs w:val="22"/>
        </w:rPr>
        <w:t xml:space="preserve">, the </w:t>
      </w:r>
      <w:r w:rsidR="008146E1" w:rsidRPr="003D3D0B">
        <w:rPr>
          <w:szCs w:val="22"/>
        </w:rPr>
        <w:t xml:space="preserve">Chief or local Principal </w:t>
      </w:r>
      <w:r w:rsidRPr="003D3D0B">
        <w:rPr>
          <w:szCs w:val="22"/>
        </w:rPr>
        <w:t xml:space="preserve">Investigator will maintain all records and documents regarding the conduct of the study. These will be retained </w:t>
      </w:r>
      <w:r w:rsidRPr="003D3D0B">
        <w:rPr>
          <w:szCs w:val="22"/>
        </w:rPr>
        <w:lastRenderedPageBreak/>
        <w:t xml:space="preserve">for at least </w:t>
      </w:r>
      <w:r w:rsidR="008146E1" w:rsidRPr="003D3D0B">
        <w:rPr>
          <w:szCs w:val="22"/>
        </w:rPr>
        <w:t>7</w:t>
      </w:r>
      <w:r w:rsidRPr="003D3D0B">
        <w:rPr>
          <w:szCs w:val="22"/>
        </w:rPr>
        <w:t xml:space="preserve"> </w:t>
      </w:r>
      <w:r w:rsidR="00122E2E" w:rsidRPr="003D3D0B">
        <w:rPr>
          <w:szCs w:val="22"/>
        </w:rPr>
        <w:t>years</w:t>
      </w:r>
      <w:r w:rsidRPr="003D3D0B">
        <w:rPr>
          <w:szCs w:val="22"/>
        </w:rPr>
        <w:t xml:space="preserve"> or for longer if required. If the responsible investigator is no longer able to maintain the study records, a second person will be nominated to take over this responsibility.</w:t>
      </w:r>
    </w:p>
    <w:p w14:paraId="3A773E85" w14:textId="77777777" w:rsidR="00B8662B" w:rsidRPr="003D3D0B" w:rsidRDefault="00B8662B" w:rsidP="008B0820">
      <w:pPr>
        <w:pStyle w:val="BodyText3"/>
        <w:ind w:right="0"/>
        <w:rPr>
          <w:szCs w:val="22"/>
        </w:rPr>
      </w:pPr>
    </w:p>
    <w:p w14:paraId="4B893DF8" w14:textId="3B146068" w:rsidR="008146E1" w:rsidRPr="003D3D0B" w:rsidRDefault="008146E1" w:rsidP="008B0820">
      <w:pPr>
        <w:pStyle w:val="BodyText3"/>
        <w:ind w:right="0"/>
        <w:rPr>
          <w:szCs w:val="22"/>
        </w:rPr>
      </w:pPr>
      <w:r w:rsidRPr="003D3D0B">
        <w:rPr>
          <w:szCs w:val="22"/>
        </w:rPr>
        <w:t>The Trial Master File and trial documents held by the Chief Investigator on behalf of the Sponsor shall be finally archived</w:t>
      </w:r>
      <w:r w:rsidR="0052704C" w:rsidRPr="003D3D0B">
        <w:rPr>
          <w:szCs w:val="22"/>
        </w:rPr>
        <w:t xml:space="preserve"> at secure archive facilities at the University of Nottingham.</w:t>
      </w:r>
      <w:r w:rsidR="00333273" w:rsidRPr="003D3D0B">
        <w:rPr>
          <w:szCs w:val="22"/>
        </w:rPr>
        <w:t xml:space="preserve"> </w:t>
      </w:r>
      <w:r w:rsidR="0052704C" w:rsidRPr="003D3D0B">
        <w:rPr>
          <w:szCs w:val="22"/>
        </w:rPr>
        <w:t xml:space="preserve">This archive shall include all trial databases and </w:t>
      </w:r>
      <w:r w:rsidR="00122E2E" w:rsidRPr="003D3D0B">
        <w:rPr>
          <w:szCs w:val="22"/>
        </w:rPr>
        <w:t xml:space="preserve">associated meta-data </w:t>
      </w:r>
      <w:r w:rsidR="0052704C" w:rsidRPr="003D3D0B">
        <w:rPr>
          <w:szCs w:val="22"/>
        </w:rPr>
        <w:t xml:space="preserve">encryption </w:t>
      </w:r>
      <w:r w:rsidR="00122E2E" w:rsidRPr="003D3D0B">
        <w:rPr>
          <w:szCs w:val="22"/>
        </w:rPr>
        <w:t>codes</w:t>
      </w:r>
      <w:r w:rsidR="0052704C" w:rsidRPr="003D3D0B">
        <w:rPr>
          <w:szCs w:val="22"/>
        </w:rPr>
        <w:t>.</w:t>
      </w:r>
    </w:p>
    <w:bookmarkEnd w:id="148"/>
    <w:p w14:paraId="6B1B2417" w14:textId="77777777" w:rsidR="00312372" w:rsidRPr="003D3D0B" w:rsidRDefault="00312372" w:rsidP="008B0820">
      <w:pPr>
        <w:rPr>
          <w:rFonts w:ascii="Arial" w:hAnsi="Arial" w:cs="Arial"/>
          <w:sz w:val="22"/>
          <w:szCs w:val="22"/>
          <w:highlight w:val="magenta"/>
        </w:rPr>
      </w:pPr>
    </w:p>
    <w:p w14:paraId="0B446DC3" w14:textId="10964754" w:rsidR="00312372" w:rsidRPr="003D3D0B" w:rsidRDefault="00312372" w:rsidP="008B0820">
      <w:pPr>
        <w:pStyle w:val="Heading2"/>
        <w:ind w:right="0"/>
      </w:pPr>
      <w:bookmarkStart w:id="149" w:name="_Toc165362134"/>
      <w:bookmarkStart w:id="150" w:name="_Toc126643088"/>
      <w:bookmarkStart w:id="151" w:name="_Toc95855940"/>
      <w:r w:rsidRPr="003D3D0B">
        <w:t>DISCONTINUATION OF THE TRIAL BY THE SPONSOR</w:t>
      </w:r>
      <w:bookmarkEnd w:id="149"/>
      <w:bookmarkEnd w:id="150"/>
      <w:bookmarkEnd w:id="151"/>
    </w:p>
    <w:p w14:paraId="609FDC57" w14:textId="3AE397A9" w:rsidR="00312372" w:rsidRPr="003D3D0B" w:rsidRDefault="00312372" w:rsidP="008B0820">
      <w:pPr>
        <w:pStyle w:val="BodyText3"/>
        <w:ind w:right="0"/>
        <w:rPr>
          <w:szCs w:val="22"/>
        </w:rPr>
      </w:pPr>
      <w:r w:rsidRPr="003D3D0B">
        <w:rPr>
          <w:szCs w:val="22"/>
        </w:rPr>
        <w:t xml:space="preserve">The </w:t>
      </w:r>
      <w:r w:rsidR="0052704C" w:rsidRPr="003D3D0B">
        <w:rPr>
          <w:szCs w:val="22"/>
        </w:rPr>
        <w:t>S</w:t>
      </w:r>
      <w:r w:rsidRPr="003D3D0B">
        <w:rPr>
          <w:szCs w:val="22"/>
        </w:rPr>
        <w:t>ponsor reserves the right to discontinue this trial at any time for failure to meet expected enrolment goals, for safety or any other administrative reasons.</w:t>
      </w:r>
      <w:r w:rsidR="00333273" w:rsidRPr="003D3D0B">
        <w:rPr>
          <w:szCs w:val="22"/>
        </w:rPr>
        <w:t xml:space="preserve"> </w:t>
      </w:r>
      <w:r w:rsidR="0052704C" w:rsidRPr="003D3D0B">
        <w:rPr>
          <w:szCs w:val="22"/>
        </w:rPr>
        <w:t>The Sponsor shall take advice from the Trial Steering Committee and Data Monitoring Committee as appropriate in making this decision.</w:t>
      </w:r>
    </w:p>
    <w:p w14:paraId="6FD4E146" w14:textId="77777777" w:rsidR="0052704C" w:rsidRPr="003D3D0B" w:rsidRDefault="0052704C" w:rsidP="008B0820">
      <w:pPr>
        <w:pStyle w:val="BodyText3"/>
        <w:ind w:right="0"/>
        <w:rPr>
          <w:color w:val="339966"/>
          <w:szCs w:val="22"/>
        </w:rPr>
      </w:pPr>
    </w:p>
    <w:p w14:paraId="54D33B4E" w14:textId="703B131E" w:rsidR="00312372" w:rsidRPr="003D3D0B" w:rsidRDefault="00312372" w:rsidP="008B0820">
      <w:pPr>
        <w:pStyle w:val="Heading2"/>
        <w:ind w:right="0"/>
      </w:pPr>
      <w:bookmarkStart w:id="152" w:name="_Toc165362135"/>
      <w:bookmarkStart w:id="153" w:name="_Toc126643089"/>
      <w:bookmarkStart w:id="154" w:name="_Toc95855941"/>
      <w:r w:rsidRPr="003D3D0B">
        <w:t>STATEMENT OF CONFIDENTIALITY</w:t>
      </w:r>
      <w:bookmarkEnd w:id="152"/>
      <w:bookmarkEnd w:id="153"/>
      <w:bookmarkEnd w:id="154"/>
    </w:p>
    <w:p w14:paraId="0D50C298" w14:textId="7BEA1FB9" w:rsidR="00312372" w:rsidRPr="003D3D0B" w:rsidRDefault="00312372" w:rsidP="008B0820">
      <w:pPr>
        <w:pStyle w:val="BodyText3"/>
        <w:ind w:right="0"/>
        <w:rPr>
          <w:szCs w:val="22"/>
        </w:rPr>
      </w:pPr>
      <w:r w:rsidRPr="003D3D0B">
        <w:rPr>
          <w:szCs w:val="22"/>
        </w:rPr>
        <w:t xml:space="preserve">Individual participant medical information obtained as a result of this study are considered confidential and disclosure to third parties is prohibited with the exceptions noted </w:t>
      </w:r>
      <w:r w:rsidR="002E78D5" w:rsidRPr="003D3D0B">
        <w:rPr>
          <w:szCs w:val="22"/>
        </w:rPr>
        <w:t>above</w:t>
      </w:r>
      <w:r w:rsidRPr="003D3D0B">
        <w:rPr>
          <w:szCs w:val="22"/>
        </w:rPr>
        <w:t>.</w:t>
      </w:r>
      <w:r w:rsidR="00B8662B" w:rsidRPr="003D3D0B">
        <w:rPr>
          <w:szCs w:val="22"/>
        </w:rPr>
        <w:t xml:space="preserve"> </w:t>
      </w:r>
      <w:r w:rsidRPr="003D3D0B">
        <w:rPr>
          <w:szCs w:val="22"/>
        </w:rPr>
        <w:t>Participant confidentiality will be further ensured by utilising identification code numbers to correspond to treatment data in the computer files.</w:t>
      </w:r>
    </w:p>
    <w:p w14:paraId="6E45ED46" w14:textId="77777777" w:rsidR="00312372" w:rsidRPr="003D3D0B" w:rsidRDefault="00312372" w:rsidP="008B0820">
      <w:pPr>
        <w:pStyle w:val="BodyText3"/>
        <w:ind w:right="0"/>
        <w:rPr>
          <w:szCs w:val="22"/>
        </w:rPr>
      </w:pPr>
    </w:p>
    <w:p w14:paraId="0BAC8F25" w14:textId="77777777" w:rsidR="00894A4C" w:rsidRPr="003D3D0B" w:rsidRDefault="00312372" w:rsidP="00894A4C">
      <w:pPr>
        <w:pStyle w:val="BodyText3"/>
        <w:ind w:right="0"/>
        <w:rPr>
          <w:color w:val="000000" w:themeColor="text1"/>
          <w:szCs w:val="22"/>
        </w:rPr>
      </w:pPr>
      <w:r w:rsidRPr="003D3D0B">
        <w:rPr>
          <w:color w:val="000000" w:themeColor="text1"/>
          <w:szCs w:val="22"/>
        </w:rPr>
        <w:t>Such medical information may be given to the participant’s medical team and all appropriate medical personnel responsible for the participant’s welfare</w:t>
      </w:r>
      <w:r w:rsidR="00894A4C" w:rsidRPr="003D3D0B">
        <w:rPr>
          <w:color w:val="000000" w:themeColor="text1"/>
          <w:szCs w:val="22"/>
        </w:rPr>
        <w:t xml:space="preserve">. </w:t>
      </w:r>
      <w:r w:rsidR="00894A4C" w:rsidRPr="003D3D0B">
        <w:rPr>
          <w:rFonts w:cs="Arial"/>
          <w:color w:val="000000" w:themeColor="text1"/>
          <w:szCs w:val="22"/>
        </w:rPr>
        <w:t>If information is disclosed during the study that could pose a risk of harm to the participant or others, the researcher will discuss this with the CI and where appropriate report accordingly.</w:t>
      </w:r>
    </w:p>
    <w:p w14:paraId="75FC2387" w14:textId="77777777" w:rsidR="00477B56" w:rsidRPr="003D3D0B" w:rsidRDefault="00477B56" w:rsidP="00477B56">
      <w:pPr>
        <w:pStyle w:val="BodyText3"/>
        <w:ind w:right="0"/>
        <w:rPr>
          <w:color w:val="000000" w:themeColor="text1"/>
          <w:szCs w:val="22"/>
        </w:rPr>
      </w:pPr>
      <w:r w:rsidRPr="003D3D0B">
        <w:rPr>
          <w:color w:val="000000" w:themeColor="text1"/>
          <w:szCs w:val="22"/>
        </w:rPr>
        <w:t xml:space="preserve"> </w:t>
      </w:r>
    </w:p>
    <w:p w14:paraId="64EBEEDF" w14:textId="77777777" w:rsidR="00312372" w:rsidRPr="003D3D0B" w:rsidRDefault="00312372" w:rsidP="008B0820">
      <w:pPr>
        <w:pStyle w:val="BodyText3"/>
        <w:ind w:right="0"/>
        <w:rPr>
          <w:szCs w:val="22"/>
        </w:rPr>
      </w:pPr>
      <w:r w:rsidRPr="003D3D0B">
        <w:rPr>
          <w:szCs w:val="22"/>
        </w:rPr>
        <w:t>Data generated as a result of this trial will be available for inspection on request by the participating physicians, the University of Nottingham representatives, the REC</w:t>
      </w:r>
      <w:r w:rsidR="002E78D5" w:rsidRPr="003D3D0B">
        <w:rPr>
          <w:szCs w:val="22"/>
        </w:rPr>
        <w:t>, local</w:t>
      </w:r>
      <w:r w:rsidRPr="003D3D0B">
        <w:rPr>
          <w:szCs w:val="22"/>
        </w:rPr>
        <w:t xml:space="preserve"> R&amp;D </w:t>
      </w:r>
      <w:r w:rsidR="00245E61" w:rsidRPr="003D3D0B">
        <w:rPr>
          <w:szCs w:val="22"/>
        </w:rPr>
        <w:t>D</w:t>
      </w:r>
      <w:r w:rsidRPr="003D3D0B">
        <w:rPr>
          <w:szCs w:val="22"/>
        </w:rPr>
        <w:t xml:space="preserve">epartments and </w:t>
      </w:r>
      <w:r w:rsidR="00245E61" w:rsidRPr="003D3D0B">
        <w:rPr>
          <w:szCs w:val="22"/>
        </w:rPr>
        <w:t>the</w:t>
      </w:r>
      <w:r w:rsidRPr="003D3D0B">
        <w:rPr>
          <w:szCs w:val="22"/>
        </w:rPr>
        <w:t xml:space="preserve"> regulatory authorities.</w:t>
      </w:r>
    </w:p>
    <w:p w14:paraId="4A37D287" w14:textId="77777777" w:rsidR="00312372" w:rsidRPr="003D3D0B" w:rsidRDefault="00312372" w:rsidP="00D54321">
      <w:pPr>
        <w:jc w:val="both"/>
        <w:rPr>
          <w:rFonts w:ascii="Arial" w:hAnsi="Arial" w:cs="Arial"/>
          <w:sz w:val="22"/>
          <w:szCs w:val="22"/>
        </w:rPr>
      </w:pPr>
    </w:p>
    <w:p w14:paraId="5A946600" w14:textId="77777777" w:rsidR="002E78D5" w:rsidRPr="003D3D0B" w:rsidRDefault="002E78D5" w:rsidP="00D54321">
      <w:pPr>
        <w:jc w:val="both"/>
        <w:rPr>
          <w:rFonts w:ascii="Arial" w:hAnsi="Arial" w:cs="Arial"/>
          <w:sz w:val="22"/>
          <w:szCs w:val="22"/>
        </w:rPr>
      </w:pPr>
    </w:p>
    <w:p w14:paraId="0A19E97E" w14:textId="77777777" w:rsidR="00312372" w:rsidRPr="003D3D0B" w:rsidRDefault="00312372" w:rsidP="00BA2BA4">
      <w:pPr>
        <w:pStyle w:val="Heading1"/>
      </w:pPr>
      <w:bookmarkStart w:id="155" w:name="_Toc165362136"/>
      <w:bookmarkStart w:id="156" w:name="_Toc95855942"/>
      <w:r w:rsidRPr="003D3D0B">
        <w:t xml:space="preserve">PUBLICATION </w:t>
      </w:r>
      <w:r w:rsidR="00EA617E" w:rsidRPr="003D3D0B">
        <w:t xml:space="preserve">AND DISSEMINATION </w:t>
      </w:r>
      <w:r w:rsidRPr="003D3D0B">
        <w:t>POLICY</w:t>
      </w:r>
      <w:bookmarkEnd w:id="155"/>
      <w:bookmarkEnd w:id="156"/>
    </w:p>
    <w:p w14:paraId="1F1F31EF" w14:textId="77777777" w:rsidR="00312372" w:rsidRPr="003D3D0B" w:rsidRDefault="00312372" w:rsidP="00D54321">
      <w:pPr>
        <w:jc w:val="both"/>
        <w:rPr>
          <w:rFonts w:ascii="Arial" w:hAnsi="Arial" w:cs="Arial"/>
          <w:color w:val="000000" w:themeColor="text1"/>
          <w:sz w:val="22"/>
          <w:szCs w:val="22"/>
        </w:rPr>
      </w:pPr>
    </w:p>
    <w:p w14:paraId="38929F43" w14:textId="2009D0CE" w:rsidR="002E78D5" w:rsidRPr="003D3D0B" w:rsidRDefault="00AC7CB6" w:rsidP="00D54321">
      <w:pPr>
        <w:pStyle w:val="BodyText3"/>
        <w:ind w:right="0"/>
        <w:rPr>
          <w:iCs/>
          <w:color w:val="000000" w:themeColor="text1"/>
          <w:szCs w:val="22"/>
        </w:rPr>
      </w:pPr>
      <w:r w:rsidRPr="003D3D0B">
        <w:rPr>
          <w:iCs/>
          <w:color w:val="000000" w:themeColor="text1"/>
          <w:szCs w:val="22"/>
        </w:rPr>
        <w:t>Presentations and publications will comprise:</w:t>
      </w:r>
    </w:p>
    <w:p w14:paraId="0BFB2510" w14:textId="77777777" w:rsidR="00AC7CB6" w:rsidRPr="003D3D0B" w:rsidRDefault="00AC7CB6" w:rsidP="00D54321">
      <w:pPr>
        <w:pStyle w:val="ListParagraph"/>
        <w:widowControl w:val="0"/>
        <w:numPr>
          <w:ilvl w:val="0"/>
          <w:numId w:val="27"/>
        </w:numPr>
        <w:adjustRightInd w:val="0"/>
        <w:snapToGrid w:val="0"/>
        <w:jc w:val="both"/>
        <w:rPr>
          <w:rFonts w:ascii="Arial" w:eastAsia="Times New Roman" w:hAnsi="Arial" w:cs="Arial"/>
          <w:sz w:val="22"/>
          <w:szCs w:val="22"/>
          <w:lang w:eastAsia="en-GB"/>
        </w:rPr>
      </w:pPr>
      <w:r w:rsidRPr="003D3D0B">
        <w:rPr>
          <w:rFonts w:ascii="Arial" w:eastAsia="Times New Roman" w:hAnsi="Arial" w:cs="Arial"/>
          <w:sz w:val="22"/>
          <w:szCs w:val="22"/>
          <w:lang w:eastAsia="en-GB"/>
        </w:rPr>
        <w:t>Ongoing trial presentations at UK Stroke Forum, European Stroke Organisation Conference, International Stroke Conference and World Stroke Conference.</w:t>
      </w:r>
    </w:p>
    <w:p w14:paraId="3CC9845F" w14:textId="77777777" w:rsidR="00AC7CB6" w:rsidRPr="003D3D0B" w:rsidRDefault="00AC7CB6" w:rsidP="00D54321">
      <w:pPr>
        <w:pStyle w:val="ListParagraph"/>
        <w:widowControl w:val="0"/>
        <w:numPr>
          <w:ilvl w:val="0"/>
          <w:numId w:val="27"/>
        </w:numPr>
        <w:adjustRightInd w:val="0"/>
        <w:snapToGrid w:val="0"/>
        <w:jc w:val="both"/>
        <w:rPr>
          <w:rFonts w:ascii="Arial" w:eastAsia="Times New Roman" w:hAnsi="Arial" w:cs="Arial"/>
          <w:sz w:val="22"/>
          <w:szCs w:val="22"/>
          <w:lang w:eastAsia="en-GB"/>
        </w:rPr>
      </w:pPr>
      <w:r w:rsidRPr="003D3D0B">
        <w:rPr>
          <w:rFonts w:ascii="Arial" w:eastAsia="Times New Roman" w:hAnsi="Arial" w:cs="Arial"/>
          <w:sz w:val="22"/>
          <w:szCs w:val="22"/>
          <w:lang w:eastAsia="en-GB"/>
        </w:rPr>
        <w:t>Protocol, statistical analysis plan and baseline characteristic publications in open access journal (e.g. International Journal of Stroke, European Stroke Journal).</w:t>
      </w:r>
    </w:p>
    <w:p w14:paraId="19E7F4C6" w14:textId="70951492" w:rsidR="00AC7CB6" w:rsidRPr="003D3D0B" w:rsidRDefault="00AC7CB6" w:rsidP="00D54321">
      <w:pPr>
        <w:pStyle w:val="ListParagraph"/>
        <w:widowControl w:val="0"/>
        <w:numPr>
          <w:ilvl w:val="0"/>
          <w:numId w:val="27"/>
        </w:numPr>
        <w:adjustRightInd w:val="0"/>
        <w:snapToGrid w:val="0"/>
        <w:jc w:val="both"/>
        <w:rPr>
          <w:rFonts w:ascii="Arial,Bold" w:eastAsia="Times New Roman" w:hAnsi="Arial,Bold" w:cs="Times New Roman"/>
          <w:sz w:val="22"/>
          <w:szCs w:val="22"/>
          <w:lang w:eastAsia="en-GB"/>
        </w:rPr>
      </w:pPr>
      <w:r w:rsidRPr="003D3D0B">
        <w:rPr>
          <w:rFonts w:ascii="Arial,Bold" w:eastAsia="Times New Roman" w:hAnsi="Arial,Bold" w:cs="Times New Roman"/>
          <w:sz w:val="22"/>
          <w:szCs w:val="22"/>
          <w:lang w:eastAsia="en-GB"/>
        </w:rPr>
        <w:t>Primary results: Oral presentation at a large international stroke conference times as per one of the above conferences. Open access publication in high impact journal to ensure maximum impact and rapid dissemination.</w:t>
      </w:r>
    </w:p>
    <w:p w14:paraId="72A6159C" w14:textId="77777777" w:rsidR="00AC7CB6" w:rsidRPr="003D3D0B" w:rsidRDefault="00AC7CB6" w:rsidP="00D54321">
      <w:pPr>
        <w:pStyle w:val="ListParagraph"/>
        <w:widowControl w:val="0"/>
        <w:numPr>
          <w:ilvl w:val="0"/>
          <w:numId w:val="27"/>
        </w:numPr>
        <w:adjustRightInd w:val="0"/>
        <w:snapToGrid w:val="0"/>
        <w:jc w:val="both"/>
        <w:rPr>
          <w:rFonts w:ascii="Arial" w:eastAsia="Times New Roman" w:hAnsi="Arial" w:cs="Arial"/>
          <w:sz w:val="22"/>
          <w:szCs w:val="22"/>
          <w:lang w:eastAsia="en-GB"/>
        </w:rPr>
      </w:pPr>
      <w:r w:rsidRPr="003D3D0B">
        <w:rPr>
          <w:rFonts w:ascii="Arial" w:eastAsia="Times New Roman" w:hAnsi="Arial" w:cs="Arial"/>
          <w:sz w:val="22"/>
          <w:szCs w:val="22"/>
          <w:lang w:eastAsia="en-GB"/>
        </w:rPr>
        <w:t>Publication in HTA monograph.</w:t>
      </w:r>
    </w:p>
    <w:p w14:paraId="6897FF06" w14:textId="224308EC" w:rsidR="00AC7CB6" w:rsidRPr="003D3D0B" w:rsidRDefault="00AC7CB6" w:rsidP="00D54321">
      <w:pPr>
        <w:pStyle w:val="ListParagraph"/>
        <w:widowControl w:val="0"/>
        <w:numPr>
          <w:ilvl w:val="0"/>
          <w:numId w:val="27"/>
        </w:numPr>
        <w:adjustRightInd w:val="0"/>
        <w:snapToGrid w:val="0"/>
        <w:jc w:val="both"/>
        <w:rPr>
          <w:rFonts w:ascii="Arial,Bold" w:eastAsia="Times New Roman" w:hAnsi="Arial,Bold" w:cs="Times New Roman"/>
          <w:sz w:val="22"/>
          <w:szCs w:val="22"/>
          <w:lang w:eastAsia="en-GB"/>
        </w:rPr>
      </w:pPr>
      <w:r w:rsidRPr="003D3D0B">
        <w:rPr>
          <w:rFonts w:ascii="Arial,Bold" w:eastAsia="Times New Roman" w:hAnsi="Arial,Bold" w:cs="Times New Roman"/>
          <w:sz w:val="22"/>
          <w:szCs w:val="22"/>
          <w:lang w:eastAsia="en-GB"/>
        </w:rPr>
        <w:t>Secondary/tertiary/post hoc analyses: In appropriate journals (e.g. Stroke).</w:t>
      </w:r>
    </w:p>
    <w:p w14:paraId="2A1F850A" w14:textId="77777777" w:rsidR="00AC7CB6" w:rsidRPr="003D3D0B" w:rsidRDefault="00AC7CB6" w:rsidP="00D54321">
      <w:pPr>
        <w:pStyle w:val="ListParagraph"/>
        <w:widowControl w:val="0"/>
        <w:numPr>
          <w:ilvl w:val="0"/>
          <w:numId w:val="27"/>
        </w:numPr>
        <w:adjustRightInd w:val="0"/>
        <w:snapToGrid w:val="0"/>
        <w:jc w:val="both"/>
        <w:rPr>
          <w:rFonts w:ascii="Arial" w:eastAsia="Times New Roman" w:hAnsi="Arial" w:cs="Arial"/>
          <w:sz w:val="22"/>
          <w:szCs w:val="22"/>
          <w:lang w:eastAsia="en-GB"/>
        </w:rPr>
      </w:pPr>
      <w:r w:rsidRPr="003D3D0B">
        <w:rPr>
          <w:rFonts w:ascii="Arial" w:eastAsia="Times New Roman" w:hAnsi="Arial" w:cs="Arial"/>
          <w:sz w:val="22"/>
          <w:szCs w:val="22"/>
          <w:lang w:eastAsia="en-GB"/>
        </w:rPr>
        <w:t>Subsequent presentations to inform UK, European and International guidelines.</w:t>
      </w:r>
    </w:p>
    <w:p w14:paraId="163F8DC7" w14:textId="77777777" w:rsidR="00AC7CB6" w:rsidRPr="003D3D0B" w:rsidRDefault="00AC7CB6" w:rsidP="00D54321">
      <w:pPr>
        <w:pStyle w:val="ListParagraph"/>
        <w:widowControl w:val="0"/>
        <w:numPr>
          <w:ilvl w:val="0"/>
          <w:numId w:val="27"/>
        </w:numPr>
        <w:adjustRightInd w:val="0"/>
        <w:snapToGrid w:val="0"/>
        <w:jc w:val="both"/>
        <w:rPr>
          <w:rFonts w:ascii="Arial" w:eastAsia="Times New Roman" w:hAnsi="Arial" w:cs="Arial"/>
          <w:sz w:val="22"/>
          <w:szCs w:val="22"/>
          <w:lang w:eastAsia="en-GB"/>
        </w:rPr>
      </w:pPr>
      <w:r w:rsidRPr="003D3D0B">
        <w:rPr>
          <w:rFonts w:ascii="Arial" w:hAnsi="Arial" w:cs="Arial"/>
          <w:sz w:val="22"/>
          <w:szCs w:val="22"/>
        </w:rPr>
        <w:t>Provide evidence for NICE single technology appraisal (STA) assessment and guidance.</w:t>
      </w:r>
    </w:p>
    <w:p w14:paraId="1F2EC72A" w14:textId="413F1F09" w:rsidR="00AC7CB6" w:rsidRPr="003D3D0B" w:rsidRDefault="00AC7CB6" w:rsidP="00D54321">
      <w:pPr>
        <w:pStyle w:val="ListParagraph"/>
        <w:widowControl w:val="0"/>
        <w:numPr>
          <w:ilvl w:val="0"/>
          <w:numId w:val="27"/>
        </w:numPr>
        <w:adjustRightInd w:val="0"/>
        <w:snapToGrid w:val="0"/>
        <w:contextualSpacing w:val="0"/>
        <w:jc w:val="both"/>
        <w:rPr>
          <w:rFonts w:ascii="Arial" w:hAnsi="Arial" w:cs="Arial"/>
          <w:sz w:val="22"/>
          <w:szCs w:val="22"/>
        </w:rPr>
      </w:pPr>
      <w:r w:rsidRPr="003D3D0B">
        <w:rPr>
          <w:rFonts w:ascii="Arial" w:hAnsi="Arial" w:cs="Arial"/>
          <w:sz w:val="22"/>
          <w:szCs w:val="22"/>
        </w:rPr>
        <w:t>Data sharing with the VISTA Stroke archive.</w:t>
      </w:r>
      <w:r w:rsidRPr="003D3D0B">
        <w:rPr>
          <w:rFonts w:ascii="Arial" w:hAnsi="Arial" w:cs="Arial"/>
          <w:sz w:val="22"/>
          <w:szCs w:val="22"/>
        </w:rPr>
        <w:fldChar w:fldCharType="begin">
          <w:fldData xml:space="preserve">PEVuZE5vdGU+PENpdGU+PEF1dGhvcj5BbGk8L0F1dGhvcj48WWVhcj4yMDEyPC9ZZWFyPjxSZWNO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</w:fldData>
        </w:fldChar>
      </w:r>
      <w:r w:rsidR="00E45E80" w:rsidRPr="003D3D0B">
        <w:rPr>
          <w:rFonts w:ascii="Arial" w:hAnsi="Arial" w:cs="Arial"/>
          <w:sz w:val="22"/>
          <w:szCs w:val="22"/>
        </w:rPr>
        <w:instrText xml:space="preserve"> ADDIN EN.CITE </w:instrText>
      </w:r>
      <w:r w:rsidR="00E45E80" w:rsidRPr="003D3D0B">
        <w:rPr>
          <w:rFonts w:ascii="Arial" w:hAnsi="Arial" w:cs="Arial"/>
          <w:sz w:val="22"/>
          <w:szCs w:val="22"/>
        </w:rPr>
        <w:fldChar w:fldCharType="begin">
          <w:fldData xml:space="preserve">PEVuZE5vdGU+PENpdGU+PEF1dGhvcj5BbGk8L0F1dGhvcj48WWVhcj4yMDEyPC9ZZWFyPjxSZWNO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</w:fldData>
        </w:fldChar>
      </w:r>
      <w:r w:rsidR="00E45E80" w:rsidRPr="003D3D0B">
        <w:rPr>
          <w:rFonts w:ascii="Arial" w:hAnsi="Arial" w:cs="Arial"/>
          <w:sz w:val="22"/>
          <w:szCs w:val="22"/>
        </w:rPr>
        <w:instrText xml:space="preserve"> ADDIN EN.CITE.DATA </w:instrText>
      </w:r>
      <w:r w:rsidR="00E45E80" w:rsidRPr="003D3D0B">
        <w:rPr>
          <w:rFonts w:ascii="Arial" w:hAnsi="Arial" w:cs="Arial"/>
          <w:sz w:val="22"/>
          <w:szCs w:val="22"/>
        </w:rPr>
      </w:r>
      <w:r w:rsidR="00E45E80" w:rsidRPr="003D3D0B">
        <w:rPr>
          <w:rFonts w:ascii="Arial" w:hAnsi="Arial" w:cs="Arial"/>
          <w:sz w:val="22"/>
          <w:szCs w:val="22"/>
        </w:rPr>
        <w:fldChar w:fldCharType="end"/>
      </w:r>
      <w:r w:rsidRPr="003D3D0B">
        <w:rPr>
          <w:rFonts w:ascii="Arial" w:hAnsi="Arial" w:cs="Arial"/>
          <w:sz w:val="22"/>
          <w:szCs w:val="22"/>
        </w:rPr>
      </w:r>
      <w:r w:rsidRPr="003D3D0B">
        <w:rPr>
          <w:rFonts w:ascii="Arial" w:hAnsi="Arial" w:cs="Arial"/>
          <w:sz w:val="22"/>
          <w:szCs w:val="22"/>
        </w:rPr>
        <w:fldChar w:fldCharType="separate"/>
      </w:r>
      <w:r w:rsidR="00E45E80" w:rsidRPr="003D3D0B">
        <w:rPr>
          <w:rFonts w:ascii="Arial" w:hAnsi="Arial" w:cs="Arial"/>
          <w:sz w:val="22"/>
          <w:szCs w:val="22"/>
          <w:vertAlign w:val="superscript"/>
        </w:rPr>
        <w:t>46</w:t>
      </w:r>
      <w:r w:rsidRPr="003D3D0B">
        <w:rPr>
          <w:rFonts w:ascii="Arial" w:hAnsi="Arial" w:cs="Arial"/>
          <w:sz w:val="22"/>
          <w:szCs w:val="22"/>
        </w:rPr>
        <w:fldChar w:fldCharType="end"/>
      </w:r>
    </w:p>
    <w:p w14:paraId="1E5E3AFD" w14:textId="77777777" w:rsidR="00AC7CB6" w:rsidRPr="003D3D0B" w:rsidRDefault="00AC7CB6" w:rsidP="00D54321">
      <w:pPr>
        <w:pStyle w:val="BodyText3"/>
        <w:ind w:right="0"/>
        <w:rPr>
          <w:i/>
          <w:iCs/>
          <w:color w:val="000000" w:themeColor="text1"/>
          <w:szCs w:val="22"/>
        </w:rPr>
      </w:pPr>
    </w:p>
    <w:p w14:paraId="6BF49857" w14:textId="77777777" w:rsidR="00EA617E" w:rsidRPr="003D3D0B" w:rsidRDefault="00EA617E" w:rsidP="00D54321">
      <w:pPr>
        <w:pStyle w:val="BodyText3"/>
        <w:ind w:right="0"/>
        <w:rPr>
          <w:i/>
          <w:iCs/>
          <w:color w:val="000000" w:themeColor="text1"/>
          <w:szCs w:val="22"/>
        </w:rPr>
      </w:pPr>
    </w:p>
    <w:p w14:paraId="21853AFE" w14:textId="77777777" w:rsidR="00EA617E" w:rsidRPr="003D3D0B" w:rsidRDefault="00EA617E" w:rsidP="00BA2BA4">
      <w:pPr>
        <w:pStyle w:val="Heading1"/>
      </w:pPr>
      <w:bookmarkStart w:id="157" w:name="_Toc95855943"/>
      <w:r w:rsidRPr="003D3D0B">
        <w:t>USER AND PUBLIC INVOLVEMENT</w:t>
      </w:r>
      <w:bookmarkEnd w:id="157"/>
    </w:p>
    <w:p w14:paraId="0F34DFA5" w14:textId="77777777" w:rsidR="00EA617E" w:rsidRPr="003D3D0B" w:rsidRDefault="00EA617E" w:rsidP="00D54321">
      <w:pPr>
        <w:pStyle w:val="BodyText3"/>
        <w:ind w:right="0"/>
        <w:rPr>
          <w:iCs/>
          <w:color w:val="3366FF"/>
          <w:szCs w:val="22"/>
          <w:u w:val="single"/>
        </w:rPr>
      </w:pPr>
    </w:p>
    <w:p w14:paraId="3D9F4F88" w14:textId="0066416D" w:rsidR="009B13F5" w:rsidRPr="003D3D0B" w:rsidRDefault="009B13F5" w:rsidP="00D54321">
      <w:pPr>
        <w:jc w:val="both"/>
        <w:rPr>
          <w:rFonts w:ascii="Arial" w:hAnsi="Arial" w:cs="Arial"/>
          <w:color w:val="000000"/>
          <w:sz w:val="22"/>
          <w:szCs w:val="22"/>
        </w:rPr>
      </w:pPr>
      <w:r w:rsidRPr="003D3D0B">
        <w:rPr>
          <w:rFonts w:ascii="Arial" w:hAnsi="Arial" w:cs="Arial"/>
          <w:color w:val="000000"/>
          <w:sz w:val="22"/>
          <w:szCs w:val="22"/>
        </w:rPr>
        <w:t>A P</w:t>
      </w:r>
      <w:r w:rsidR="00AC7CB6" w:rsidRPr="003D3D0B">
        <w:rPr>
          <w:rFonts w:ascii="Arial" w:hAnsi="Arial" w:cs="Arial"/>
          <w:color w:val="000000"/>
          <w:sz w:val="22"/>
          <w:szCs w:val="22"/>
        </w:rPr>
        <w:t>atient-</w:t>
      </w:r>
      <w:r w:rsidRPr="003D3D0B">
        <w:rPr>
          <w:rFonts w:ascii="Arial" w:hAnsi="Arial" w:cs="Arial"/>
          <w:color w:val="000000"/>
          <w:sz w:val="22"/>
          <w:szCs w:val="22"/>
        </w:rPr>
        <w:t>P</w:t>
      </w:r>
      <w:r w:rsidR="00AC7CB6" w:rsidRPr="003D3D0B">
        <w:rPr>
          <w:rFonts w:ascii="Arial" w:hAnsi="Arial" w:cs="Arial"/>
          <w:color w:val="000000"/>
          <w:sz w:val="22"/>
          <w:szCs w:val="22"/>
        </w:rPr>
        <w:t xml:space="preserve">ublic </w:t>
      </w:r>
      <w:r w:rsidRPr="003D3D0B">
        <w:rPr>
          <w:rFonts w:ascii="Arial" w:hAnsi="Arial" w:cs="Arial"/>
          <w:color w:val="000000"/>
          <w:sz w:val="22"/>
          <w:szCs w:val="22"/>
        </w:rPr>
        <w:t>I</w:t>
      </w:r>
      <w:r w:rsidR="00AC7CB6" w:rsidRPr="003D3D0B">
        <w:rPr>
          <w:rFonts w:ascii="Arial" w:hAnsi="Arial" w:cs="Arial"/>
          <w:color w:val="000000"/>
          <w:sz w:val="22"/>
          <w:szCs w:val="22"/>
        </w:rPr>
        <w:t xml:space="preserve">nvolvement (PPI) representative </w:t>
      </w:r>
      <w:r w:rsidRPr="003D3D0B">
        <w:rPr>
          <w:rFonts w:ascii="Arial" w:hAnsi="Arial" w:cs="Arial"/>
          <w:color w:val="000000"/>
          <w:sz w:val="22"/>
          <w:szCs w:val="22"/>
        </w:rPr>
        <w:t>(</w:t>
      </w:r>
      <w:r w:rsidR="00AC7CB6" w:rsidRPr="003D3D0B">
        <w:rPr>
          <w:rFonts w:ascii="Arial" w:hAnsi="Arial" w:cs="Arial"/>
          <w:color w:val="000000"/>
          <w:sz w:val="22"/>
          <w:szCs w:val="22"/>
        </w:rPr>
        <w:t>who is a</w:t>
      </w:r>
      <w:r w:rsidRPr="003D3D0B">
        <w:rPr>
          <w:rFonts w:ascii="Arial" w:hAnsi="Arial" w:cs="Arial"/>
          <w:color w:val="000000"/>
          <w:sz w:val="22"/>
          <w:szCs w:val="22"/>
        </w:rPr>
        <w:t xml:space="preserve"> stroke survivor with residual mild swallowing problems) contributed to the development of th</w:t>
      </w:r>
      <w:r w:rsidR="00AC7CB6" w:rsidRPr="003D3D0B">
        <w:rPr>
          <w:rFonts w:ascii="Arial" w:hAnsi="Arial" w:cs="Arial"/>
          <w:color w:val="000000"/>
          <w:sz w:val="22"/>
          <w:szCs w:val="22"/>
        </w:rPr>
        <w:t>e grant</w:t>
      </w:r>
      <w:r w:rsidRPr="003D3D0B">
        <w:rPr>
          <w:rFonts w:ascii="Arial" w:hAnsi="Arial" w:cs="Arial"/>
          <w:color w:val="000000"/>
          <w:sz w:val="22"/>
          <w:szCs w:val="22"/>
        </w:rPr>
        <w:t xml:space="preserve"> application </w:t>
      </w:r>
      <w:r w:rsidR="00AC7CB6" w:rsidRPr="003D3D0B">
        <w:rPr>
          <w:rFonts w:ascii="Arial" w:hAnsi="Arial" w:cs="Arial"/>
          <w:color w:val="000000"/>
          <w:sz w:val="22"/>
          <w:szCs w:val="22"/>
        </w:rPr>
        <w:t xml:space="preserve">leading to funding of </w:t>
      </w:r>
      <w:r w:rsidR="00AC7CB6" w:rsidRPr="003D3D0B">
        <w:rPr>
          <w:rFonts w:ascii="Arial" w:hAnsi="Arial" w:cs="Arial"/>
          <w:color w:val="000000"/>
          <w:sz w:val="22"/>
          <w:szCs w:val="22"/>
        </w:rPr>
        <w:lastRenderedPageBreak/>
        <w:t xml:space="preserve">this trial </w:t>
      </w:r>
      <w:r w:rsidRPr="003D3D0B">
        <w:rPr>
          <w:rFonts w:ascii="Arial" w:hAnsi="Arial" w:cs="Arial"/>
          <w:color w:val="000000"/>
          <w:sz w:val="22"/>
          <w:szCs w:val="22"/>
        </w:rPr>
        <w:t>through participating in planning meetings and then leading on the development of PPI text for this application. He provided guidance on issues related to consent and proxy consent with family member consultees, and the need for separate information sheets and consent forms for these.</w:t>
      </w:r>
      <w:r w:rsidR="00AC7CB6" w:rsidRPr="003D3D0B">
        <w:rPr>
          <w:rFonts w:ascii="Arial" w:hAnsi="Arial" w:cs="Arial"/>
          <w:color w:val="000000"/>
          <w:sz w:val="22"/>
          <w:szCs w:val="22"/>
        </w:rPr>
        <w:t xml:space="preserve"> </w:t>
      </w:r>
      <w:r w:rsidRPr="003D3D0B">
        <w:rPr>
          <w:rFonts w:ascii="Arial" w:hAnsi="Arial" w:cs="Arial"/>
          <w:color w:val="000000"/>
          <w:sz w:val="22"/>
          <w:szCs w:val="22"/>
        </w:rPr>
        <w:t>A second PPI member (to be appointed) will be added as an independent member of the TSC.</w:t>
      </w:r>
    </w:p>
    <w:p w14:paraId="5EADBA31" w14:textId="0E9D1695" w:rsidR="002E78D5" w:rsidRPr="003D3D0B" w:rsidRDefault="002E78D5" w:rsidP="00D54321">
      <w:pPr>
        <w:jc w:val="both"/>
        <w:rPr>
          <w:rFonts w:ascii="Arial" w:hAnsi="Arial" w:cs="Arial"/>
          <w:sz w:val="22"/>
          <w:szCs w:val="22"/>
        </w:rPr>
      </w:pPr>
    </w:p>
    <w:p w14:paraId="044321D8" w14:textId="50A9371A" w:rsidR="00AC7CB6" w:rsidRPr="003D3D0B" w:rsidRDefault="00AC7CB6" w:rsidP="00D54321">
      <w:pPr>
        <w:widowControl w:val="0"/>
        <w:adjustRightInd w:val="0"/>
        <w:snapToGrid w:val="0"/>
        <w:jc w:val="both"/>
        <w:rPr>
          <w:rFonts w:ascii="Arial" w:hAnsi="Arial" w:cs="Arial"/>
          <w:sz w:val="22"/>
          <w:szCs w:val="22"/>
        </w:rPr>
      </w:pPr>
      <w:r w:rsidRPr="003D3D0B">
        <w:rPr>
          <w:rFonts w:ascii="Arial" w:hAnsi="Arial" w:cs="Arial"/>
          <w:sz w:val="22"/>
          <w:szCs w:val="22"/>
        </w:rPr>
        <w:t xml:space="preserve">The PPI member, with support from the Senior Trial Manager, will work with the Independent PPI member of the Trial Steering Committee on areas where there is no conflict of interest. </w:t>
      </w:r>
      <w:r w:rsidRPr="003D3D0B">
        <w:rPr>
          <w:rFonts w:ascii="Arial" w:hAnsi="Arial" w:cs="Arial"/>
          <w:color w:val="000000"/>
          <w:sz w:val="22"/>
          <w:szCs w:val="22"/>
        </w:rPr>
        <w:t>Their</w:t>
      </w:r>
      <w:r w:rsidRPr="003D3D0B">
        <w:rPr>
          <w:rFonts w:ascii="Arial" w:hAnsi="Arial" w:cs="Arial"/>
          <w:color w:val="000000" w:themeColor="text1"/>
          <w:sz w:val="22"/>
          <w:szCs w:val="22"/>
        </w:rPr>
        <w:t xml:space="preserve"> focus </w:t>
      </w:r>
      <w:r w:rsidR="00DF264E" w:rsidRPr="003D3D0B">
        <w:rPr>
          <w:rFonts w:ascii="Arial" w:hAnsi="Arial" w:cs="Arial"/>
          <w:color w:val="000000" w:themeColor="text1"/>
          <w:sz w:val="22"/>
          <w:szCs w:val="22"/>
        </w:rPr>
        <w:t xml:space="preserve">will be </w:t>
      </w:r>
      <w:r w:rsidRPr="003D3D0B">
        <w:rPr>
          <w:rFonts w:ascii="Arial" w:hAnsi="Arial" w:cs="Arial"/>
          <w:color w:val="000000" w:themeColor="text1"/>
          <w:sz w:val="22"/>
          <w:szCs w:val="22"/>
        </w:rPr>
        <w:t>on the writing of the participant and family-facing materials, including participant/consultee information sheets, consent forms (</w:t>
      </w:r>
      <w:r w:rsidR="006D13A9" w:rsidRPr="003D3D0B">
        <w:rPr>
          <w:rFonts w:ascii="Arial" w:hAnsi="Arial" w:cs="Arial"/>
          <w:color w:val="000000" w:themeColor="text1"/>
          <w:sz w:val="22"/>
          <w:szCs w:val="22"/>
        </w:rPr>
        <w:t>pape</w:t>
      </w:r>
      <w:r w:rsidR="006D13A9">
        <w:rPr>
          <w:rFonts w:ascii="Arial" w:hAnsi="Arial" w:cs="Arial"/>
          <w:color w:val="000000" w:themeColor="text1"/>
          <w:sz w:val="22"/>
          <w:szCs w:val="22"/>
        </w:rPr>
        <w:t>r for</w:t>
      </w:r>
      <w:r w:rsidRPr="003D3D0B">
        <w:rPr>
          <w:rFonts w:ascii="Arial" w:hAnsi="Arial" w:cs="Arial"/>
          <w:color w:val="000000" w:themeColor="text1"/>
          <w:sz w:val="22"/>
          <w:szCs w:val="22"/>
        </w:rPr>
        <w:t xml:space="preserve"> participants and consultees) and trial leaflets. They will also support development of participant and relative-facing materials on the trial website, including a PowerPoint training slide set.</w:t>
      </w:r>
      <w:r w:rsidRPr="003D3D0B">
        <w:rPr>
          <w:rFonts w:ascii="Arial" w:hAnsi="Arial" w:cs="Arial"/>
          <w:sz w:val="22"/>
          <w:szCs w:val="22"/>
        </w:rPr>
        <w:t xml:space="preserve"> At trial end, they will lead on PPI</w:t>
      </w:r>
      <w:r w:rsidRPr="003D3D0B">
        <w:rPr>
          <w:rFonts w:ascii="Arial" w:hAnsi="Arial" w:cs="Arial"/>
          <w:color w:val="000000"/>
          <w:sz w:val="22"/>
          <w:szCs w:val="22"/>
        </w:rPr>
        <w:t xml:space="preserve"> dissemination of the results.</w:t>
      </w:r>
    </w:p>
    <w:p w14:paraId="3D01C69C" w14:textId="6527E48E" w:rsidR="00AC7CB6" w:rsidRPr="003D3D0B" w:rsidRDefault="00AC7CB6" w:rsidP="00D54321">
      <w:pPr>
        <w:jc w:val="both"/>
        <w:rPr>
          <w:rFonts w:ascii="Arial" w:hAnsi="Arial" w:cs="Arial"/>
          <w:sz w:val="22"/>
          <w:szCs w:val="22"/>
        </w:rPr>
      </w:pPr>
    </w:p>
    <w:p w14:paraId="46780F6D" w14:textId="77777777" w:rsidR="00AC7CB6" w:rsidRPr="003D3D0B" w:rsidRDefault="00AC7CB6" w:rsidP="00D54321">
      <w:pPr>
        <w:jc w:val="both"/>
        <w:rPr>
          <w:rFonts w:ascii="Arial" w:hAnsi="Arial" w:cs="Arial"/>
          <w:sz w:val="22"/>
          <w:szCs w:val="22"/>
        </w:rPr>
      </w:pPr>
    </w:p>
    <w:p w14:paraId="49CCC331" w14:textId="77777777" w:rsidR="00312372" w:rsidRPr="003D3D0B" w:rsidRDefault="00312372" w:rsidP="00BA2BA4">
      <w:pPr>
        <w:pStyle w:val="Heading1"/>
      </w:pPr>
      <w:bookmarkStart w:id="158" w:name="_Toc126643091"/>
      <w:bookmarkStart w:id="159" w:name="_Toc165362137"/>
      <w:bookmarkStart w:id="160" w:name="_Toc95855944"/>
      <w:r w:rsidRPr="003D3D0B">
        <w:t>STUDY FINANCES</w:t>
      </w:r>
      <w:bookmarkEnd w:id="158"/>
      <w:bookmarkEnd w:id="159"/>
      <w:bookmarkEnd w:id="160"/>
    </w:p>
    <w:p w14:paraId="4F68FD06" w14:textId="77777777" w:rsidR="00312372" w:rsidRPr="003D3D0B" w:rsidRDefault="00312372" w:rsidP="00D54321">
      <w:pPr>
        <w:pStyle w:val="StyleHeading2Linespacing15lines"/>
        <w:ind w:right="0"/>
        <w:jc w:val="both"/>
        <w:rPr>
          <w:sz w:val="22"/>
          <w:szCs w:val="22"/>
        </w:rPr>
      </w:pPr>
    </w:p>
    <w:p w14:paraId="09BFC14D" w14:textId="63EAC59F" w:rsidR="00312372" w:rsidRPr="003D3D0B" w:rsidRDefault="00312372" w:rsidP="00010559">
      <w:pPr>
        <w:pStyle w:val="Heading3"/>
      </w:pPr>
      <w:bookmarkStart w:id="161" w:name="_Toc165362138"/>
      <w:bookmarkStart w:id="162" w:name="_Toc95855945"/>
      <w:bookmarkStart w:id="163" w:name="_Toc126643092"/>
      <w:r w:rsidRPr="003D3D0B">
        <w:t>Funding source</w:t>
      </w:r>
      <w:bookmarkEnd w:id="161"/>
      <w:bookmarkEnd w:id="162"/>
      <w:r w:rsidRPr="003D3D0B">
        <w:t xml:space="preserve"> </w:t>
      </w:r>
      <w:bookmarkEnd w:id="163"/>
    </w:p>
    <w:p w14:paraId="1C674C97" w14:textId="2B856BC4" w:rsidR="00312372" w:rsidRPr="003D3D0B" w:rsidRDefault="00312372" w:rsidP="00D54321">
      <w:pPr>
        <w:pStyle w:val="BodyText3"/>
        <w:ind w:right="0"/>
        <w:rPr>
          <w:rFonts w:cs="Arial"/>
          <w:color w:val="000000" w:themeColor="text1"/>
          <w:szCs w:val="22"/>
        </w:rPr>
      </w:pPr>
      <w:r w:rsidRPr="003D71C6">
        <w:rPr>
          <w:rFonts w:cs="Arial"/>
          <w:color w:val="000000" w:themeColor="text1"/>
          <w:szCs w:val="22"/>
        </w:rPr>
        <w:t xml:space="preserve">This study is funded by </w:t>
      </w:r>
      <w:r w:rsidR="009B13F5" w:rsidRPr="003D71C6">
        <w:rPr>
          <w:rFonts w:cs="Arial"/>
          <w:color w:val="000000" w:themeColor="text1"/>
          <w:szCs w:val="22"/>
        </w:rPr>
        <w:t>National Institute of Health Research (NIHR) Health Technology Assessment (HTA) programme (</w:t>
      </w:r>
      <w:r w:rsidR="009B13F5" w:rsidRPr="003D71C6">
        <w:rPr>
          <w:rFonts w:cs="Arial"/>
          <w:color w:val="000000" w:themeColor="text1"/>
          <w:szCs w:val="22"/>
          <w:lang w:eastAsia="zh-CN"/>
        </w:rPr>
        <w:t>NIHR132016).</w:t>
      </w:r>
      <w:r w:rsidR="00B8662B" w:rsidRPr="003D71C6">
        <w:rPr>
          <w:rFonts w:cs="Arial"/>
          <w:color w:val="000000" w:themeColor="text1"/>
          <w:szCs w:val="22"/>
          <w:lang w:eastAsia="zh-CN"/>
        </w:rPr>
        <w:t xml:space="preserve"> The Phagenyx® system is provided free of charge by Phagenesis Ltd (Manchester UK).</w:t>
      </w:r>
    </w:p>
    <w:p w14:paraId="7AABF264" w14:textId="77777777" w:rsidR="00E707A6" w:rsidRPr="003D3D0B" w:rsidRDefault="00E707A6" w:rsidP="00D54321">
      <w:pPr>
        <w:jc w:val="both"/>
        <w:rPr>
          <w:rFonts w:ascii="Arial" w:hAnsi="Arial" w:cs="Arial"/>
          <w:color w:val="000000" w:themeColor="text1"/>
          <w:sz w:val="22"/>
          <w:szCs w:val="22"/>
        </w:rPr>
      </w:pPr>
    </w:p>
    <w:p w14:paraId="317EE256" w14:textId="77777777" w:rsidR="00312372" w:rsidRPr="003D3D0B" w:rsidRDefault="00312372" w:rsidP="00010559">
      <w:pPr>
        <w:pStyle w:val="Heading3"/>
      </w:pPr>
      <w:bookmarkStart w:id="164" w:name="_Toc126643094"/>
      <w:bookmarkStart w:id="165" w:name="_Toc165362139"/>
      <w:bookmarkStart w:id="166" w:name="_Toc95855946"/>
      <w:r w:rsidRPr="003D3D0B">
        <w:t>Participant stipends and payments</w:t>
      </w:r>
      <w:bookmarkEnd w:id="164"/>
      <w:bookmarkEnd w:id="165"/>
      <w:bookmarkEnd w:id="166"/>
    </w:p>
    <w:p w14:paraId="6BBDC865" w14:textId="36B6A2EF" w:rsidR="00312372" w:rsidRPr="003D3D0B" w:rsidRDefault="00312372" w:rsidP="00D54321">
      <w:pPr>
        <w:pStyle w:val="BodyText3"/>
        <w:ind w:right="0"/>
        <w:rPr>
          <w:color w:val="000000" w:themeColor="text1"/>
          <w:szCs w:val="22"/>
        </w:rPr>
      </w:pPr>
      <w:r w:rsidRPr="003D3D0B">
        <w:rPr>
          <w:color w:val="000000" w:themeColor="text1"/>
          <w:szCs w:val="22"/>
        </w:rPr>
        <w:t xml:space="preserve">Participants will not be paid to participate in the trial. </w:t>
      </w:r>
    </w:p>
    <w:p w14:paraId="6ABDABA5" w14:textId="77777777" w:rsidR="00312372" w:rsidRPr="003D3D0B" w:rsidRDefault="00312372" w:rsidP="00D54321">
      <w:pPr>
        <w:jc w:val="both"/>
        <w:rPr>
          <w:rFonts w:ascii="Arial" w:hAnsi="Arial" w:cs="Arial"/>
          <w:color w:val="000000" w:themeColor="text1"/>
          <w:sz w:val="22"/>
          <w:szCs w:val="22"/>
        </w:rPr>
      </w:pPr>
    </w:p>
    <w:p w14:paraId="5764D18D" w14:textId="3C74199D" w:rsidR="00075AE7" w:rsidRDefault="00075AE7" w:rsidP="00D54321">
      <w:pPr>
        <w:jc w:val="both"/>
        <w:rPr>
          <w:rFonts w:ascii="Arial" w:hAnsi="Arial" w:cs="Arial"/>
          <w:color w:val="000000" w:themeColor="text1"/>
        </w:rPr>
      </w:pPr>
    </w:p>
    <w:p w14:paraId="5CE259D6" w14:textId="5C2AAD70" w:rsidR="00BF4E1C" w:rsidRPr="00BF4E1C" w:rsidRDefault="00075AE7" w:rsidP="003A3AAA">
      <w:pPr>
        <w:jc w:val="both"/>
      </w:pPr>
      <w:r>
        <w:rPr>
          <w:rFonts w:ascii="Arial" w:hAnsi="Arial" w:cs="Arial"/>
          <w:color w:val="000000" w:themeColor="text1"/>
        </w:rPr>
        <w:br w:type="page"/>
      </w:r>
    </w:p>
    <w:p w14:paraId="11C8EE14" w14:textId="47CD3C4D" w:rsidR="004A2B4F" w:rsidRDefault="004A2B4F" w:rsidP="008B0820">
      <w:pPr>
        <w:rPr>
          <w:rFonts w:ascii="Arial" w:hAnsi="Arial" w:cs="Arial"/>
          <w:color w:val="000000" w:themeColor="text1"/>
        </w:rPr>
      </w:pPr>
    </w:p>
    <w:p w14:paraId="6BBE72EE" w14:textId="26393B71" w:rsidR="004A2B4F" w:rsidRDefault="004A2B4F" w:rsidP="008B0820">
      <w:pPr>
        <w:rPr>
          <w:rFonts w:ascii="Arial" w:hAnsi="Arial" w:cs="Arial"/>
          <w:color w:val="000000" w:themeColor="text1"/>
        </w:rPr>
      </w:pPr>
    </w:p>
    <w:p w14:paraId="7CD22F02" w14:textId="77777777" w:rsidR="00312372" w:rsidRPr="003D3D0B" w:rsidRDefault="00312372" w:rsidP="00BA2BA4">
      <w:pPr>
        <w:pStyle w:val="Heading1"/>
      </w:pPr>
      <w:bookmarkStart w:id="167" w:name="_Toc126643095"/>
      <w:bookmarkStart w:id="168" w:name="_Toc165362140"/>
      <w:bookmarkStart w:id="169" w:name="_Toc95855947"/>
      <w:r w:rsidRPr="003D3D0B">
        <w:t>SIGNATURE PAGES</w:t>
      </w:r>
      <w:bookmarkEnd w:id="167"/>
      <w:bookmarkEnd w:id="168"/>
      <w:bookmarkEnd w:id="169"/>
    </w:p>
    <w:p w14:paraId="2662494D" w14:textId="77777777" w:rsidR="00312372" w:rsidRPr="003D3D0B" w:rsidRDefault="00312372" w:rsidP="008B0820">
      <w:pPr>
        <w:pStyle w:val="StyleHeading2Linespacing15lines"/>
        <w:ind w:right="0"/>
      </w:pPr>
    </w:p>
    <w:p w14:paraId="23A2E644" w14:textId="77777777" w:rsidR="00312372" w:rsidRPr="003D3D0B" w:rsidRDefault="00312372" w:rsidP="008B0820">
      <w:pPr>
        <w:rPr>
          <w:rFonts w:ascii="Arial" w:hAnsi="Arial" w:cs="Arial"/>
        </w:rPr>
      </w:pPr>
      <w:r w:rsidRPr="003D3D0B">
        <w:rPr>
          <w:rFonts w:ascii="Arial" w:hAnsi="Arial" w:cs="Arial"/>
        </w:rPr>
        <w:t>Signatories to Protocol:</w:t>
      </w:r>
    </w:p>
    <w:p w14:paraId="3B6889A2" w14:textId="77777777" w:rsidR="00312372" w:rsidRPr="003D3D0B" w:rsidRDefault="00312372" w:rsidP="008B0820">
      <w:pPr>
        <w:rPr>
          <w:rFonts w:ascii="Arial" w:hAnsi="Arial" w:cs="Arial"/>
        </w:rPr>
      </w:pPr>
    </w:p>
    <w:p w14:paraId="3474D7E8" w14:textId="647383F7" w:rsidR="00312372" w:rsidRPr="003D3D0B" w:rsidRDefault="00312372" w:rsidP="008B0820">
      <w:pPr>
        <w:rPr>
          <w:rFonts w:ascii="Arial" w:hAnsi="Arial" w:cs="Arial"/>
        </w:rPr>
      </w:pPr>
      <w:r w:rsidRPr="003D3D0B">
        <w:rPr>
          <w:rFonts w:ascii="Arial" w:hAnsi="Arial" w:cs="Arial"/>
          <w:b/>
        </w:rPr>
        <w:t>Ch</w:t>
      </w:r>
      <w:r w:rsidR="007A61DA" w:rsidRPr="003D3D0B">
        <w:rPr>
          <w:rFonts w:ascii="Arial" w:hAnsi="Arial" w:cs="Arial"/>
          <w:b/>
        </w:rPr>
        <w:t>ief Investigator:</w:t>
      </w:r>
      <w:r w:rsidR="007A61DA" w:rsidRPr="003D3D0B">
        <w:rPr>
          <w:rFonts w:ascii="Arial" w:hAnsi="Arial" w:cs="Arial"/>
          <w:b/>
        </w:rPr>
        <w:tab/>
      </w:r>
      <w:r w:rsidRPr="003D3D0B">
        <w:rPr>
          <w:rFonts w:ascii="Arial" w:hAnsi="Arial" w:cs="Arial"/>
        </w:rPr>
        <w:t>(name)</w:t>
      </w:r>
      <w:r w:rsidR="009B13F5" w:rsidRPr="003D3D0B">
        <w:rPr>
          <w:rFonts w:ascii="Arial" w:hAnsi="Arial" w:cs="Arial"/>
        </w:rPr>
        <w:t xml:space="preserve"> Philip M Bath</w:t>
      </w:r>
    </w:p>
    <w:p w14:paraId="018BA0C6" w14:textId="77777777" w:rsidR="00312372" w:rsidRPr="003D3D0B" w:rsidRDefault="00312372" w:rsidP="008B0820">
      <w:pPr>
        <w:rPr>
          <w:rFonts w:ascii="Arial" w:hAnsi="Arial" w:cs="Arial"/>
        </w:rPr>
      </w:pPr>
    </w:p>
    <w:p w14:paraId="64A375F6" w14:textId="77777777" w:rsidR="007A61DA" w:rsidRPr="003D3D0B" w:rsidRDefault="007A61DA" w:rsidP="008B0820">
      <w:pPr>
        <w:rPr>
          <w:rFonts w:ascii="Arial" w:hAnsi="Arial" w:cs="Arial"/>
        </w:rPr>
      </w:pPr>
    </w:p>
    <w:p w14:paraId="6DF15ABF" w14:textId="54B5E7F6" w:rsidR="00312372" w:rsidRPr="003D3D0B" w:rsidRDefault="007A61DA" w:rsidP="008B0820">
      <w:pPr>
        <w:rPr>
          <w:rFonts w:ascii="Arial" w:hAnsi="Arial" w:cs="Arial"/>
        </w:rPr>
      </w:pPr>
      <w:r w:rsidRPr="003D3D0B">
        <w:rPr>
          <w:rFonts w:ascii="Arial" w:hAnsi="Arial" w:cs="Arial"/>
        </w:rPr>
        <w:t>Signature:</w:t>
      </w:r>
      <w:r w:rsidR="00312372" w:rsidRPr="003D3D0B">
        <w:rPr>
          <w:rFonts w:ascii="Arial" w:hAnsi="Arial" w:cs="Arial"/>
        </w:rPr>
        <w:t>_</w:t>
      </w:r>
      <w:r w:rsidR="00D66940">
        <w:rPr>
          <w:rFonts w:ascii="Arial" w:hAnsi="Arial" w:cs="Arial"/>
          <w:noProof/>
          <w:lang w:eastAsia="en-GB"/>
        </w:rPr>
        <w:drawing>
          <wp:inline distT="0" distB="0" distL="0" distR="0" wp14:anchorId="61909A69" wp14:editId="39648427">
            <wp:extent cx="2699426" cy="6858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ilip Bath's e-signature.png"/>
                    <pic:cNvPicPr/>
                  </pic:nvPicPr>
                  <pic:blipFill>
                    <a:blip r:embed="rId35"/>
                    <a:stretch>
                      <a:fillRect/>
                    </a:stretch>
                  </pic:blipFill>
                  <pic:spPr>
                    <a:xfrm>
                      <a:off x="0" y="0"/>
                      <a:ext cx="2720294" cy="691102"/>
                    </a:xfrm>
                    <a:prstGeom prst="rect">
                      <a:avLst/>
                    </a:prstGeom>
                  </pic:spPr>
                </pic:pic>
              </a:graphicData>
            </a:graphic>
          </wp:inline>
        </w:drawing>
      </w:r>
      <w:r w:rsidR="00312372" w:rsidRPr="003D3D0B">
        <w:rPr>
          <w:rFonts w:ascii="Arial" w:hAnsi="Arial" w:cs="Arial"/>
        </w:rPr>
        <w:t>_________________________________</w:t>
      </w:r>
    </w:p>
    <w:p w14:paraId="5F334AC5" w14:textId="77777777" w:rsidR="00312372" w:rsidRPr="003D3D0B" w:rsidRDefault="00312372" w:rsidP="008B0820">
      <w:pPr>
        <w:rPr>
          <w:rFonts w:ascii="Arial" w:hAnsi="Arial" w:cs="Arial"/>
        </w:rPr>
      </w:pPr>
    </w:p>
    <w:p w14:paraId="4DC84B4C" w14:textId="77777777" w:rsidR="00312372" w:rsidRPr="003D3D0B" w:rsidRDefault="00312372" w:rsidP="008B0820">
      <w:pPr>
        <w:rPr>
          <w:rFonts w:ascii="Arial" w:hAnsi="Arial" w:cs="Arial"/>
        </w:rPr>
      </w:pPr>
    </w:p>
    <w:p w14:paraId="17FD7363" w14:textId="604E3883" w:rsidR="00312372" w:rsidRPr="003D3D0B" w:rsidRDefault="007A61DA" w:rsidP="008B0820">
      <w:pPr>
        <w:rPr>
          <w:rFonts w:ascii="Arial" w:hAnsi="Arial" w:cs="Arial"/>
        </w:rPr>
      </w:pPr>
      <w:r w:rsidRPr="003D3D0B">
        <w:rPr>
          <w:rFonts w:ascii="Arial" w:hAnsi="Arial" w:cs="Arial"/>
        </w:rPr>
        <w:t>Date:</w:t>
      </w:r>
      <w:r w:rsidRPr="003D3D0B">
        <w:rPr>
          <w:rFonts w:ascii="Arial" w:hAnsi="Arial" w:cs="Arial"/>
        </w:rPr>
        <w:tab/>
        <w:t>____</w:t>
      </w:r>
      <w:r w:rsidR="00512092">
        <w:rPr>
          <w:rFonts w:ascii="Arial" w:hAnsi="Arial" w:cs="Arial"/>
        </w:rPr>
        <w:t>2</w:t>
      </w:r>
      <w:r w:rsidR="00AE7F49">
        <w:rPr>
          <w:rFonts w:ascii="Arial" w:hAnsi="Arial" w:cs="Arial"/>
        </w:rPr>
        <w:t>8</w:t>
      </w:r>
      <w:r w:rsidR="00512092">
        <w:rPr>
          <w:rFonts w:ascii="Arial" w:hAnsi="Arial" w:cs="Arial"/>
        </w:rPr>
        <w:t>/03/2023</w:t>
      </w:r>
      <w:r w:rsidRPr="003D3D0B">
        <w:rPr>
          <w:rFonts w:ascii="Arial" w:hAnsi="Arial" w:cs="Arial"/>
        </w:rPr>
        <w:t>_____</w:t>
      </w:r>
    </w:p>
    <w:p w14:paraId="71404918" w14:textId="77777777" w:rsidR="00312372" w:rsidRPr="003D3D0B" w:rsidRDefault="00312372" w:rsidP="008B0820">
      <w:pPr>
        <w:rPr>
          <w:rFonts w:ascii="Arial" w:hAnsi="Arial" w:cs="Arial"/>
        </w:rPr>
      </w:pPr>
    </w:p>
    <w:p w14:paraId="4A411D65" w14:textId="77777777" w:rsidR="00312372" w:rsidRPr="003D3D0B" w:rsidRDefault="00312372" w:rsidP="008B0820">
      <w:pPr>
        <w:rPr>
          <w:rFonts w:ascii="Arial" w:hAnsi="Arial" w:cs="Arial"/>
        </w:rPr>
      </w:pPr>
    </w:p>
    <w:p w14:paraId="3F119950" w14:textId="77777777" w:rsidR="00312372" w:rsidRPr="003D3D0B" w:rsidRDefault="00312372" w:rsidP="008B0820">
      <w:pPr>
        <w:rPr>
          <w:rFonts w:ascii="Arial" w:hAnsi="Arial" w:cs="Arial"/>
        </w:rPr>
      </w:pPr>
      <w:r w:rsidRPr="003D3D0B">
        <w:rPr>
          <w:rFonts w:ascii="Arial" w:hAnsi="Arial" w:cs="Arial"/>
        </w:rPr>
        <w:tab/>
      </w:r>
    </w:p>
    <w:p w14:paraId="213361F0" w14:textId="77777777" w:rsidR="007A61DA" w:rsidRPr="003D3D0B" w:rsidRDefault="007A61DA" w:rsidP="008B0820">
      <w:pPr>
        <w:rPr>
          <w:rFonts w:ascii="Arial" w:hAnsi="Arial" w:cs="Arial"/>
        </w:rPr>
      </w:pPr>
    </w:p>
    <w:p w14:paraId="4B40FFCA" w14:textId="353C3A07" w:rsidR="007A61DA" w:rsidRPr="003D3D0B" w:rsidRDefault="00312372" w:rsidP="008B0820">
      <w:pPr>
        <w:rPr>
          <w:rFonts w:ascii="Arial" w:hAnsi="Arial" w:cs="Arial"/>
        </w:rPr>
      </w:pPr>
      <w:r w:rsidRPr="003D3D0B">
        <w:rPr>
          <w:rFonts w:ascii="Arial" w:hAnsi="Arial" w:cs="Arial"/>
          <w:b/>
        </w:rPr>
        <w:t xml:space="preserve">Trial </w:t>
      </w:r>
      <w:r w:rsidR="00C30D4A" w:rsidRPr="003D3D0B">
        <w:rPr>
          <w:rFonts w:ascii="Arial" w:hAnsi="Arial" w:cs="Arial"/>
          <w:b/>
        </w:rPr>
        <w:t>S</w:t>
      </w:r>
      <w:r w:rsidRPr="003D3D0B">
        <w:rPr>
          <w:rFonts w:ascii="Arial" w:hAnsi="Arial" w:cs="Arial"/>
          <w:b/>
        </w:rPr>
        <w:t>tatistician</w:t>
      </w:r>
      <w:r w:rsidRPr="003D3D0B">
        <w:rPr>
          <w:rFonts w:ascii="Arial" w:hAnsi="Arial" w:cs="Arial"/>
        </w:rPr>
        <w:t>:</w:t>
      </w:r>
      <w:r w:rsidR="007A61DA" w:rsidRPr="003D3D0B">
        <w:rPr>
          <w:rFonts w:ascii="Arial" w:hAnsi="Arial" w:cs="Arial"/>
          <w:b/>
        </w:rPr>
        <w:t xml:space="preserve"> </w:t>
      </w:r>
      <w:r w:rsidR="007A61DA" w:rsidRPr="003D3D0B">
        <w:rPr>
          <w:rFonts w:ascii="Arial" w:hAnsi="Arial" w:cs="Arial"/>
        </w:rPr>
        <w:t>(name</w:t>
      </w:r>
      <w:r w:rsidR="001F0155" w:rsidRPr="003D3D0B">
        <w:rPr>
          <w:rFonts w:ascii="Arial" w:hAnsi="Arial" w:cs="Arial"/>
        </w:rPr>
        <w:t>) _</w:t>
      </w:r>
      <w:r w:rsidR="001F0155" w:rsidRPr="00FF368F">
        <w:rPr>
          <w:rFonts w:ascii="Arial" w:hAnsi="Arial" w:cs="Arial"/>
          <w:u w:val="single"/>
        </w:rPr>
        <w:t>Lisa J Woodhouse</w:t>
      </w:r>
      <w:r w:rsidR="007A61DA" w:rsidRPr="003D3D0B">
        <w:rPr>
          <w:rFonts w:ascii="Arial" w:hAnsi="Arial" w:cs="Arial"/>
        </w:rPr>
        <w:t>___________</w:t>
      </w:r>
      <w:r w:rsidR="001F0155">
        <w:rPr>
          <w:rFonts w:ascii="Arial" w:hAnsi="Arial" w:cs="Arial"/>
        </w:rPr>
        <w:t>__</w:t>
      </w:r>
      <w:r w:rsidR="007A61DA" w:rsidRPr="003D3D0B">
        <w:rPr>
          <w:rFonts w:ascii="Arial" w:hAnsi="Arial" w:cs="Arial"/>
        </w:rPr>
        <w:t>___</w:t>
      </w:r>
    </w:p>
    <w:p w14:paraId="17A1CCCA" w14:textId="77777777" w:rsidR="007A61DA" w:rsidRPr="003D3D0B" w:rsidRDefault="007A61DA" w:rsidP="008B0820">
      <w:pPr>
        <w:rPr>
          <w:rFonts w:ascii="Arial" w:hAnsi="Arial" w:cs="Arial"/>
        </w:rPr>
      </w:pPr>
    </w:p>
    <w:p w14:paraId="353A2425" w14:textId="77777777" w:rsidR="007A61DA" w:rsidRPr="003D3D0B" w:rsidRDefault="007A61DA" w:rsidP="008B0820">
      <w:pPr>
        <w:rPr>
          <w:rFonts w:ascii="Arial" w:hAnsi="Arial" w:cs="Arial"/>
        </w:rPr>
      </w:pPr>
    </w:p>
    <w:p w14:paraId="12897337" w14:textId="19FBF76E" w:rsidR="007A61DA" w:rsidRPr="003D3D0B" w:rsidRDefault="007A61DA" w:rsidP="008B0820">
      <w:pPr>
        <w:rPr>
          <w:rFonts w:ascii="Arial" w:hAnsi="Arial" w:cs="Arial"/>
        </w:rPr>
      </w:pPr>
      <w:r w:rsidRPr="003D3D0B">
        <w:rPr>
          <w:rFonts w:ascii="Arial" w:hAnsi="Arial" w:cs="Arial"/>
        </w:rPr>
        <w:t>Signature:_</w:t>
      </w:r>
      <w:r w:rsidR="001F0155" w:rsidRPr="001F015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0155" w:rsidRPr="00FF368F">
        <w:rPr>
          <w:rFonts w:ascii="Arial" w:hAnsi="Arial" w:cs="Arial"/>
          <w:noProof/>
          <w:u w:val="single"/>
          <w:lang w:eastAsia="en-GB"/>
        </w:rPr>
        <w:drawing>
          <wp:inline distT="0" distB="0" distL="0" distR="0" wp14:anchorId="684C2D43" wp14:editId="409F79E1">
            <wp:extent cx="1562100" cy="460891"/>
            <wp:effectExtent l="0" t="0" r="0" b="0"/>
            <wp:docPr id="5" name="Picture 5" descr="C:\Users\mczlw\Pictures\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zlw\Pictures\Signat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1547" cy="481381"/>
                    </a:xfrm>
                    <a:prstGeom prst="rect">
                      <a:avLst/>
                    </a:prstGeom>
                    <a:noFill/>
                    <a:ln>
                      <a:noFill/>
                    </a:ln>
                  </pic:spPr>
                </pic:pic>
              </a:graphicData>
            </a:graphic>
          </wp:inline>
        </w:drawing>
      </w:r>
      <w:r w:rsidRPr="003D3D0B">
        <w:rPr>
          <w:rFonts w:ascii="Arial" w:hAnsi="Arial" w:cs="Arial"/>
        </w:rPr>
        <w:t>_________________________</w:t>
      </w:r>
    </w:p>
    <w:p w14:paraId="62BF6D42" w14:textId="4E011F42" w:rsidR="007A61DA" w:rsidRDefault="007A61DA" w:rsidP="008B0820">
      <w:pPr>
        <w:rPr>
          <w:rFonts w:ascii="Arial" w:hAnsi="Arial" w:cs="Arial"/>
        </w:rPr>
      </w:pPr>
    </w:p>
    <w:p w14:paraId="1C18FCFF" w14:textId="77777777" w:rsidR="001F0155" w:rsidRPr="003D3D0B" w:rsidRDefault="001F0155" w:rsidP="008B0820">
      <w:pPr>
        <w:rPr>
          <w:rFonts w:ascii="Arial" w:hAnsi="Arial" w:cs="Arial"/>
        </w:rPr>
      </w:pPr>
    </w:p>
    <w:p w14:paraId="64CF7995" w14:textId="6CD135EC" w:rsidR="007A61DA" w:rsidRPr="003D3D0B" w:rsidRDefault="007A61DA" w:rsidP="008B0820">
      <w:pPr>
        <w:rPr>
          <w:rFonts w:ascii="Arial" w:hAnsi="Arial" w:cs="Arial"/>
        </w:rPr>
      </w:pPr>
      <w:r w:rsidRPr="003D3D0B">
        <w:rPr>
          <w:rFonts w:ascii="Arial" w:hAnsi="Arial" w:cs="Arial"/>
        </w:rPr>
        <w:t>Date:</w:t>
      </w:r>
      <w:r w:rsidRPr="003D3D0B">
        <w:rPr>
          <w:rFonts w:ascii="Arial" w:hAnsi="Arial" w:cs="Arial"/>
        </w:rPr>
        <w:tab/>
        <w:t>_____</w:t>
      </w:r>
      <w:r w:rsidR="00512092">
        <w:rPr>
          <w:rFonts w:ascii="Arial" w:hAnsi="Arial" w:cs="Arial"/>
        </w:rPr>
        <w:t>2</w:t>
      </w:r>
      <w:r w:rsidR="00AE7F49">
        <w:rPr>
          <w:rFonts w:ascii="Arial" w:hAnsi="Arial" w:cs="Arial"/>
        </w:rPr>
        <w:t>8</w:t>
      </w:r>
      <w:r w:rsidR="00512092">
        <w:rPr>
          <w:rFonts w:ascii="Arial" w:hAnsi="Arial" w:cs="Arial"/>
        </w:rPr>
        <w:t>/03/2023</w:t>
      </w:r>
      <w:r w:rsidRPr="003D3D0B">
        <w:rPr>
          <w:rFonts w:ascii="Arial" w:hAnsi="Arial" w:cs="Arial"/>
        </w:rPr>
        <w:t>_____</w:t>
      </w:r>
    </w:p>
    <w:p w14:paraId="06782598" w14:textId="77777777" w:rsidR="007A61DA" w:rsidRPr="003D3D0B" w:rsidRDefault="007A61DA" w:rsidP="008B0820">
      <w:pPr>
        <w:rPr>
          <w:rFonts w:ascii="Arial" w:hAnsi="Arial" w:cs="Arial"/>
        </w:rPr>
      </w:pPr>
    </w:p>
    <w:p w14:paraId="4A46F13D" w14:textId="77777777" w:rsidR="007A61DA" w:rsidRPr="003D3D0B" w:rsidRDefault="007A61DA" w:rsidP="008B0820">
      <w:pPr>
        <w:rPr>
          <w:rFonts w:ascii="Arial" w:hAnsi="Arial" w:cs="Arial"/>
        </w:rPr>
      </w:pPr>
    </w:p>
    <w:p w14:paraId="053F9C90" w14:textId="77777777" w:rsidR="007A61DA" w:rsidRPr="003D3D0B" w:rsidRDefault="007A61DA" w:rsidP="008B0820">
      <w:pPr>
        <w:rPr>
          <w:rFonts w:ascii="Arial" w:hAnsi="Arial" w:cs="Arial"/>
        </w:rPr>
      </w:pPr>
    </w:p>
    <w:p w14:paraId="7465F582" w14:textId="77777777" w:rsidR="007A61DA" w:rsidRPr="003D3D0B" w:rsidRDefault="007A61DA" w:rsidP="008B0820">
      <w:pPr>
        <w:rPr>
          <w:rFonts w:ascii="Arial" w:hAnsi="Arial" w:cs="Arial"/>
        </w:rPr>
      </w:pPr>
    </w:p>
    <w:p w14:paraId="06887B16" w14:textId="77777777" w:rsidR="00312372" w:rsidRPr="003D3D0B" w:rsidRDefault="00312372" w:rsidP="008B0820">
      <w:pPr>
        <w:rPr>
          <w:rFonts w:ascii="Arial" w:hAnsi="Arial" w:cs="Arial"/>
        </w:rPr>
      </w:pPr>
    </w:p>
    <w:p w14:paraId="3CE69C09" w14:textId="77777777" w:rsidR="00312372" w:rsidRPr="003D3D0B" w:rsidRDefault="00312372" w:rsidP="008B0820">
      <w:pPr>
        <w:rPr>
          <w:rFonts w:ascii="Arial" w:hAnsi="Arial" w:cs="Arial"/>
        </w:rPr>
      </w:pPr>
    </w:p>
    <w:p w14:paraId="75FCE314" w14:textId="788D68E3" w:rsidR="00267438" w:rsidRPr="003D3D0B" w:rsidRDefault="00267438">
      <w:pPr>
        <w:rPr>
          <w:rFonts w:ascii="Arial" w:hAnsi="Arial" w:cs="Arial"/>
          <w:b/>
          <w:sz w:val="28"/>
          <w:szCs w:val="28"/>
          <w:lang w:eastAsia="en-GB"/>
        </w:rPr>
      </w:pPr>
      <w:bookmarkStart w:id="170" w:name="_Toc126643096"/>
      <w:bookmarkStart w:id="171" w:name="_Toc165362141"/>
      <w:r w:rsidRPr="003D3D0B">
        <w:rPr>
          <w:rFonts w:cs="Arial"/>
        </w:rPr>
        <w:br w:type="page"/>
      </w:r>
    </w:p>
    <w:p w14:paraId="01A05FFE" w14:textId="77777777" w:rsidR="00312372" w:rsidRPr="003D3D0B" w:rsidRDefault="00312372" w:rsidP="00BA2BA4">
      <w:pPr>
        <w:pStyle w:val="Heading1"/>
      </w:pPr>
      <w:bookmarkStart w:id="172" w:name="_Toc95855948"/>
      <w:r w:rsidRPr="003D3D0B">
        <w:lastRenderedPageBreak/>
        <w:t>REFERENCES</w:t>
      </w:r>
      <w:bookmarkEnd w:id="170"/>
      <w:bookmarkEnd w:id="171"/>
      <w:bookmarkEnd w:id="172"/>
    </w:p>
    <w:p w14:paraId="59F990B0" w14:textId="77777777" w:rsidR="001809F7" w:rsidRPr="003D3D0B" w:rsidRDefault="001809F7" w:rsidP="008B0820">
      <w:pPr>
        <w:rPr>
          <w:rFonts w:ascii="Arial" w:hAnsi="Arial" w:cs="Arial"/>
          <w:sz w:val="22"/>
          <w:szCs w:val="22"/>
        </w:rPr>
      </w:pPr>
    </w:p>
    <w:p w14:paraId="2102735F" w14:textId="77777777" w:rsidR="001809F7" w:rsidRPr="003D3D0B" w:rsidRDefault="001809F7" w:rsidP="008B0820">
      <w:pPr>
        <w:rPr>
          <w:rFonts w:ascii="Arial" w:hAnsi="Arial" w:cs="Arial"/>
          <w:sz w:val="22"/>
          <w:szCs w:val="22"/>
        </w:rPr>
      </w:pPr>
    </w:p>
    <w:p w14:paraId="49B13FEC" w14:textId="77777777" w:rsidR="00546BDD" w:rsidRPr="00546BDD" w:rsidRDefault="001809F7" w:rsidP="00546BDD">
      <w:pPr>
        <w:pStyle w:val="EndNoteBibliography"/>
        <w:rPr>
          <w:noProof/>
        </w:rPr>
      </w:pPr>
      <w:r w:rsidRPr="003D3D0B">
        <w:rPr>
          <w:szCs w:val="22"/>
          <w:lang w:val="en-GB"/>
        </w:rPr>
        <w:fldChar w:fldCharType="begin"/>
      </w:r>
      <w:r w:rsidRPr="003D3D0B">
        <w:rPr>
          <w:szCs w:val="22"/>
          <w:lang w:val="en-GB"/>
        </w:rPr>
        <w:instrText xml:space="preserve"> ADDIN EN.REFLIST </w:instrText>
      </w:r>
      <w:r w:rsidRPr="003D3D0B">
        <w:rPr>
          <w:szCs w:val="22"/>
          <w:lang w:val="en-GB"/>
        </w:rPr>
        <w:fldChar w:fldCharType="separate"/>
      </w:r>
      <w:r w:rsidR="00546BDD" w:rsidRPr="00546BDD">
        <w:rPr>
          <w:noProof/>
        </w:rPr>
        <w:t>1.</w:t>
      </w:r>
      <w:r w:rsidR="00546BDD" w:rsidRPr="00546BDD">
        <w:rPr>
          <w:noProof/>
        </w:rPr>
        <w:tab/>
        <w:t xml:space="preserve">Lachin J. Applications of the Wei-Lachin multivariate one-sided test for multiple outcomes on possibly different scales. </w:t>
      </w:r>
      <w:r w:rsidR="00546BDD" w:rsidRPr="00546BDD">
        <w:rPr>
          <w:i/>
          <w:noProof/>
        </w:rPr>
        <w:t>PLoS One</w:t>
      </w:r>
      <w:r w:rsidR="00546BDD" w:rsidRPr="00546BDD">
        <w:rPr>
          <w:noProof/>
        </w:rPr>
        <w:t xml:space="preserve"> 2014; </w:t>
      </w:r>
      <w:r w:rsidR="00546BDD" w:rsidRPr="00546BDD">
        <w:rPr>
          <w:b/>
          <w:noProof/>
        </w:rPr>
        <w:t>9</w:t>
      </w:r>
      <w:r w:rsidR="00546BDD" w:rsidRPr="00546BDD">
        <w:rPr>
          <w:noProof/>
        </w:rPr>
        <w:t>(10).</w:t>
      </w:r>
    </w:p>
    <w:p w14:paraId="61DCE6C1" w14:textId="77777777" w:rsidR="00546BDD" w:rsidRPr="00546BDD" w:rsidRDefault="00546BDD" w:rsidP="00546BDD">
      <w:pPr>
        <w:pStyle w:val="EndNoteBibliography"/>
        <w:rPr>
          <w:noProof/>
        </w:rPr>
      </w:pPr>
      <w:r w:rsidRPr="00546BDD">
        <w:rPr>
          <w:noProof/>
        </w:rPr>
        <w:t>2.</w:t>
      </w:r>
      <w:r w:rsidRPr="00546BDD">
        <w:rPr>
          <w:noProof/>
        </w:rPr>
        <w:tab/>
        <w:t xml:space="preserve">Lees KR, Bath PMW, Schellinger PD, et al. Contemporary outcome measures in acute stroke research: choice of primary outcome measure </w:t>
      </w:r>
      <w:r w:rsidRPr="00546BDD">
        <w:rPr>
          <w:i/>
          <w:noProof/>
        </w:rPr>
        <w:t xml:space="preserve">Stroke </w:t>
      </w:r>
      <w:r w:rsidRPr="00546BDD">
        <w:rPr>
          <w:noProof/>
        </w:rPr>
        <w:t xml:space="preserve">2012; </w:t>
      </w:r>
      <w:r w:rsidRPr="00546BDD">
        <w:rPr>
          <w:b/>
          <w:noProof/>
        </w:rPr>
        <w:t>43</w:t>
      </w:r>
      <w:r w:rsidRPr="00546BDD">
        <w:rPr>
          <w:noProof/>
        </w:rPr>
        <w:t>(4): 1163-70.</w:t>
      </w:r>
    </w:p>
    <w:p w14:paraId="3444B905" w14:textId="77777777" w:rsidR="00546BDD" w:rsidRPr="00546BDD" w:rsidRDefault="00546BDD" w:rsidP="00546BDD">
      <w:pPr>
        <w:pStyle w:val="EndNoteBibliography"/>
        <w:rPr>
          <w:noProof/>
        </w:rPr>
      </w:pPr>
      <w:r w:rsidRPr="00546BDD">
        <w:rPr>
          <w:noProof/>
        </w:rPr>
        <w:t>3.</w:t>
      </w:r>
      <w:r w:rsidRPr="00546BDD">
        <w:rPr>
          <w:noProof/>
        </w:rPr>
        <w:tab/>
        <w:t xml:space="preserve">Desmond DW, Tatemichi TK, Hanzawa L. The telephone interview for cognitive status (TICS): Reliability and validity in a stroke sample. </w:t>
      </w:r>
      <w:r w:rsidRPr="00546BDD">
        <w:rPr>
          <w:i/>
          <w:noProof/>
        </w:rPr>
        <w:t>Int J Geriatr Psychiatry</w:t>
      </w:r>
      <w:r w:rsidRPr="00546BDD">
        <w:rPr>
          <w:noProof/>
        </w:rPr>
        <w:t xml:space="preserve"> 1994; </w:t>
      </w:r>
      <w:r w:rsidRPr="00546BDD">
        <w:rPr>
          <w:b/>
          <w:noProof/>
        </w:rPr>
        <w:t>9</w:t>
      </w:r>
      <w:r w:rsidRPr="00546BDD">
        <w:rPr>
          <w:noProof/>
        </w:rPr>
        <w:t>: 803-7.</w:t>
      </w:r>
    </w:p>
    <w:p w14:paraId="1E270566" w14:textId="77777777" w:rsidR="00546BDD" w:rsidRPr="00546BDD" w:rsidRDefault="00546BDD" w:rsidP="00546BDD">
      <w:pPr>
        <w:pStyle w:val="EndNoteBibliography"/>
        <w:rPr>
          <w:noProof/>
        </w:rPr>
      </w:pPr>
      <w:r w:rsidRPr="00546BDD">
        <w:rPr>
          <w:noProof/>
        </w:rPr>
        <w:t>4.</w:t>
      </w:r>
      <w:r w:rsidRPr="00546BDD">
        <w:rPr>
          <w:noProof/>
        </w:rPr>
        <w:tab/>
        <w:t xml:space="preserve">Zung WW, Richards CB, Short MJ. Self-rating depression scale in an outpatient clinic. Further validation of the SDS. </w:t>
      </w:r>
      <w:r w:rsidRPr="00546BDD">
        <w:rPr>
          <w:i/>
          <w:noProof/>
        </w:rPr>
        <w:t>Arch Gen Psychiatry</w:t>
      </w:r>
      <w:r w:rsidRPr="00546BDD">
        <w:rPr>
          <w:noProof/>
        </w:rPr>
        <w:t xml:space="preserve"> 1965; </w:t>
      </w:r>
      <w:r w:rsidRPr="00546BDD">
        <w:rPr>
          <w:b/>
          <w:noProof/>
        </w:rPr>
        <w:t>13</w:t>
      </w:r>
      <w:r w:rsidRPr="00546BDD">
        <w:rPr>
          <w:noProof/>
        </w:rPr>
        <w:t>(6): 508-15.</w:t>
      </w:r>
    </w:p>
    <w:p w14:paraId="5C2778BB" w14:textId="77777777" w:rsidR="00546BDD" w:rsidRPr="00546BDD" w:rsidRDefault="00546BDD" w:rsidP="00546BDD">
      <w:pPr>
        <w:pStyle w:val="EndNoteBibliography"/>
        <w:rPr>
          <w:noProof/>
        </w:rPr>
      </w:pPr>
      <w:r w:rsidRPr="00546BDD">
        <w:rPr>
          <w:noProof/>
        </w:rPr>
        <w:t>5.</w:t>
      </w:r>
      <w:r w:rsidRPr="00546BDD">
        <w:rPr>
          <w:noProof/>
        </w:rPr>
        <w:tab/>
        <w:t xml:space="preserve">Schellinger PD, Bath  PMW, Lees K, et al. Assessment of addtional endpoints relevant to the benefit of patients after stroke - what, when, where, in whom. </w:t>
      </w:r>
      <w:r w:rsidRPr="00546BDD">
        <w:rPr>
          <w:i/>
          <w:noProof/>
        </w:rPr>
        <w:t>Int J Stroke</w:t>
      </w:r>
      <w:r w:rsidRPr="00546BDD">
        <w:rPr>
          <w:noProof/>
        </w:rPr>
        <w:t xml:space="preserve"> 2012; </w:t>
      </w:r>
      <w:r w:rsidRPr="00546BDD">
        <w:rPr>
          <w:b/>
          <w:noProof/>
        </w:rPr>
        <w:t>7</w:t>
      </w:r>
      <w:r w:rsidRPr="00546BDD">
        <w:rPr>
          <w:noProof/>
        </w:rPr>
        <w:t>(3): 227-30.</w:t>
      </w:r>
    </w:p>
    <w:p w14:paraId="0F7124B1" w14:textId="77777777" w:rsidR="00546BDD" w:rsidRPr="00546BDD" w:rsidRDefault="00546BDD" w:rsidP="00546BDD">
      <w:pPr>
        <w:pStyle w:val="EndNoteBibliography"/>
        <w:rPr>
          <w:noProof/>
        </w:rPr>
      </w:pPr>
      <w:r w:rsidRPr="00546BDD">
        <w:rPr>
          <w:noProof/>
        </w:rPr>
        <w:t>6.</w:t>
      </w:r>
      <w:r w:rsidRPr="00546BDD">
        <w:rPr>
          <w:noProof/>
        </w:rPr>
        <w:tab/>
        <w:t xml:space="preserve">Bath PMW, Woodhouse L, Scutt P, et al. Management of high blood pressure in acute stroke: Efficacy of Nitric Oxide in Stroke (ENOS), a partial-factorial randomised controlled trial. </w:t>
      </w:r>
      <w:r w:rsidRPr="00546BDD">
        <w:rPr>
          <w:i/>
          <w:noProof/>
        </w:rPr>
        <w:t>Lancet</w:t>
      </w:r>
      <w:r w:rsidRPr="00546BDD">
        <w:rPr>
          <w:noProof/>
        </w:rPr>
        <w:t xml:space="preserve"> 2015; </w:t>
      </w:r>
      <w:r w:rsidRPr="00546BDD">
        <w:rPr>
          <w:b/>
          <w:noProof/>
        </w:rPr>
        <w:t>385</w:t>
      </w:r>
      <w:r w:rsidRPr="00546BDD">
        <w:rPr>
          <w:noProof/>
        </w:rPr>
        <w:t>(9968): 617-28.</w:t>
      </w:r>
    </w:p>
    <w:p w14:paraId="671FB8CC" w14:textId="77777777" w:rsidR="00546BDD" w:rsidRPr="00546BDD" w:rsidRDefault="00546BDD" w:rsidP="00546BDD">
      <w:pPr>
        <w:pStyle w:val="EndNoteBibliography"/>
        <w:rPr>
          <w:noProof/>
        </w:rPr>
      </w:pPr>
      <w:r w:rsidRPr="00546BDD">
        <w:rPr>
          <w:noProof/>
        </w:rPr>
        <w:t>7.</w:t>
      </w:r>
      <w:r w:rsidRPr="00546BDD">
        <w:rPr>
          <w:noProof/>
        </w:rPr>
        <w:tab/>
        <w:t xml:space="preserve">Bath PM, Woodhouse LJ, Appleton JP, et al. Antiplatelet therapy with aspirin, clopidogrel, and dipyridamole versus clopidogrel alone or aspirin and dipyridamole in patients with acute cerebral ischaemia (TARDIS): a randomised, open-label, phase 3 superiority trial. </w:t>
      </w:r>
      <w:r w:rsidRPr="00546BDD">
        <w:rPr>
          <w:i/>
          <w:noProof/>
        </w:rPr>
        <w:t>Lancet</w:t>
      </w:r>
      <w:r w:rsidRPr="00546BDD">
        <w:rPr>
          <w:noProof/>
        </w:rPr>
        <w:t xml:space="preserve"> 2018; </w:t>
      </w:r>
      <w:r w:rsidRPr="00546BDD">
        <w:rPr>
          <w:b/>
          <w:noProof/>
        </w:rPr>
        <w:t>391</w:t>
      </w:r>
      <w:r w:rsidRPr="00546BDD">
        <w:rPr>
          <w:noProof/>
        </w:rPr>
        <w:t>(10123): 850-9.</w:t>
      </w:r>
    </w:p>
    <w:p w14:paraId="096E536B" w14:textId="77777777" w:rsidR="00546BDD" w:rsidRPr="00546BDD" w:rsidRDefault="00546BDD" w:rsidP="00546BDD">
      <w:pPr>
        <w:pStyle w:val="EndNoteBibliography"/>
        <w:rPr>
          <w:noProof/>
        </w:rPr>
      </w:pPr>
      <w:r w:rsidRPr="00546BDD">
        <w:rPr>
          <w:noProof/>
        </w:rPr>
        <w:t>8.</w:t>
      </w:r>
      <w:r w:rsidRPr="00546BDD">
        <w:rPr>
          <w:noProof/>
        </w:rPr>
        <w:tab/>
        <w:t xml:space="preserve">Sprigg N, Flaherty K, Appleton JP, et al. Tranexamic acid for hyperacute primary IntraCerebral Haemorrhage (TICH-2): an international randomised, placebo-controlled, phase 3 superiority trial. </w:t>
      </w:r>
      <w:r w:rsidRPr="00546BDD">
        <w:rPr>
          <w:i/>
          <w:noProof/>
        </w:rPr>
        <w:t>Lancet</w:t>
      </w:r>
      <w:r w:rsidRPr="00546BDD">
        <w:rPr>
          <w:noProof/>
        </w:rPr>
        <w:t xml:space="preserve"> 2018; </w:t>
      </w:r>
      <w:r w:rsidRPr="00546BDD">
        <w:rPr>
          <w:b/>
          <w:noProof/>
        </w:rPr>
        <w:t>391</w:t>
      </w:r>
      <w:r w:rsidRPr="00546BDD">
        <w:rPr>
          <w:noProof/>
        </w:rPr>
        <w:t>(10135): 2107-15.</w:t>
      </w:r>
    </w:p>
    <w:p w14:paraId="576F6A5E" w14:textId="77777777" w:rsidR="00546BDD" w:rsidRPr="00546BDD" w:rsidRDefault="00546BDD" w:rsidP="00546BDD">
      <w:pPr>
        <w:pStyle w:val="EndNoteBibliography"/>
        <w:rPr>
          <w:noProof/>
        </w:rPr>
      </w:pPr>
      <w:r w:rsidRPr="00546BDD">
        <w:rPr>
          <w:noProof/>
        </w:rPr>
        <w:t>9.</w:t>
      </w:r>
      <w:r w:rsidRPr="00546BDD">
        <w:rPr>
          <w:noProof/>
        </w:rPr>
        <w:tab/>
        <w:t xml:space="preserve">RIGHT-2 Investigators. Prehospital transdermal glyceryl trinitrate in patients with ultra-acute presumed stroke (RIGHT-2): an ambulance-based, randomised, sham-controlled, blinded, phase 3 trial. </w:t>
      </w:r>
      <w:r w:rsidRPr="00546BDD">
        <w:rPr>
          <w:i/>
          <w:noProof/>
        </w:rPr>
        <w:t>Lancet</w:t>
      </w:r>
      <w:r w:rsidRPr="00546BDD">
        <w:rPr>
          <w:noProof/>
        </w:rPr>
        <w:t xml:space="preserve"> 2019; </w:t>
      </w:r>
      <w:r w:rsidRPr="00546BDD">
        <w:rPr>
          <w:b/>
          <w:noProof/>
        </w:rPr>
        <w:t>393</w:t>
      </w:r>
      <w:r w:rsidRPr="00546BDD">
        <w:rPr>
          <w:noProof/>
        </w:rPr>
        <w:t>(10175): 1009-20.</w:t>
      </w:r>
    </w:p>
    <w:p w14:paraId="7495E186" w14:textId="77777777" w:rsidR="00546BDD" w:rsidRPr="00546BDD" w:rsidRDefault="00546BDD" w:rsidP="00546BDD">
      <w:pPr>
        <w:pStyle w:val="EndNoteBibliography"/>
        <w:rPr>
          <w:noProof/>
        </w:rPr>
      </w:pPr>
      <w:r w:rsidRPr="00546BDD">
        <w:rPr>
          <w:noProof/>
        </w:rPr>
        <w:t>10.</w:t>
      </w:r>
      <w:r w:rsidRPr="00546BDD">
        <w:rPr>
          <w:noProof/>
        </w:rPr>
        <w:tab/>
        <w:t xml:space="preserve">Smithard D, Smeeton N, Wolfe C. Long-term outcome after stroke: does dysphagia matter? </w:t>
      </w:r>
      <w:r w:rsidRPr="00546BDD">
        <w:rPr>
          <w:i/>
          <w:noProof/>
        </w:rPr>
        <w:t>Age and Ageing</w:t>
      </w:r>
      <w:r w:rsidRPr="00546BDD">
        <w:rPr>
          <w:noProof/>
        </w:rPr>
        <w:t xml:space="preserve"> 2007; </w:t>
      </w:r>
      <w:r w:rsidRPr="00546BDD">
        <w:rPr>
          <w:b/>
          <w:noProof/>
        </w:rPr>
        <w:t>36</w:t>
      </w:r>
      <w:r w:rsidRPr="00546BDD">
        <w:rPr>
          <w:noProof/>
        </w:rPr>
        <w:t>(1): 90-4.</w:t>
      </w:r>
    </w:p>
    <w:p w14:paraId="6FBF1A8E" w14:textId="77777777" w:rsidR="00546BDD" w:rsidRPr="00546BDD" w:rsidRDefault="00546BDD" w:rsidP="00546BDD">
      <w:pPr>
        <w:pStyle w:val="EndNoteBibliography"/>
        <w:rPr>
          <w:noProof/>
        </w:rPr>
      </w:pPr>
      <w:r w:rsidRPr="00546BDD">
        <w:rPr>
          <w:noProof/>
        </w:rPr>
        <w:t>11.</w:t>
      </w:r>
      <w:r w:rsidRPr="00546BDD">
        <w:rPr>
          <w:noProof/>
        </w:rPr>
        <w:tab/>
        <w:t xml:space="preserve">Cohen D, Roffe C, Beavan J, et al. Post-stroke dysphagia: A review and design considerations for future trials. </w:t>
      </w:r>
      <w:r w:rsidRPr="00546BDD">
        <w:rPr>
          <w:i/>
          <w:noProof/>
        </w:rPr>
        <w:t>International Journal of Stroke</w:t>
      </w:r>
      <w:r w:rsidRPr="00546BDD">
        <w:rPr>
          <w:noProof/>
        </w:rPr>
        <w:t xml:space="preserve"> 2016: 1-13.</w:t>
      </w:r>
    </w:p>
    <w:p w14:paraId="4289789E" w14:textId="77777777" w:rsidR="00546BDD" w:rsidRPr="00546BDD" w:rsidRDefault="00546BDD" w:rsidP="00546BDD">
      <w:pPr>
        <w:pStyle w:val="EndNoteBibliography"/>
        <w:rPr>
          <w:noProof/>
        </w:rPr>
      </w:pPr>
      <w:r w:rsidRPr="00546BDD">
        <w:rPr>
          <w:noProof/>
        </w:rPr>
        <w:t>12.</w:t>
      </w:r>
      <w:r w:rsidRPr="00546BDD">
        <w:rPr>
          <w:noProof/>
        </w:rPr>
        <w:tab/>
        <w:t xml:space="preserve">Martino R, Foley N, Bhogal S, Diamant N, Speechley M, Teasell R. Dysphagia After Stroke: Incidence, Diagnosis, and Pulmonary Complications. </w:t>
      </w:r>
      <w:r w:rsidRPr="00546BDD">
        <w:rPr>
          <w:i/>
          <w:noProof/>
        </w:rPr>
        <w:t>Stroke</w:t>
      </w:r>
      <w:r w:rsidRPr="00546BDD">
        <w:rPr>
          <w:noProof/>
        </w:rPr>
        <w:t xml:space="preserve"> 2005; </w:t>
      </w:r>
      <w:r w:rsidRPr="00546BDD">
        <w:rPr>
          <w:b/>
          <w:noProof/>
        </w:rPr>
        <w:t>36</w:t>
      </w:r>
      <w:r w:rsidRPr="00546BDD">
        <w:rPr>
          <w:noProof/>
        </w:rPr>
        <w:t>(12): 2756-63.</w:t>
      </w:r>
    </w:p>
    <w:p w14:paraId="72A12BE1" w14:textId="77777777" w:rsidR="00546BDD" w:rsidRPr="00546BDD" w:rsidRDefault="00546BDD" w:rsidP="00546BDD">
      <w:pPr>
        <w:pStyle w:val="EndNoteBibliography"/>
        <w:rPr>
          <w:noProof/>
        </w:rPr>
      </w:pPr>
      <w:r w:rsidRPr="00546BDD">
        <w:rPr>
          <w:noProof/>
        </w:rPr>
        <w:t>13.</w:t>
      </w:r>
      <w:r w:rsidRPr="00546BDD">
        <w:rPr>
          <w:noProof/>
        </w:rPr>
        <w:tab/>
        <w:t xml:space="preserve">Falsetti P, Acciai C, Palilla R, et al. Oropharyngeal Dysphagia after Stroke: Incidence, Diagnosis, and Clinical Predictors in Patients Admitted to a Neurorehabilitation Unit. </w:t>
      </w:r>
      <w:r w:rsidRPr="00546BDD">
        <w:rPr>
          <w:i/>
          <w:noProof/>
        </w:rPr>
        <w:t>Cerebrovascular Disease</w:t>
      </w:r>
      <w:r w:rsidRPr="00546BDD">
        <w:rPr>
          <w:noProof/>
        </w:rPr>
        <w:t xml:space="preserve"> 2009; </w:t>
      </w:r>
      <w:r w:rsidRPr="00546BDD">
        <w:rPr>
          <w:b/>
          <w:noProof/>
        </w:rPr>
        <w:t>18</w:t>
      </w:r>
      <w:r w:rsidRPr="00546BDD">
        <w:rPr>
          <w:noProof/>
        </w:rPr>
        <w:t>(5): 329-35.</w:t>
      </w:r>
    </w:p>
    <w:p w14:paraId="140E0375" w14:textId="77777777" w:rsidR="00546BDD" w:rsidRPr="00546BDD" w:rsidRDefault="00546BDD" w:rsidP="00546BDD">
      <w:pPr>
        <w:pStyle w:val="EndNoteBibliography"/>
        <w:rPr>
          <w:noProof/>
        </w:rPr>
      </w:pPr>
      <w:r w:rsidRPr="00546BDD">
        <w:rPr>
          <w:noProof/>
        </w:rPr>
        <w:t>14.</w:t>
      </w:r>
      <w:r w:rsidRPr="00546BDD">
        <w:rPr>
          <w:noProof/>
        </w:rPr>
        <w:tab/>
        <w:t xml:space="preserve">Bath PM, Lee HS, Everton LF. Swallowing therapy for dysphagia in acute and subacute stroke. </w:t>
      </w:r>
      <w:r w:rsidRPr="00546BDD">
        <w:rPr>
          <w:i/>
          <w:noProof/>
        </w:rPr>
        <w:t>Cochrane Database Syst Rev</w:t>
      </w:r>
      <w:r w:rsidRPr="00546BDD">
        <w:rPr>
          <w:noProof/>
        </w:rPr>
        <w:t xml:space="preserve"> 2018; </w:t>
      </w:r>
      <w:r w:rsidRPr="00546BDD">
        <w:rPr>
          <w:b/>
          <w:noProof/>
        </w:rPr>
        <w:t>10</w:t>
      </w:r>
      <w:r w:rsidRPr="00546BDD">
        <w:rPr>
          <w:noProof/>
        </w:rPr>
        <w:t>: Cd000323.</w:t>
      </w:r>
    </w:p>
    <w:p w14:paraId="470D2E82" w14:textId="77777777" w:rsidR="00546BDD" w:rsidRPr="00546BDD" w:rsidRDefault="00546BDD" w:rsidP="00546BDD">
      <w:pPr>
        <w:pStyle w:val="EndNoteBibliography"/>
        <w:rPr>
          <w:noProof/>
        </w:rPr>
      </w:pPr>
      <w:r w:rsidRPr="00546BDD">
        <w:rPr>
          <w:noProof/>
        </w:rPr>
        <w:t>15.</w:t>
      </w:r>
      <w:r w:rsidRPr="00546BDD">
        <w:rPr>
          <w:noProof/>
        </w:rPr>
        <w:tab/>
        <w:t xml:space="preserve">Hamdy S, Aziz Q, Rothwell J, et al. The cortical topography of human swallowing musculature in health and disease. </w:t>
      </w:r>
      <w:r w:rsidRPr="00546BDD">
        <w:rPr>
          <w:i/>
          <w:noProof/>
        </w:rPr>
        <w:t>NatureMedicine</w:t>
      </w:r>
      <w:r w:rsidRPr="00546BDD">
        <w:rPr>
          <w:noProof/>
        </w:rPr>
        <w:t xml:space="preserve"> 1996; </w:t>
      </w:r>
      <w:r w:rsidRPr="00546BDD">
        <w:rPr>
          <w:b/>
          <w:noProof/>
        </w:rPr>
        <w:t>2</w:t>
      </w:r>
      <w:r w:rsidRPr="00546BDD">
        <w:rPr>
          <w:noProof/>
        </w:rPr>
        <w:t>(11): 1217-24.</w:t>
      </w:r>
    </w:p>
    <w:p w14:paraId="1B05C278" w14:textId="77777777" w:rsidR="00546BDD" w:rsidRPr="00546BDD" w:rsidRDefault="00546BDD" w:rsidP="00546BDD">
      <w:pPr>
        <w:pStyle w:val="EndNoteBibliography"/>
        <w:rPr>
          <w:noProof/>
        </w:rPr>
      </w:pPr>
      <w:r w:rsidRPr="00546BDD">
        <w:rPr>
          <w:noProof/>
        </w:rPr>
        <w:t>16.</w:t>
      </w:r>
      <w:r w:rsidRPr="00546BDD">
        <w:rPr>
          <w:noProof/>
        </w:rPr>
        <w:tab/>
        <w:t xml:space="preserve">Hamdy S, Rothwell JC, Aziz Q, Singh KD, Thompson DG. Long-term reorganization of human motor cortex driven by short-term sensory stimulation. </w:t>
      </w:r>
      <w:r w:rsidRPr="00546BDD">
        <w:rPr>
          <w:i/>
          <w:noProof/>
        </w:rPr>
        <w:t>Nat Neurosci</w:t>
      </w:r>
      <w:r w:rsidRPr="00546BDD">
        <w:rPr>
          <w:noProof/>
        </w:rPr>
        <w:t xml:space="preserve"> 1998; </w:t>
      </w:r>
      <w:r w:rsidRPr="00546BDD">
        <w:rPr>
          <w:b/>
          <w:noProof/>
        </w:rPr>
        <w:t>1</w:t>
      </w:r>
      <w:r w:rsidRPr="00546BDD">
        <w:rPr>
          <w:noProof/>
        </w:rPr>
        <w:t>(1): 64-8.</w:t>
      </w:r>
    </w:p>
    <w:p w14:paraId="0BBACDDB" w14:textId="77777777" w:rsidR="00546BDD" w:rsidRPr="00546BDD" w:rsidRDefault="00546BDD" w:rsidP="00546BDD">
      <w:pPr>
        <w:pStyle w:val="EndNoteBibliography"/>
        <w:rPr>
          <w:noProof/>
        </w:rPr>
      </w:pPr>
      <w:r w:rsidRPr="00546BDD">
        <w:rPr>
          <w:noProof/>
        </w:rPr>
        <w:t>17.</w:t>
      </w:r>
      <w:r w:rsidRPr="00546BDD">
        <w:rPr>
          <w:noProof/>
        </w:rPr>
        <w:tab/>
        <w:t xml:space="preserve">Hamdy S, Aziz Q, Rothwell J, et al. Explaining oropharyngeal dysphagia after unilateral hemispheric stroke. </w:t>
      </w:r>
      <w:r w:rsidRPr="00546BDD">
        <w:rPr>
          <w:i/>
          <w:noProof/>
        </w:rPr>
        <w:t>The Lancet</w:t>
      </w:r>
      <w:r w:rsidRPr="00546BDD">
        <w:rPr>
          <w:noProof/>
        </w:rPr>
        <w:t xml:space="preserve"> 1997; </w:t>
      </w:r>
      <w:r w:rsidRPr="00546BDD">
        <w:rPr>
          <w:b/>
          <w:noProof/>
        </w:rPr>
        <w:t>350</w:t>
      </w:r>
      <w:r w:rsidRPr="00546BDD">
        <w:rPr>
          <w:noProof/>
        </w:rPr>
        <w:t>(9097): 686-92.</w:t>
      </w:r>
    </w:p>
    <w:p w14:paraId="6BEF211C" w14:textId="77777777" w:rsidR="00546BDD" w:rsidRPr="00546BDD" w:rsidRDefault="00546BDD" w:rsidP="00546BDD">
      <w:pPr>
        <w:pStyle w:val="EndNoteBibliography"/>
        <w:rPr>
          <w:noProof/>
        </w:rPr>
      </w:pPr>
      <w:r w:rsidRPr="00546BDD">
        <w:rPr>
          <w:noProof/>
        </w:rPr>
        <w:t>18.</w:t>
      </w:r>
      <w:r w:rsidRPr="00546BDD">
        <w:rPr>
          <w:noProof/>
        </w:rPr>
        <w:tab/>
        <w:t xml:space="preserve">Suntrup S, Teismann I, Wollbrink A, et al. Pharyngeal electrical stimulation can modulate swallowing in cortical processing and behavior - magnetoencephalographic evidence. </w:t>
      </w:r>
      <w:r w:rsidRPr="00546BDD">
        <w:rPr>
          <w:i/>
          <w:noProof/>
        </w:rPr>
        <w:t>Neuroimage</w:t>
      </w:r>
      <w:r w:rsidRPr="00546BDD">
        <w:rPr>
          <w:noProof/>
        </w:rPr>
        <w:t xml:space="preserve"> 2015; </w:t>
      </w:r>
      <w:r w:rsidRPr="00546BDD">
        <w:rPr>
          <w:b/>
          <w:noProof/>
        </w:rPr>
        <w:t>104</w:t>
      </w:r>
      <w:r w:rsidRPr="00546BDD">
        <w:rPr>
          <w:noProof/>
        </w:rPr>
        <w:t>: 117-24.</w:t>
      </w:r>
    </w:p>
    <w:p w14:paraId="671DC508" w14:textId="77777777" w:rsidR="00546BDD" w:rsidRPr="00546BDD" w:rsidRDefault="00546BDD" w:rsidP="00546BDD">
      <w:pPr>
        <w:pStyle w:val="EndNoteBibliography"/>
        <w:rPr>
          <w:noProof/>
        </w:rPr>
      </w:pPr>
      <w:r w:rsidRPr="00546BDD">
        <w:rPr>
          <w:noProof/>
        </w:rPr>
        <w:t>19.</w:t>
      </w:r>
      <w:r w:rsidRPr="00546BDD">
        <w:rPr>
          <w:noProof/>
        </w:rPr>
        <w:tab/>
        <w:t xml:space="preserve">Jayasekeran V, Singh S, Tyrrell P, et al. Adjunctive functional pharyngeal electrical stimulation reverses swallowing disability after brain lesions. </w:t>
      </w:r>
      <w:r w:rsidRPr="00546BDD">
        <w:rPr>
          <w:i/>
          <w:noProof/>
        </w:rPr>
        <w:t>Gastroenterology</w:t>
      </w:r>
      <w:r w:rsidRPr="00546BDD">
        <w:rPr>
          <w:noProof/>
        </w:rPr>
        <w:t xml:space="preserve"> 2010; </w:t>
      </w:r>
      <w:r w:rsidRPr="00546BDD">
        <w:rPr>
          <w:b/>
          <w:noProof/>
        </w:rPr>
        <w:t>138</w:t>
      </w:r>
      <w:r w:rsidRPr="00546BDD">
        <w:rPr>
          <w:noProof/>
        </w:rPr>
        <w:t>(5): 1737-46.</w:t>
      </w:r>
    </w:p>
    <w:p w14:paraId="1F1DBFBC" w14:textId="77777777" w:rsidR="00546BDD" w:rsidRPr="00546BDD" w:rsidRDefault="00546BDD" w:rsidP="00546BDD">
      <w:pPr>
        <w:pStyle w:val="EndNoteBibliography"/>
        <w:rPr>
          <w:noProof/>
        </w:rPr>
      </w:pPr>
      <w:r w:rsidRPr="00546BDD">
        <w:rPr>
          <w:noProof/>
        </w:rPr>
        <w:t>20.</w:t>
      </w:r>
      <w:r w:rsidRPr="00546BDD">
        <w:rPr>
          <w:noProof/>
        </w:rPr>
        <w:tab/>
        <w:t xml:space="preserve">Vasant D, Michou E, Tyrrell P, et al. OC-063 Pharyngeal Electrical Stimulation (pes) In Dysphagia Post-acute Stroke: A Double blind, Randomised Trial. </w:t>
      </w:r>
      <w:r w:rsidRPr="00546BDD">
        <w:rPr>
          <w:i/>
          <w:noProof/>
        </w:rPr>
        <w:t>Gut</w:t>
      </w:r>
      <w:r w:rsidRPr="00546BDD">
        <w:rPr>
          <w:noProof/>
        </w:rPr>
        <w:t xml:space="preserve"> 2014; </w:t>
      </w:r>
      <w:r w:rsidRPr="00546BDD">
        <w:rPr>
          <w:b/>
          <w:noProof/>
        </w:rPr>
        <w:t>63</w:t>
      </w:r>
      <w:r w:rsidRPr="00546BDD">
        <w:rPr>
          <w:noProof/>
        </w:rPr>
        <w:t>(Supplement 1): A31.</w:t>
      </w:r>
    </w:p>
    <w:p w14:paraId="5901ACFD" w14:textId="77777777" w:rsidR="00546BDD" w:rsidRPr="00546BDD" w:rsidRDefault="00546BDD" w:rsidP="00546BDD">
      <w:pPr>
        <w:pStyle w:val="EndNoteBibliography"/>
        <w:rPr>
          <w:noProof/>
        </w:rPr>
      </w:pPr>
      <w:r w:rsidRPr="00546BDD">
        <w:rPr>
          <w:noProof/>
        </w:rPr>
        <w:lastRenderedPageBreak/>
        <w:t>21.</w:t>
      </w:r>
      <w:r w:rsidRPr="00546BDD">
        <w:rPr>
          <w:noProof/>
        </w:rPr>
        <w:tab/>
        <w:t xml:space="preserve">Scutt P, Lee H, Hamdy S, Bath P. Pharyngeal Electrical Stimulation for Treatment of Poststroke Dysphagia: Individual Patient Data Meta-Analysis of Randomised Controlled Trials. </w:t>
      </w:r>
      <w:r w:rsidRPr="00546BDD">
        <w:rPr>
          <w:i/>
          <w:noProof/>
        </w:rPr>
        <w:t>Stroke Research and Treatment</w:t>
      </w:r>
      <w:r w:rsidRPr="00546BDD">
        <w:rPr>
          <w:noProof/>
        </w:rPr>
        <w:t xml:space="preserve"> 2015; </w:t>
      </w:r>
      <w:r w:rsidRPr="00546BDD">
        <w:rPr>
          <w:b/>
          <w:noProof/>
        </w:rPr>
        <w:t>2015</w:t>
      </w:r>
      <w:r w:rsidRPr="00546BDD">
        <w:rPr>
          <w:noProof/>
        </w:rPr>
        <w:t>(429053): 8.</w:t>
      </w:r>
    </w:p>
    <w:p w14:paraId="111506C4" w14:textId="77777777" w:rsidR="00546BDD" w:rsidRPr="00546BDD" w:rsidRDefault="00546BDD" w:rsidP="00546BDD">
      <w:pPr>
        <w:pStyle w:val="EndNoteBibliography"/>
        <w:rPr>
          <w:noProof/>
        </w:rPr>
      </w:pPr>
      <w:r w:rsidRPr="00546BDD">
        <w:rPr>
          <w:noProof/>
        </w:rPr>
        <w:t>22.</w:t>
      </w:r>
      <w:r w:rsidRPr="00546BDD">
        <w:rPr>
          <w:noProof/>
        </w:rPr>
        <w:tab/>
        <w:t xml:space="preserve">Bath P, Scutt P, Love J, et al. Pharyngeal Electrical Stimulation for Treatment of Dysphagia in Subacute Stroke: A Randomized Controlled Trial. </w:t>
      </w:r>
      <w:r w:rsidRPr="00546BDD">
        <w:rPr>
          <w:i/>
          <w:noProof/>
        </w:rPr>
        <w:t>Stroke</w:t>
      </w:r>
      <w:r w:rsidRPr="00546BDD">
        <w:rPr>
          <w:noProof/>
        </w:rPr>
        <w:t xml:space="preserve"> 2016; </w:t>
      </w:r>
      <w:r w:rsidRPr="00546BDD">
        <w:rPr>
          <w:b/>
          <w:noProof/>
        </w:rPr>
        <w:t>47</w:t>
      </w:r>
      <w:r w:rsidRPr="00546BDD">
        <w:rPr>
          <w:noProof/>
        </w:rPr>
        <w:t>(6): 1562-70.</w:t>
      </w:r>
    </w:p>
    <w:p w14:paraId="39D21CF5" w14:textId="77777777" w:rsidR="00546BDD" w:rsidRPr="00546BDD" w:rsidRDefault="00546BDD" w:rsidP="00546BDD">
      <w:pPr>
        <w:pStyle w:val="EndNoteBibliography"/>
        <w:rPr>
          <w:noProof/>
        </w:rPr>
      </w:pPr>
      <w:r w:rsidRPr="00546BDD">
        <w:rPr>
          <w:noProof/>
        </w:rPr>
        <w:t>23.</w:t>
      </w:r>
      <w:r w:rsidRPr="00546BDD">
        <w:rPr>
          <w:noProof/>
        </w:rPr>
        <w:tab/>
        <w:t xml:space="preserve">Dziewas R, Stellato R, van der Tweel I, et al. Pharyngeal electrical stimulation for early decannulation in tracheotomised patients with neurogenic dysphagia after stroke (PHAST-TRAC): a prospective, single-blinded, randomised trial. </w:t>
      </w:r>
      <w:r w:rsidRPr="00546BDD">
        <w:rPr>
          <w:i/>
          <w:noProof/>
        </w:rPr>
        <w:t>Lancet Neurol</w:t>
      </w:r>
      <w:r w:rsidRPr="00546BDD">
        <w:rPr>
          <w:noProof/>
        </w:rPr>
        <w:t xml:space="preserve"> 2018.</w:t>
      </w:r>
    </w:p>
    <w:p w14:paraId="033F8CC6" w14:textId="77777777" w:rsidR="00546BDD" w:rsidRPr="00546BDD" w:rsidRDefault="00546BDD" w:rsidP="00546BDD">
      <w:pPr>
        <w:pStyle w:val="EndNoteBibliography"/>
        <w:rPr>
          <w:noProof/>
        </w:rPr>
      </w:pPr>
      <w:r w:rsidRPr="00546BDD">
        <w:rPr>
          <w:noProof/>
        </w:rPr>
        <w:t>24.</w:t>
      </w:r>
      <w:r w:rsidRPr="00546BDD">
        <w:rPr>
          <w:noProof/>
        </w:rPr>
        <w:tab/>
        <w:t xml:space="preserve">Bath PM, Woodhouse LJ, Suntrup-Kruegerc S, et al. Pharyngeal electrical stimulation for neurogenic dysphagia following stroke, traumatic brain injury or other causes: Main results from the PHADER cohort study. </w:t>
      </w:r>
      <w:r w:rsidRPr="00546BDD">
        <w:rPr>
          <w:i/>
          <w:noProof/>
        </w:rPr>
        <w:t>E Clin Med</w:t>
      </w:r>
      <w:r w:rsidRPr="00546BDD">
        <w:rPr>
          <w:noProof/>
        </w:rPr>
        <w:t xml:space="preserve"> 2020.</w:t>
      </w:r>
    </w:p>
    <w:p w14:paraId="2D606787" w14:textId="77777777" w:rsidR="00546BDD" w:rsidRPr="00546BDD" w:rsidRDefault="00546BDD" w:rsidP="00546BDD">
      <w:pPr>
        <w:pStyle w:val="EndNoteBibliography"/>
        <w:rPr>
          <w:noProof/>
        </w:rPr>
      </w:pPr>
      <w:r w:rsidRPr="00546BDD">
        <w:rPr>
          <w:noProof/>
        </w:rPr>
        <w:t>25.</w:t>
      </w:r>
      <w:r w:rsidRPr="00546BDD">
        <w:rPr>
          <w:noProof/>
        </w:rPr>
        <w:tab/>
        <w:t>Harvey RL, Hamdy S, Dziewas R, et al. Pharyngeal Electrical Stimulation Evaluation for Dysphagia after Stroke (PhEED). 2020 to be submitted.</w:t>
      </w:r>
    </w:p>
    <w:p w14:paraId="63759654" w14:textId="77777777" w:rsidR="00546BDD" w:rsidRPr="00546BDD" w:rsidRDefault="00546BDD" w:rsidP="00546BDD">
      <w:pPr>
        <w:pStyle w:val="EndNoteBibliography"/>
        <w:rPr>
          <w:noProof/>
        </w:rPr>
      </w:pPr>
      <w:r w:rsidRPr="00546BDD">
        <w:rPr>
          <w:noProof/>
        </w:rPr>
        <w:t>26.</w:t>
      </w:r>
      <w:r w:rsidRPr="00546BDD">
        <w:rPr>
          <w:noProof/>
        </w:rPr>
        <w:tab/>
        <w:t xml:space="preserve">Fraser C, Power M, Hamdy S, et al. Driving plasticity in human adult motor cortex is associated with improved motor function after brain injury. </w:t>
      </w:r>
      <w:r w:rsidRPr="00546BDD">
        <w:rPr>
          <w:i/>
          <w:noProof/>
        </w:rPr>
        <w:t>Neuron</w:t>
      </w:r>
      <w:r w:rsidRPr="00546BDD">
        <w:rPr>
          <w:noProof/>
        </w:rPr>
        <w:t xml:space="preserve"> 2002; </w:t>
      </w:r>
      <w:r w:rsidRPr="00546BDD">
        <w:rPr>
          <w:b/>
          <w:noProof/>
        </w:rPr>
        <w:t>34</w:t>
      </w:r>
      <w:r w:rsidRPr="00546BDD">
        <w:rPr>
          <w:noProof/>
        </w:rPr>
        <w:t>(5): 831-40.</w:t>
      </w:r>
    </w:p>
    <w:p w14:paraId="777F375D" w14:textId="77777777" w:rsidR="00546BDD" w:rsidRPr="00546BDD" w:rsidRDefault="00546BDD" w:rsidP="00546BDD">
      <w:pPr>
        <w:pStyle w:val="EndNoteBibliography"/>
        <w:rPr>
          <w:noProof/>
        </w:rPr>
      </w:pPr>
      <w:r w:rsidRPr="00546BDD">
        <w:rPr>
          <w:noProof/>
        </w:rPr>
        <w:t>27.</w:t>
      </w:r>
      <w:r w:rsidRPr="00546BDD">
        <w:rPr>
          <w:noProof/>
        </w:rPr>
        <w:tab/>
        <w:t xml:space="preserve">Jefferson S, Mistry S, Michou E, Singh S, Rothwell J, Hamdy S. Reversal of a virtual lesion in human pharyngeal motor cortex by high frequency contralesional brain stimulation. </w:t>
      </w:r>
      <w:r w:rsidRPr="00546BDD">
        <w:rPr>
          <w:i/>
          <w:noProof/>
        </w:rPr>
        <w:t>Gastroenterology</w:t>
      </w:r>
      <w:r w:rsidRPr="00546BDD">
        <w:rPr>
          <w:noProof/>
        </w:rPr>
        <w:t xml:space="preserve"> 2009; </w:t>
      </w:r>
      <w:r w:rsidRPr="00546BDD">
        <w:rPr>
          <w:b/>
          <w:noProof/>
        </w:rPr>
        <w:t>137</w:t>
      </w:r>
      <w:r w:rsidRPr="00546BDD">
        <w:rPr>
          <w:noProof/>
        </w:rPr>
        <w:t>(3): 841-9.</w:t>
      </w:r>
    </w:p>
    <w:p w14:paraId="471ACF5B" w14:textId="77777777" w:rsidR="00546BDD" w:rsidRPr="00546BDD" w:rsidRDefault="00546BDD" w:rsidP="00546BDD">
      <w:pPr>
        <w:pStyle w:val="EndNoteBibliography"/>
        <w:rPr>
          <w:noProof/>
        </w:rPr>
      </w:pPr>
      <w:r w:rsidRPr="00546BDD">
        <w:rPr>
          <w:noProof/>
        </w:rPr>
        <w:t>28.</w:t>
      </w:r>
      <w:r w:rsidRPr="00546BDD">
        <w:rPr>
          <w:noProof/>
        </w:rPr>
        <w:tab/>
        <w:t xml:space="preserve">Suntrup S, Marian T, Burchard Schroder J, et al. Electrical pharyngeal stimulation for dysphagia treatment in tracheotomized stroke patients: a randomized controlled trial. </w:t>
      </w:r>
      <w:r w:rsidRPr="00546BDD">
        <w:rPr>
          <w:i/>
          <w:noProof/>
        </w:rPr>
        <w:t>Intensive Care Medicine</w:t>
      </w:r>
      <w:r w:rsidRPr="00546BDD">
        <w:rPr>
          <w:noProof/>
        </w:rPr>
        <w:t xml:space="preserve"> 2015; </w:t>
      </w:r>
      <w:r w:rsidRPr="00546BDD">
        <w:rPr>
          <w:b/>
          <w:noProof/>
        </w:rPr>
        <w:t>41</w:t>
      </w:r>
      <w:r w:rsidRPr="00546BDD">
        <w:rPr>
          <w:noProof/>
        </w:rPr>
        <w:t>(9): 1629-37.</w:t>
      </w:r>
    </w:p>
    <w:p w14:paraId="74158534" w14:textId="77777777" w:rsidR="00546BDD" w:rsidRPr="00546BDD" w:rsidRDefault="00546BDD" w:rsidP="00546BDD">
      <w:pPr>
        <w:pStyle w:val="EndNoteBibliography"/>
        <w:rPr>
          <w:noProof/>
        </w:rPr>
      </w:pPr>
      <w:r w:rsidRPr="00546BDD">
        <w:rPr>
          <w:noProof/>
        </w:rPr>
        <w:t>29.</w:t>
      </w:r>
      <w:r w:rsidRPr="00546BDD">
        <w:rPr>
          <w:noProof/>
        </w:rPr>
        <w:tab/>
        <w:t xml:space="preserve">Restivo D, Casabona A, Centonze D, Marchese-Ragona R, Maimone D, Pavone A. Pharyngeal Electrical Stimulation for Dysphagia Associated with Multiple Sclerosis: A Pilot Study. </w:t>
      </w:r>
      <w:r w:rsidRPr="00546BDD">
        <w:rPr>
          <w:i/>
          <w:noProof/>
        </w:rPr>
        <w:t>Brain Stimulation</w:t>
      </w:r>
      <w:r w:rsidRPr="00546BDD">
        <w:rPr>
          <w:noProof/>
        </w:rPr>
        <w:t xml:space="preserve"> 2013; </w:t>
      </w:r>
      <w:r w:rsidRPr="00546BDD">
        <w:rPr>
          <w:b/>
          <w:noProof/>
        </w:rPr>
        <w:t>6</w:t>
      </w:r>
      <w:r w:rsidRPr="00546BDD">
        <w:rPr>
          <w:noProof/>
        </w:rPr>
        <w:t>(3): 418-23.</w:t>
      </w:r>
    </w:p>
    <w:p w14:paraId="3D20840B" w14:textId="77777777" w:rsidR="00546BDD" w:rsidRPr="00546BDD" w:rsidRDefault="00546BDD" w:rsidP="00546BDD">
      <w:pPr>
        <w:pStyle w:val="EndNoteBibliography"/>
        <w:rPr>
          <w:noProof/>
        </w:rPr>
      </w:pPr>
      <w:r w:rsidRPr="00546BDD">
        <w:rPr>
          <w:noProof/>
        </w:rPr>
        <w:t>30.</w:t>
      </w:r>
      <w:r w:rsidRPr="00546BDD">
        <w:rPr>
          <w:noProof/>
        </w:rPr>
        <w:tab/>
        <w:t xml:space="preserve">Dziewas R, Mistry S, Hamdy S, et al. Design and implementation of Pharyngeal electrical Stimulation for early de-cannulation in TRACheotomized (PHAST-TRAC) stroke patients with neurogenic dysphagia: a prospective randomized single-blinded interventional study. </w:t>
      </w:r>
      <w:r w:rsidRPr="00546BDD">
        <w:rPr>
          <w:i/>
          <w:noProof/>
        </w:rPr>
        <w:t>Int J Stroke</w:t>
      </w:r>
      <w:r w:rsidRPr="00546BDD">
        <w:rPr>
          <w:noProof/>
        </w:rPr>
        <w:t xml:space="preserve"> 2017; </w:t>
      </w:r>
      <w:r w:rsidRPr="00546BDD">
        <w:rPr>
          <w:b/>
          <w:noProof/>
        </w:rPr>
        <w:t>12</w:t>
      </w:r>
      <w:r w:rsidRPr="00546BDD">
        <w:rPr>
          <w:noProof/>
        </w:rPr>
        <w:t>(4): 430-7.</w:t>
      </w:r>
    </w:p>
    <w:p w14:paraId="10FEF929" w14:textId="77777777" w:rsidR="00546BDD" w:rsidRPr="00546BDD" w:rsidRDefault="00546BDD" w:rsidP="00546BDD">
      <w:pPr>
        <w:pStyle w:val="EndNoteBibliography"/>
        <w:rPr>
          <w:noProof/>
        </w:rPr>
      </w:pPr>
      <w:r w:rsidRPr="00546BDD">
        <w:rPr>
          <w:noProof/>
        </w:rPr>
        <w:t>31.</w:t>
      </w:r>
      <w:r w:rsidRPr="00546BDD">
        <w:rPr>
          <w:noProof/>
        </w:rPr>
        <w:tab/>
        <w:t xml:space="preserve">Vasant DH, Michou E, O'Leary N, et al. Pharyngeal Electrical Stimulation in Dysphagia Poststroke: A Prospective, Randomized Single-Blinded Interventional Study. </w:t>
      </w:r>
      <w:r w:rsidRPr="00546BDD">
        <w:rPr>
          <w:i/>
          <w:noProof/>
        </w:rPr>
        <w:t>Neurorehabil Neural Repair</w:t>
      </w:r>
      <w:r w:rsidRPr="00546BDD">
        <w:rPr>
          <w:noProof/>
        </w:rPr>
        <w:t xml:space="preserve"> 2016; </w:t>
      </w:r>
      <w:r w:rsidRPr="00546BDD">
        <w:rPr>
          <w:b/>
          <w:noProof/>
        </w:rPr>
        <w:t>30</w:t>
      </w:r>
      <w:r w:rsidRPr="00546BDD">
        <w:rPr>
          <w:noProof/>
        </w:rPr>
        <w:t>(9): 866-75.</w:t>
      </w:r>
    </w:p>
    <w:p w14:paraId="3EC41258" w14:textId="77777777" w:rsidR="00546BDD" w:rsidRPr="00546BDD" w:rsidRDefault="00546BDD" w:rsidP="00546BDD">
      <w:pPr>
        <w:pStyle w:val="EndNoteBibliography"/>
        <w:rPr>
          <w:noProof/>
        </w:rPr>
      </w:pPr>
      <w:r w:rsidRPr="00546BDD">
        <w:rPr>
          <w:noProof/>
        </w:rPr>
        <w:t>32.</w:t>
      </w:r>
      <w:r w:rsidRPr="00546BDD">
        <w:rPr>
          <w:noProof/>
        </w:rPr>
        <w:tab/>
        <w:t xml:space="preserve">Everton LF, Benfield JK, Hedstrom A, et al. Psychometric assessment and validation of the dysphagia severity rating scale in stroke patients. </w:t>
      </w:r>
      <w:r w:rsidRPr="00546BDD">
        <w:rPr>
          <w:i/>
          <w:noProof/>
        </w:rPr>
        <w:t>Sci Rep</w:t>
      </w:r>
      <w:r w:rsidRPr="00546BDD">
        <w:rPr>
          <w:noProof/>
        </w:rPr>
        <w:t xml:space="preserve"> 2020; </w:t>
      </w:r>
      <w:r w:rsidRPr="00546BDD">
        <w:rPr>
          <w:b/>
          <w:noProof/>
        </w:rPr>
        <w:t>10</w:t>
      </w:r>
      <w:r w:rsidRPr="00546BDD">
        <w:rPr>
          <w:noProof/>
        </w:rPr>
        <w:t>(1): 7268.</w:t>
      </w:r>
    </w:p>
    <w:p w14:paraId="146BB6BB" w14:textId="77777777" w:rsidR="00546BDD" w:rsidRPr="00546BDD" w:rsidRDefault="00546BDD" w:rsidP="00546BDD">
      <w:pPr>
        <w:pStyle w:val="EndNoteBibliography"/>
        <w:rPr>
          <w:noProof/>
        </w:rPr>
      </w:pPr>
      <w:r w:rsidRPr="00546BDD">
        <w:rPr>
          <w:noProof/>
        </w:rPr>
        <w:t>33.</w:t>
      </w:r>
      <w:r w:rsidRPr="00546BDD">
        <w:rPr>
          <w:noProof/>
        </w:rPr>
        <w:tab/>
        <w:t xml:space="preserve">Belafsky PC, Mouadeb DA, Rees CJ, et al. Validity and reliability of the Eating Assessment Tool (EAT-10). </w:t>
      </w:r>
      <w:r w:rsidRPr="00546BDD">
        <w:rPr>
          <w:i/>
          <w:noProof/>
        </w:rPr>
        <w:t>Ann Otol Rhinol Laryngol</w:t>
      </w:r>
      <w:r w:rsidRPr="00546BDD">
        <w:rPr>
          <w:noProof/>
        </w:rPr>
        <w:t xml:space="preserve"> 2008; </w:t>
      </w:r>
      <w:r w:rsidRPr="00546BDD">
        <w:rPr>
          <w:b/>
          <w:noProof/>
        </w:rPr>
        <w:t>117</w:t>
      </w:r>
      <w:r w:rsidRPr="00546BDD">
        <w:rPr>
          <w:noProof/>
        </w:rPr>
        <w:t>(12): 919-24.</w:t>
      </w:r>
    </w:p>
    <w:p w14:paraId="62D04958" w14:textId="77777777" w:rsidR="00546BDD" w:rsidRPr="00546BDD" w:rsidRDefault="00546BDD" w:rsidP="00546BDD">
      <w:pPr>
        <w:pStyle w:val="EndNoteBibliography"/>
        <w:rPr>
          <w:noProof/>
        </w:rPr>
      </w:pPr>
      <w:r w:rsidRPr="00546BDD">
        <w:rPr>
          <w:noProof/>
        </w:rPr>
        <w:t>34.</w:t>
      </w:r>
      <w:r w:rsidRPr="00546BDD">
        <w:rPr>
          <w:noProof/>
        </w:rPr>
        <w:tab/>
        <w:t xml:space="preserve">Woodhouse LJ, Scutt P, Hamdy S, et al. Route of Feeding as a Proxy for Dysphagia After Stroke and the Effect of Transdermal Glyceryl Trinitrate: Data from the Efficacy of Nitric Oxide in Stroke Randomised Controlled Trial. </w:t>
      </w:r>
      <w:r w:rsidRPr="00546BDD">
        <w:rPr>
          <w:i/>
          <w:noProof/>
        </w:rPr>
        <w:t>Transl Stroke Res</w:t>
      </w:r>
      <w:r w:rsidRPr="00546BDD">
        <w:rPr>
          <w:noProof/>
        </w:rPr>
        <w:t xml:space="preserve"> 2017.</w:t>
      </w:r>
    </w:p>
    <w:p w14:paraId="2653AB1E" w14:textId="77777777" w:rsidR="00546BDD" w:rsidRPr="00546BDD" w:rsidRDefault="00546BDD" w:rsidP="00546BDD">
      <w:pPr>
        <w:pStyle w:val="EndNoteBibliography"/>
        <w:rPr>
          <w:noProof/>
        </w:rPr>
      </w:pPr>
      <w:r w:rsidRPr="00546BDD">
        <w:rPr>
          <w:noProof/>
        </w:rPr>
        <w:t>35.</w:t>
      </w:r>
      <w:r w:rsidRPr="00546BDD">
        <w:rPr>
          <w:noProof/>
        </w:rPr>
        <w:tab/>
        <w:t xml:space="preserve">Quinn TJ, Dawson J, Lees JS, Chang TP, Walters MR, Lees KR. Time spent at home poststroke: "Home-time" a meaningful and robust outcome measure for stroke trials. </w:t>
      </w:r>
      <w:r w:rsidRPr="00546BDD">
        <w:rPr>
          <w:i/>
          <w:noProof/>
        </w:rPr>
        <w:t>Stroke</w:t>
      </w:r>
      <w:r w:rsidRPr="00546BDD">
        <w:rPr>
          <w:noProof/>
        </w:rPr>
        <w:t xml:space="preserve"> 2008; </w:t>
      </w:r>
      <w:r w:rsidRPr="00546BDD">
        <w:rPr>
          <w:b/>
          <w:noProof/>
        </w:rPr>
        <w:t>39</w:t>
      </w:r>
      <w:r w:rsidRPr="00546BDD">
        <w:rPr>
          <w:noProof/>
        </w:rPr>
        <w:t>: 231-3.</w:t>
      </w:r>
    </w:p>
    <w:p w14:paraId="029A2C0C" w14:textId="77777777" w:rsidR="00546BDD" w:rsidRPr="00546BDD" w:rsidRDefault="00546BDD" w:rsidP="00546BDD">
      <w:pPr>
        <w:pStyle w:val="EndNoteBibliography"/>
        <w:rPr>
          <w:noProof/>
        </w:rPr>
      </w:pPr>
      <w:r w:rsidRPr="00546BDD">
        <w:rPr>
          <w:noProof/>
        </w:rPr>
        <w:t>36.</w:t>
      </w:r>
      <w:r w:rsidRPr="00546BDD">
        <w:rPr>
          <w:noProof/>
        </w:rPr>
        <w:tab/>
        <w:t xml:space="preserve">Zannad F, Gattis Stough W, McMurray JJ, et al. When to stop a clinical trial early for benefit: lessons learned and future approaches. </w:t>
      </w:r>
      <w:r w:rsidRPr="00546BDD">
        <w:rPr>
          <w:i/>
          <w:noProof/>
        </w:rPr>
        <w:t>Circ Heart Fail</w:t>
      </w:r>
      <w:r w:rsidRPr="00546BDD">
        <w:rPr>
          <w:noProof/>
        </w:rPr>
        <w:t xml:space="preserve"> 2012; </w:t>
      </w:r>
      <w:r w:rsidRPr="00546BDD">
        <w:rPr>
          <w:b/>
          <w:noProof/>
        </w:rPr>
        <w:t>5</w:t>
      </w:r>
      <w:r w:rsidRPr="00546BDD">
        <w:rPr>
          <w:noProof/>
        </w:rPr>
        <w:t>(2): 294-302.</w:t>
      </w:r>
    </w:p>
    <w:p w14:paraId="32707699" w14:textId="77777777" w:rsidR="00546BDD" w:rsidRPr="00546BDD" w:rsidRDefault="00546BDD" w:rsidP="00546BDD">
      <w:pPr>
        <w:pStyle w:val="EndNoteBibliography"/>
        <w:rPr>
          <w:noProof/>
        </w:rPr>
      </w:pPr>
      <w:r w:rsidRPr="00546BDD">
        <w:rPr>
          <w:noProof/>
        </w:rPr>
        <w:t>37.</w:t>
      </w:r>
      <w:r w:rsidRPr="00546BDD">
        <w:rPr>
          <w:noProof/>
        </w:rPr>
        <w:tab/>
        <w:t xml:space="preserve">Weir CJ, Lees KR. Comparison of stratification and adaptive methods for treatment allocation in an acute stroke clinical trial. </w:t>
      </w:r>
      <w:r w:rsidRPr="00546BDD">
        <w:rPr>
          <w:i/>
          <w:noProof/>
        </w:rPr>
        <w:t>Stat Med</w:t>
      </w:r>
      <w:r w:rsidRPr="00546BDD">
        <w:rPr>
          <w:noProof/>
        </w:rPr>
        <w:t xml:space="preserve"> 2003; </w:t>
      </w:r>
      <w:r w:rsidRPr="00546BDD">
        <w:rPr>
          <w:b/>
          <w:noProof/>
        </w:rPr>
        <w:t>22</w:t>
      </w:r>
      <w:r w:rsidRPr="00546BDD">
        <w:rPr>
          <w:noProof/>
        </w:rPr>
        <w:t>: 705-26.</w:t>
      </w:r>
    </w:p>
    <w:p w14:paraId="3E9540CF" w14:textId="77777777" w:rsidR="00546BDD" w:rsidRPr="00546BDD" w:rsidRDefault="00546BDD" w:rsidP="00546BDD">
      <w:pPr>
        <w:pStyle w:val="EndNoteBibliography"/>
        <w:rPr>
          <w:noProof/>
        </w:rPr>
      </w:pPr>
      <w:r w:rsidRPr="00546BDD">
        <w:rPr>
          <w:noProof/>
        </w:rPr>
        <w:t>38.</w:t>
      </w:r>
      <w:r w:rsidRPr="00546BDD">
        <w:rPr>
          <w:noProof/>
        </w:rPr>
        <w:tab/>
        <w:t xml:space="preserve">Bath PM, Woodhouse L, Scutt P, et al. Efficacy of nitric oxide, with or without continuing antihypertensive treatment, for management of high blood pressure in acute stroke (ENOS): a partial-factorial randomised controlled trial. </w:t>
      </w:r>
      <w:r w:rsidRPr="00546BDD">
        <w:rPr>
          <w:i/>
          <w:noProof/>
        </w:rPr>
        <w:t>Lancet</w:t>
      </w:r>
      <w:r w:rsidRPr="00546BDD">
        <w:rPr>
          <w:noProof/>
        </w:rPr>
        <w:t xml:space="preserve"> 2015; </w:t>
      </w:r>
      <w:r w:rsidRPr="00546BDD">
        <w:rPr>
          <w:b/>
          <w:noProof/>
        </w:rPr>
        <w:t>385</w:t>
      </w:r>
      <w:r w:rsidRPr="00546BDD">
        <w:rPr>
          <w:noProof/>
        </w:rPr>
        <w:t>(9968): 617-28.</w:t>
      </w:r>
    </w:p>
    <w:p w14:paraId="4E683B4E" w14:textId="77777777" w:rsidR="00546BDD" w:rsidRPr="00546BDD" w:rsidRDefault="00546BDD" w:rsidP="00546BDD">
      <w:pPr>
        <w:pStyle w:val="EndNoteBibliography"/>
        <w:rPr>
          <w:noProof/>
        </w:rPr>
      </w:pPr>
      <w:r w:rsidRPr="00546BDD">
        <w:rPr>
          <w:noProof/>
        </w:rPr>
        <w:t>39.</w:t>
      </w:r>
      <w:r w:rsidRPr="00546BDD">
        <w:rPr>
          <w:noProof/>
        </w:rPr>
        <w:tab/>
        <w:t xml:space="preserve">Bath PM, Scutt P, Blackburn DJ, et al. Intensive versus Guideline Blood Pressure and Lipid Lowering in Patients with Previous Stroke: Main Results from the Pilot 'Prevention of Decline in Cognition after Stroke Trial' (PODCAST) Randomised Controlled Trial. </w:t>
      </w:r>
      <w:r w:rsidRPr="00546BDD">
        <w:rPr>
          <w:i/>
          <w:noProof/>
        </w:rPr>
        <w:t>Plos One</w:t>
      </w:r>
      <w:r w:rsidRPr="00546BDD">
        <w:rPr>
          <w:noProof/>
        </w:rPr>
        <w:t xml:space="preserve"> 2017; </w:t>
      </w:r>
      <w:r w:rsidRPr="00546BDD">
        <w:rPr>
          <w:b/>
          <w:noProof/>
        </w:rPr>
        <w:t>12</w:t>
      </w:r>
      <w:r w:rsidRPr="00546BDD">
        <w:rPr>
          <w:noProof/>
        </w:rPr>
        <w:t>(1): 21.</w:t>
      </w:r>
    </w:p>
    <w:p w14:paraId="18717002" w14:textId="77777777" w:rsidR="00546BDD" w:rsidRPr="00546BDD" w:rsidRDefault="00546BDD" w:rsidP="00546BDD">
      <w:pPr>
        <w:pStyle w:val="EndNoteBibliography"/>
        <w:rPr>
          <w:noProof/>
        </w:rPr>
      </w:pPr>
      <w:r w:rsidRPr="00546BDD">
        <w:rPr>
          <w:noProof/>
        </w:rPr>
        <w:lastRenderedPageBreak/>
        <w:t>40.</w:t>
      </w:r>
      <w:r w:rsidRPr="00546BDD">
        <w:rPr>
          <w:noProof/>
        </w:rPr>
        <w:tab/>
        <w:t xml:space="preserve">Peto R, Pike MC, Armitage P, et al. Design and analysis of randomized clinical trials requiring prolonged observation of each patient. II. analysis and examples. </w:t>
      </w:r>
      <w:r w:rsidRPr="00546BDD">
        <w:rPr>
          <w:i/>
          <w:noProof/>
        </w:rPr>
        <w:t>British journal of cancer</w:t>
      </w:r>
      <w:r w:rsidRPr="00546BDD">
        <w:rPr>
          <w:noProof/>
        </w:rPr>
        <w:t xml:space="preserve"> 1977; </w:t>
      </w:r>
      <w:r w:rsidRPr="00546BDD">
        <w:rPr>
          <w:b/>
          <w:noProof/>
        </w:rPr>
        <w:t>35</w:t>
      </w:r>
      <w:r w:rsidRPr="00546BDD">
        <w:rPr>
          <w:noProof/>
        </w:rPr>
        <w:t>(1): 1-39.</w:t>
      </w:r>
    </w:p>
    <w:p w14:paraId="6006F01C" w14:textId="77777777" w:rsidR="00546BDD" w:rsidRPr="00546BDD" w:rsidRDefault="00546BDD" w:rsidP="00546BDD">
      <w:pPr>
        <w:pStyle w:val="EndNoteBibliography"/>
        <w:rPr>
          <w:noProof/>
        </w:rPr>
      </w:pPr>
      <w:r w:rsidRPr="00546BDD">
        <w:rPr>
          <w:noProof/>
        </w:rPr>
        <w:t>41.</w:t>
      </w:r>
      <w:r w:rsidRPr="00546BDD">
        <w:rPr>
          <w:noProof/>
        </w:rPr>
        <w:tab/>
        <w:t xml:space="preserve">Crary MA, Mann GD, Groher ME. Initial psychometric assessment of a functional oral intake scale for dysphagia in stroke patients. </w:t>
      </w:r>
      <w:r w:rsidRPr="00546BDD">
        <w:rPr>
          <w:i/>
          <w:noProof/>
        </w:rPr>
        <w:t>Arch Phys Med Rehabil</w:t>
      </w:r>
      <w:r w:rsidRPr="00546BDD">
        <w:rPr>
          <w:noProof/>
        </w:rPr>
        <w:t xml:space="preserve"> 2005; </w:t>
      </w:r>
      <w:r w:rsidRPr="00546BDD">
        <w:rPr>
          <w:b/>
          <w:noProof/>
        </w:rPr>
        <w:t>86</w:t>
      </w:r>
      <w:r w:rsidRPr="00546BDD">
        <w:rPr>
          <w:noProof/>
        </w:rPr>
        <w:t>(8): 1516-20.</w:t>
      </w:r>
    </w:p>
    <w:p w14:paraId="33042A55" w14:textId="77777777" w:rsidR="00546BDD" w:rsidRPr="00546BDD" w:rsidRDefault="00546BDD" w:rsidP="00546BDD">
      <w:pPr>
        <w:pStyle w:val="EndNoteBibliography"/>
        <w:rPr>
          <w:noProof/>
        </w:rPr>
      </w:pPr>
      <w:r w:rsidRPr="00546BDD">
        <w:rPr>
          <w:noProof/>
        </w:rPr>
        <w:t>42.</w:t>
      </w:r>
      <w:r w:rsidRPr="00546BDD">
        <w:rPr>
          <w:noProof/>
        </w:rPr>
        <w:tab/>
        <w:t xml:space="preserve">Moustgaard H, Clayton GL, Jones HE, et al. Impact of blinding on estimated treatment effects in randomised clinical trials: meta-epidemiological study. </w:t>
      </w:r>
      <w:r w:rsidRPr="00546BDD">
        <w:rPr>
          <w:i/>
          <w:noProof/>
        </w:rPr>
        <w:t>BMJ (Clinical research ed)</w:t>
      </w:r>
      <w:r w:rsidRPr="00546BDD">
        <w:rPr>
          <w:noProof/>
        </w:rPr>
        <w:t xml:space="preserve"> 2020; </w:t>
      </w:r>
      <w:r w:rsidRPr="00546BDD">
        <w:rPr>
          <w:b/>
          <w:noProof/>
        </w:rPr>
        <w:t>368</w:t>
      </w:r>
      <w:r w:rsidRPr="00546BDD">
        <w:rPr>
          <w:noProof/>
        </w:rPr>
        <w:t>: l6802.</w:t>
      </w:r>
    </w:p>
    <w:p w14:paraId="0A6148C2" w14:textId="77777777" w:rsidR="00546BDD" w:rsidRPr="00546BDD" w:rsidRDefault="00546BDD" w:rsidP="00546BDD">
      <w:pPr>
        <w:pStyle w:val="EndNoteBibliography"/>
        <w:rPr>
          <w:noProof/>
        </w:rPr>
      </w:pPr>
      <w:r w:rsidRPr="00546BDD">
        <w:rPr>
          <w:noProof/>
        </w:rPr>
        <w:t>43.</w:t>
      </w:r>
      <w:r w:rsidRPr="00546BDD">
        <w:rPr>
          <w:noProof/>
        </w:rPr>
        <w:tab/>
        <w:t xml:space="preserve">Hernández AV, Steyerberg EW, Butcher I, et al. Adjustment for strong predictors of outcome in traumatic brain injury trials: 25% reduction in sample size requirements in the IMPACT study. </w:t>
      </w:r>
      <w:r w:rsidRPr="00546BDD">
        <w:rPr>
          <w:i/>
          <w:noProof/>
        </w:rPr>
        <w:t>J Neurotrauma</w:t>
      </w:r>
      <w:r w:rsidRPr="00546BDD">
        <w:rPr>
          <w:noProof/>
        </w:rPr>
        <w:t xml:space="preserve"> 2006; </w:t>
      </w:r>
      <w:r w:rsidRPr="00546BDD">
        <w:rPr>
          <w:b/>
          <w:noProof/>
        </w:rPr>
        <w:t>23</w:t>
      </w:r>
      <w:r w:rsidRPr="00546BDD">
        <w:rPr>
          <w:noProof/>
        </w:rPr>
        <w:t>(9): 1295-303.</w:t>
      </w:r>
    </w:p>
    <w:p w14:paraId="03DF6985" w14:textId="77777777" w:rsidR="00546BDD" w:rsidRPr="00546BDD" w:rsidRDefault="00546BDD" w:rsidP="00546BDD">
      <w:pPr>
        <w:pStyle w:val="EndNoteBibliography"/>
        <w:rPr>
          <w:noProof/>
        </w:rPr>
      </w:pPr>
      <w:r w:rsidRPr="00546BDD">
        <w:rPr>
          <w:noProof/>
        </w:rPr>
        <w:t>44.</w:t>
      </w:r>
      <w:r w:rsidRPr="00546BDD">
        <w:rPr>
          <w:noProof/>
        </w:rPr>
        <w:tab/>
        <w:t xml:space="preserve">Gray LJ, Bath PM, Collier T. Should stroke trials adjust functional outcome for baseline prognostic factors? </w:t>
      </w:r>
      <w:r w:rsidRPr="00546BDD">
        <w:rPr>
          <w:i/>
          <w:noProof/>
        </w:rPr>
        <w:t>Stroke</w:t>
      </w:r>
      <w:r w:rsidRPr="00546BDD">
        <w:rPr>
          <w:noProof/>
        </w:rPr>
        <w:t xml:space="preserve"> 2009; </w:t>
      </w:r>
      <w:r w:rsidRPr="00546BDD">
        <w:rPr>
          <w:b/>
          <w:noProof/>
        </w:rPr>
        <w:t>40</w:t>
      </w:r>
      <w:r w:rsidRPr="00546BDD">
        <w:rPr>
          <w:noProof/>
        </w:rPr>
        <w:t>(3): 888-94.</w:t>
      </w:r>
    </w:p>
    <w:p w14:paraId="54A0D887" w14:textId="77777777" w:rsidR="00546BDD" w:rsidRPr="00546BDD" w:rsidRDefault="00546BDD" w:rsidP="00546BDD">
      <w:pPr>
        <w:pStyle w:val="EndNoteBibliography"/>
        <w:rPr>
          <w:noProof/>
        </w:rPr>
      </w:pPr>
      <w:r w:rsidRPr="00546BDD">
        <w:rPr>
          <w:noProof/>
        </w:rPr>
        <w:t>45.</w:t>
      </w:r>
      <w:r w:rsidRPr="00546BDD">
        <w:rPr>
          <w:noProof/>
        </w:rPr>
        <w:tab/>
        <w:t>Gray LJ, Collier T, Bath PMW, on behalf of the OAST Collaboration. Calculation of sample size for stroke trials assessing functional outcome: comparison of binary and ordinal approaches.  European Stroke Conference; 2008; Nice, France; 2008.</w:t>
      </w:r>
    </w:p>
    <w:p w14:paraId="38964FA7" w14:textId="77777777" w:rsidR="00546BDD" w:rsidRPr="00546BDD" w:rsidRDefault="00546BDD" w:rsidP="00546BDD">
      <w:pPr>
        <w:pStyle w:val="EndNoteBibliography"/>
        <w:rPr>
          <w:noProof/>
        </w:rPr>
      </w:pPr>
      <w:r w:rsidRPr="00546BDD">
        <w:rPr>
          <w:noProof/>
        </w:rPr>
        <w:t>46.</w:t>
      </w:r>
      <w:r w:rsidRPr="00546BDD">
        <w:rPr>
          <w:noProof/>
        </w:rPr>
        <w:tab/>
        <w:t xml:space="preserve">Ali M, Bath P, Brady M, et al. Development, expansion, and use of a stroke clinical trials resource for novel exploratory analyses. </w:t>
      </w:r>
      <w:r w:rsidRPr="00546BDD">
        <w:rPr>
          <w:i/>
          <w:noProof/>
        </w:rPr>
        <w:t>Int J Stroke</w:t>
      </w:r>
      <w:r w:rsidRPr="00546BDD">
        <w:rPr>
          <w:noProof/>
        </w:rPr>
        <w:t xml:space="preserve"> 2012; </w:t>
      </w:r>
      <w:r w:rsidRPr="00546BDD">
        <w:rPr>
          <w:b/>
          <w:noProof/>
        </w:rPr>
        <w:t>7</w:t>
      </w:r>
      <w:r w:rsidRPr="00546BDD">
        <w:rPr>
          <w:noProof/>
        </w:rPr>
        <w:t>(2): 133-8.</w:t>
      </w:r>
    </w:p>
    <w:p w14:paraId="008F5224" w14:textId="399F8AA3" w:rsidR="00312372" w:rsidRPr="003D3D0B" w:rsidRDefault="001809F7" w:rsidP="008B0820">
      <w:pPr>
        <w:rPr>
          <w:rFonts w:ascii="Arial" w:hAnsi="Arial" w:cs="Arial"/>
          <w:sz w:val="22"/>
          <w:szCs w:val="22"/>
        </w:rPr>
      </w:pPr>
      <w:r w:rsidRPr="003D3D0B">
        <w:rPr>
          <w:rFonts w:ascii="Arial" w:hAnsi="Arial" w:cs="Arial"/>
          <w:sz w:val="22"/>
          <w:szCs w:val="22"/>
        </w:rPr>
        <w:fldChar w:fldCharType="end"/>
      </w:r>
    </w:p>
    <w:sectPr w:rsidR="00312372" w:rsidRPr="003D3D0B" w:rsidSect="00756533">
      <w:headerReference w:type="default" r:id="rId37"/>
      <w:footerReference w:type="even" r:id="rId38"/>
      <w:footerReference w:type="default" r:id="rId3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F15A1" w14:textId="77777777" w:rsidR="001B5DEA" w:rsidRDefault="001B5DEA">
      <w:r>
        <w:separator/>
      </w:r>
    </w:p>
  </w:endnote>
  <w:endnote w:type="continuationSeparator" w:id="0">
    <w:p w14:paraId="6A6F4572" w14:textId="77777777" w:rsidR="001B5DEA" w:rsidRDefault="001B5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3" w:usb1="08070000" w:usb2="00000010" w:usb3="00000000" w:csb0="00020001"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376F" w14:textId="77777777" w:rsidR="00616A7F" w:rsidRDefault="00616A7F" w:rsidP="0031237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F098BD8" w14:textId="77777777" w:rsidR="00616A7F" w:rsidRDefault="00616A7F" w:rsidP="00312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48AD" w14:textId="77777777" w:rsidR="00616A7F" w:rsidRDefault="00616A7F" w:rsidP="00312372">
    <w:pPr>
      <w:pStyle w:val="Footer"/>
    </w:pPr>
  </w:p>
  <w:p w14:paraId="5459D762" w14:textId="2A2B7F4B" w:rsidR="00616A7F" w:rsidRPr="00312372" w:rsidRDefault="00616A7F" w:rsidP="00312372">
    <w:pPr>
      <w:pStyle w:val="Footer"/>
      <w:rPr>
        <w:rStyle w:val="PageNumber"/>
        <w:sz w:val="18"/>
        <w:szCs w:val="18"/>
      </w:rPr>
    </w:pPr>
    <w:r w:rsidRPr="00312372">
      <w:rPr>
        <w:sz w:val="18"/>
        <w:szCs w:val="18"/>
      </w:rPr>
      <w:tab/>
    </w:r>
    <w:r w:rsidRPr="00AB2E35">
      <w:rPr>
        <w:sz w:val="18"/>
        <w:szCs w:val="18"/>
      </w:rPr>
      <w:t xml:space="preserve">Page </w:t>
    </w:r>
    <w:r w:rsidRPr="00AB2E35">
      <w:rPr>
        <w:sz w:val="18"/>
        <w:szCs w:val="18"/>
      </w:rPr>
      <w:fldChar w:fldCharType="begin"/>
    </w:r>
    <w:r w:rsidRPr="00AB2E35">
      <w:rPr>
        <w:sz w:val="18"/>
        <w:szCs w:val="18"/>
      </w:rPr>
      <w:instrText xml:space="preserve"> PAGE </w:instrText>
    </w:r>
    <w:r w:rsidRPr="00AB2E35">
      <w:rPr>
        <w:sz w:val="18"/>
        <w:szCs w:val="18"/>
      </w:rPr>
      <w:fldChar w:fldCharType="separate"/>
    </w:r>
    <w:r w:rsidR="000D4BD4">
      <w:rPr>
        <w:noProof/>
        <w:sz w:val="18"/>
        <w:szCs w:val="18"/>
      </w:rPr>
      <w:t>48</w:t>
    </w:r>
    <w:r w:rsidRPr="00AB2E35">
      <w:rPr>
        <w:sz w:val="18"/>
        <w:szCs w:val="18"/>
      </w:rPr>
      <w:fldChar w:fldCharType="end"/>
    </w:r>
    <w:r w:rsidRPr="00AB2E35">
      <w:rPr>
        <w:sz w:val="18"/>
        <w:szCs w:val="18"/>
      </w:rPr>
      <w:t xml:space="preserve"> of </w:t>
    </w:r>
    <w:r w:rsidRPr="00AB2E35">
      <w:rPr>
        <w:sz w:val="18"/>
        <w:szCs w:val="18"/>
      </w:rPr>
      <w:fldChar w:fldCharType="begin"/>
    </w:r>
    <w:r w:rsidRPr="00AB2E35">
      <w:rPr>
        <w:sz w:val="18"/>
        <w:szCs w:val="18"/>
      </w:rPr>
      <w:instrText xml:space="preserve"> NUMPAGES </w:instrText>
    </w:r>
    <w:r w:rsidRPr="00AB2E35">
      <w:rPr>
        <w:sz w:val="18"/>
        <w:szCs w:val="18"/>
      </w:rPr>
      <w:fldChar w:fldCharType="separate"/>
    </w:r>
    <w:r w:rsidR="000D4BD4">
      <w:rPr>
        <w:noProof/>
        <w:sz w:val="18"/>
        <w:szCs w:val="18"/>
      </w:rPr>
      <w:t>61</w:t>
    </w:r>
    <w:r w:rsidRPr="00AB2E35">
      <w:rPr>
        <w:sz w:val="18"/>
        <w:szCs w:val="18"/>
      </w:rPr>
      <w:fldChar w:fldCharType="end"/>
    </w:r>
  </w:p>
  <w:p w14:paraId="15A8AFD5" w14:textId="310EA156" w:rsidR="00616A7F" w:rsidRPr="00B06F41" w:rsidRDefault="00616A7F" w:rsidP="00AF141C">
    <w:pPr>
      <w:pStyle w:val="Footer"/>
      <w:rPr>
        <w:color w:val="000000" w:themeColor="text1"/>
        <w:sz w:val="18"/>
        <w:szCs w:val="18"/>
      </w:rPr>
    </w:pPr>
    <w:r w:rsidRPr="00B06F41">
      <w:rPr>
        <w:color w:val="000000" w:themeColor="text1"/>
        <w:sz w:val="18"/>
        <w:szCs w:val="18"/>
      </w:rPr>
      <w:t xml:space="preserve">PES for PSD. </w:t>
    </w:r>
    <w:r>
      <w:rPr>
        <w:color w:val="000000" w:themeColor="text1"/>
        <w:sz w:val="18"/>
        <w:szCs w:val="18"/>
      </w:rPr>
      <w:tab/>
    </w:r>
    <w:r>
      <w:rPr>
        <w:color w:val="000000" w:themeColor="text1"/>
        <w:sz w:val="18"/>
        <w:szCs w:val="18"/>
      </w:rPr>
      <w:tab/>
    </w:r>
    <w:r w:rsidRPr="00B06F41">
      <w:rPr>
        <w:color w:val="000000" w:themeColor="text1"/>
        <w:sz w:val="18"/>
        <w:szCs w:val="18"/>
      </w:rPr>
      <w:t xml:space="preserve">Protocol </w:t>
    </w:r>
    <w:r>
      <w:rPr>
        <w:color w:val="000000" w:themeColor="text1"/>
        <w:sz w:val="18"/>
        <w:szCs w:val="18"/>
      </w:rPr>
      <w:t>Version 7.0: 20230328</w:t>
    </w:r>
  </w:p>
  <w:p w14:paraId="036E4112" w14:textId="426C8099" w:rsidR="00616A7F" w:rsidRDefault="00616A7F" w:rsidP="00312372">
    <w:pPr>
      <w:pStyle w:val="Footer"/>
      <w:rPr>
        <w:rStyle w:val="PageNumber"/>
      </w:rPr>
    </w:pPr>
  </w:p>
  <w:p w14:paraId="37C2F5FA" w14:textId="4D1E2445" w:rsidR="00616A7F" w:rsidRPr="006C45D7" w:rsidRDefault="00616A7F" w:rsidP="00395D40">
    <w:pPr>
      <w:pStyle w:val="Footer"/>
      <w:pBdr>
        <w:top w:val="single" w:sz="4" w:space="1" w:color="auto"/>
        <w:left w:val="single" w:sz="4" w:space="4" w:color="auto"/>
        <w:bottom w:val="single" w:sz="4" w:space="1" w:color="auto"/>
        <w:right w:val="single" w:sz="4" w:space="4" w:color="auto"/>
        <w:between w:val="single" w:sz="4" w:space="1" w:color="auto"/>
        <w:bar w:val="single" w:sz="4" w:color="auto"/>
      </w:pBdr>
    </w:pPr>
    <w:r>
      <w:rPr>
        <w:rStyle w:val="PageNumber"/>
        <w:sz w:val="20"/>
        <w:szCs w:val="20"/>
      </w:rPr>
      <w:t>This protocol is confidential and the property of the University of Nottingham. No part of it may be transmitted, reproduced, published, or used by other persons without prior written authorisation from the University of Nottingham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2ADDA" w14:textId="77777777" w:rsidR="001B5DEA" w:rsidRDefault="001B5DEA">
      <w:r>
        <w:separator/>
      </w:r>
    </w:p>
  </w:footnote>
  <w:footnote w:type="continuationSeparator" w:id="0">
    <w:p w14:paraId="021F669E" w14:textId="77777777" w:rsidR="001B5DEA" w:rsidRDefault="001B5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E043" w14:textId="160F0158" w:rsidR="00616A7F" w:rsidRDefault="00616A7F">
    <w:pPr>
      <w:pStyle w:val="Header"/>
    </w:pPr>
    <w:r>
      <w:rPr>
        <w:noProof/>
      </w:rPr>
      <w:drawing>
        <wp:anchor distT="0" distB="0" distL="114300" distR="114300" simplePos="0" relativeHeight="251659264" behindDoc="0" locked="0" layoutInCell="1" allowOverlap="1" wp14:anchorId="58B346AA" wp14:editId="3433256D">
          <wp:simplePos x="0" y="0"/>
          <wp:positionH relativeFrom="column">
            <wp:posOffset>-242225</wp:posOffset>
          </wp:positionH>
          <wp:positionV relativeFrom="paragraph">
            <wp:posOffset>-272504</wp:posOffset>
          </wp:positionV>
          <wp:extent cx="483499" cy="417839"/>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EAST Logo.png"/>
                  <pic:cNvPicPr/>
                </pic:nvPicPr>
                <pic:blipFill>
                  <a:blip r:embed="rId1"/>
                  <a:stretch>
                    <a:fillRect/>
                  </a:stretch>
                </pic:blipFill>
                <pic:spPr>
                  <a:xfrm>
                    <a:off x="0" y="0"/>
                    <a:ext cx="483499" cy="4178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6FEE"/>
    <w:multiLevelType w:val="hybridMultilevel"/>
    <w:tmpl w:val="8806F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47064"/>
    <w:multiLevelType w:val="hybridMultilevel"/>
    <w:tmpl w:val="8DF803FA"/>
    <w:lvl w:ilvl="0" w:tplc="A92ED1D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6740D0"/>
    <w:multiLevelType w:val="hybridMultilevel"/>
    <w:tmpl w:val="3C92F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8261DB"/>
    <w:multiLevelType w:val="hybridMultilevel"/>
    <w:tmpl w:val="BBC4D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B80E94"/>
    <w:multiLevelType w:val="hybridMultilevel"/>
    <w:tmpl w:val="DC4043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F25EF2"/>
    <w:multiLevelType w:val="hybridMultilevel"/>
    <w:tmpl w:val="43B872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B0F57"/>
    <w:multiLevelType w:val="hybridMultilevel"/>
    <w:tmpl w:val="5456D6A2"/>
    <w:lvl w:ilvl="0" w:tplc="92240F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10B1153"/>
    <w:multiLevelType w:val="hybridMultilevel"/>
    <w:tmpl w:val="C32CF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4A7B79"/>
    <w:multiLevelType w:val="hybridMultilevel"/>
    <w:tmpl w:val="6AB63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E5388A"/>
    <w:multiLevelType w:val="hybridMultilevel"/>
    <w:tmpl w:val="AD9E2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31417"/>
    <w:multiLevelType w:val="multilevel"/>
    <w:tmpl w:val="56EC2384"/>
    <w:styleLink w:val="Style2"/>
    <w:lvl w:ilvl="0">
      <w:start w:val="5"/>
      <w:numFmt w:val="decimal"/>
      <w:lvlText w:val="%1."/>
      <w:lvlJc w:val="left"/>
      <w:pPr>
        <w:tabs>
          <w:tab w:val="num" w:pos="360"/>
        </w:tabs>
        <w:ind w:left="360" w:hanging="360"/>
      </w:pPr>
      <w:rPr>
        <w:rFonts w:ascii="Arial" w:hAnsi="Arial" w:hint="default"/>
        <w:sz w:val="32"/>
        <w:szCs w:val="32"/>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1B1F18FC"/>
    <w:multiLevelType w:val="hybridMultilevel"/>
    <w:tmpl w:val="8FC4C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4C5993"/>
    <w:multiLevelType w:val="hybridMultilevel"/>
    <w:tmpl w:val="29FA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E0088E"/>
    <w:multiLevelType w:val="multilevel"/>
    <w:tmpl w:val="A31E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9D1B21"/>
    <w:multiLevelType w:val="multilevel"/>
    <w:tmpl w:val="0440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813E94"/>
    <w:multiLevelType w:val="hybridMultilevel"/>
    <w:tmpl w:val="19400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0CF569E"/>
    <w:multiLevelType w:val="hybridMultilevel"/>
    <w:tmpl w:val="716E2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A96D30"/>
    <w:multiLevelType w:val="hybridMultilevel"/>
    <w:tmpl w:val="9A4E4B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422756F"/>
    <w:multiLevelType w:val="multilevel"/>
    <w:tmpl w:val="56EC2384"/>
    <w:styleLink w:val="Style1"/>
    <w:lvl w:ilvl="0">
      <w:start w:val="5"/>
      <w:numFmt w:val="decimal"/>
      <w:lvlText w:val="%1."/>
      <w:lvlJc w:val="left"/>
      <w:pPr>
        <w:tabs>
          <w:tab w:val="num" w:pos="360"/>
        </w:tabs>
        <w:ind w:left="360" w:hanging="360"/>
      </w:pPr>
      <w:rPr>
        <w:rFonts w:hint="default"/>
        <w:sz w:val="32"/>
        <w:szCs w:val="32"/>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2E3C793A"/>
    <w:multiLevelType w:val="hybridMultilevel"/>
    <w:tmpl w:val="167C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7C03AE"/>
    <w:multiLevelType w:val="hybridMultilevel"/>
    <w:tmpl w:val="22C08ABC"/>
    <w:lvl w:ilvl="0" w:tplc="DAE059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CB720E"/>
    <w:multiLevelType w:val="hybridMultilevel"/>
    <w:tmpl w:val="A7D648F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A6FA4268">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461043"/>
    <w:multiLevelType w:val="hybridMultilevel"/>
    <w:tmpl w:val="3F609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CC2BEE"/>
    <w:multiLevelType w:val="hybridMultilevel"/>
    <w:tmpl w:val="040A6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DC168F"/>
    <w:multiLevelType w:val="multilevel"/>
    <w:tmpl w:val="5FDC081A"/>
    <w:lvl w:ilvl="0">
      <w:start w:val="1"/>
      <w:numFmt w:val="decimal"/>
      <w:lvlText w:val="%1"/>
      <w:lvlJc w:val="left"/>
      <w:pPr>
        <w:tabs>
          <w:tab w:val="num" w:pos="2089"/>
        </w:tabs>
        <w:ind w:left="2089" w:hanging="915"/>
      </w:pPr>
      <w:rPr>
        <w:rFonts w:ascii="Arial" w:hAnsi="Arial" w:hint="default"/>
        <w:b/>
        <w:i w:val="0"/>
        <w:sz w:val="32"/>
        <w:szCs w:val="32"/>
      </w:rPr>
    </w:lvl>
    <w:lvl w:ilvl="1">
      <w:start w:val="1"/>
      <w:numFmt w:val="decimal"/>
      <w:lvlText w:val="%1.%2"/>
      <w:lvlJc w:val="left"/>
      <w:pPr>
        <w:tabs>
          <w:tab w:val="num" w:pos="2149"/>
        </w:tabs>
        <w:ind w:left="2149" w:hanging="915"/>
      </w:pPr>
      <w:rPr>
        <w:rFonts w:ascii="Arial" w:hAnsi="Arial" w:hint="default"/>
        <w:b/>
        <w:i w:val="0"/>
        <w:sz w:val="28"/>
        <w:szCs w:val="28"/>
      </w:rPr>
    </w:lvl>
    <w:lvl w:ilvl="2">
      <w:start w:val="1"/>
      <w:numFmt w:val="decimal"/>
      <w:lvlText w:val="%1.%2.%3"/>
      <w:lvlJc w:val="left"/>
      <w:pPr>
        <w:tabs>
          <w:tab w:val="num" w:pos="2209"/>
        </w:tabs>
        <w:ind w:left="2209" w:hanging="915"/>
      </w:pPr>
      <w:rPr>
        <w:rFonts w:ascii="Arial" w:hAnsi="Arial" w:hint="default"/>
        <w:b/>
        <w:i w:val="0"/>
        <w:sz w:val="24"/>
        <w:szCs w:val="24"/>
      </w:rPr>
    </w:lvl>
    <w:lvl w:ilvl="3">
      <w:start w:val="1"/>
      <w:numFmt w:val="decimal"/>
      <w:pStyle w:val="StyleHeading4Underline"/>
      <w:lvlText w:val="%1.%2.%3.%4"/>
      <w:lvlJc w:val="left"/>
      <w:pPr>
        <w:tabs>
          <w:tab w:val="num" w:pos="2434"/>
        </w:tabs>
        <w:ind w:left="2434" w:hanging="1080"/>
      </w:pPr>
      <w:rPr>
        <w:rFonts w:ascii="Arial" w:hAnsi="Arial" w:hint="default"/>
        <w:b/>
        <w:i/>
        <w:sz w:val="24"/>
        <w:szCs w:val="24"/>
      </w:rPr>
    </w:lvl>
    <w:lvl w:ilvl="4">
      <w:start w:val="1"/>
      <w:numFmt w:val="decimal"/>
      <w:lvlText w:val="%1.%2.%3.%4.%5"/>
      <w:lvlJc w:val="left"/>
      <w:pPr>
        <w:tabs>
          <w:tab w:val="num" w:pos="2494"/>
        </w:tabs>
        <w:ind w:left="2494" w:hanging="1080"/>
      </w:pPr>
      <w:rPr>
        <w:rFonts w:hint="default"/>
        <w:b/>
        <w:i/>
      </w:rPr>
    </w:lvl>
    <w:lvl w:ilvl="5">
      <w:start w:val="1"/>
      <w:numFmt w:val="decimal"/>
      <w:lvlText w:val="%1.%2.%3.%4.%5.%6"/>
      <w:lvlJc w:val="left"/>
      <w:pPr>
        <w:tabs>
          <w:tab w:val="num" w:pos="2914"/>
        </w:tabs>
        <w:ind w:left="2914" w:hanging="1440"/>
      </w:pPr>
      <w:rPr>
        <w:rFonts w:hint="default"/>
        <w:b/>
        <w:i/>
      </w:rPr>
    </w:lvl>
    <w:lvl w:ilvl="6">
      <w:start w:val="1"/>
      <w:numFmt w:val="decimal"/>
      <w:lvlText w:val="%1.%2.%3.%4.%5.%6.%7"/>
      <w:lvlJc w:val="left"/>
      <w:pPr>
        <w:tabs>
          <w:tab w:val="num" w:pos="2974"/>
        </w:tabs>
        <w:ind w:left="2974" w:hanging="1440"/>
      </w:pPr>
      <w:rPr>
        <w:rFonts w:hint="default"/>
        <w:b/>
        <w:i/>
      </w:rPr>
    </w:lvl>
    <w:lvl w:ilvl="7">
      <w:start w:val="1"/>
      <w:numFmt w:val="decimal"/>
      <w:lvlText w:val="%1.%2.%3.%4.%5.%6.%7.%8"/>
      <w:lvlJc w:val="left"/>
      <w:pPr>
        <w:tabs>
          <w:tab w:val="num" w:pos="3394"/>
        </w:tabs>
        <w:ind w:left="3394" w:hanging="1800"/>
      </w:pPr>
      <w:rPr>
        <w:rFonts w:hint="default"/>
        <w:b/>
        <w:i/>
      </w:rPr>
    </w:lvl>
    <w:lvl w:ilvl="8">
      <w:start w:val="1"/>
      <w:numFmt w:val="decimal"/>
      <w:lvlText w:val="%1.%2.%3.%4.%5.%6.%7.%8.%9"/>
      <w:lvlJc w:val="left"/>
      <w:pPr>
        <w:tabs>
          <w:tab w:val="num" w:pos="3454"/>
        </w:tabs>
        <w:ind w:left="3454" w:hanging="1800"/>
      </w:pPr>
      <w:rPr>
        <w:rFonts w:hint="default"/>
        <w:b/>
        <w:i/>
      </w:rPr>
    </w:lvl>
  </w:abstractNum>
  <w:abstractNum w:abstractNumId="25" w15:restartNumberingAfterBreak="0">
    <w:nsid w:val="3CEC6FBB"/>
    <w:multiLevelType w:val="hybridMultilevel"/>
    <w:tmpl w:val="335C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801CB6"/>
    <w:multiLevelType w:val="hybridMultilevel"/>
    <w:tmpl w:val="EC982380"/>
    <w:lvl w:ilvl="0" w:tplc="0809000F">
      <w:start w:val="1"/>
      <w:numFmt w:val="decimal"/>
      <w:lvlText w:val="%1."/>
      <w:lvlJc w:val="left"/>
      <w:pPr>
        <w:ind w:left="360" w:hanging="360"/>
      </w:pPr>
    </w:lvl>
    <w:lvl w:ilvl="1" w:tplc="3C24C13A">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1DF5A6E"/>
    <w:multiLevelType w:val="multilevel"/>
    <w:tmpl w:val="1F707EE8"/>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rPr>
        <w:color w:val="auto"/>
      </w:r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7164"/>
        </w:tabs>
        <w:ind w:left="71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3143"/>
        </w:tabs>
        <w:ind w:left="3143" w:hanging="1584"/>
      </w:pPr>
    </w:lvl>
  </w:abstractNum>
  <w:abstractNum w:abstractNumId="28" w15:restartNumberingAfterBreak="0">
    <w:nsid w:val="434859FA"/>
    <w:multiLevelType w:val="hybridMultilevel"/>
    <w:tmpl w:val="13BEE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D54DE8"/>
    <w:multiLevelType w:val="hybridMultilevel"/>
    <w:tmpl w:val="DF64A520"/>
    <w:lvl w:ilvl="0" w:tplc="FFFFFFFF">
      <w:start w:val="1"/>
      <w:numFmt w:val="bullet"/>
      <w:pStyle w:val="listbull"/>
      <w:lvlText w:val=""/>
      <w:lvlJc w:val="left"/>
      <w:pPr>
        <w:tabs>
          <w:tab w:val="num" w:pos="900"/>
        </w:tabs>
        <w:ind w:left="900" w:hanging="360"/>
      </w:pPr>
      <w:rPr>
        <w:rFonts w:ascii="Symbol" w:hAnsi="Symbol" w:hint="default"/>
        <w:color w:val="auto"/>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45E94996"/>
    <w:multiLevelType w:val="multilevel"/>
    <w:tmpl w:val="9A6A6434"/>
    <w:lvl w:ilvl="0">
      <w:start w:val="1"/>
      <w:numFmt w:val="decimal"/>
      <w:lvlText w:val="%1"/>
      <w:lvlJc w:val="left"/>
      <w:pPr>
        <w:tabs>
          <w:tab w:val="num" w:pos="1635"/>
        </w:tabs>
        <w:ind w:left="1635" w:hanging="915"/>
      </w:pPr>
      <w:rPr>
        <w:rFonts w:ascii="Arial" w:hAnsi="Arial" w:hint="default"/>
        <w:b/>
        <w:i w:val="0"/>
        <w:sz w:val="32"/>
        <w:szCs w:val="32"/>
      </w:rPr>
    </w:lvl>
    <w:lvl w:ilvl="1">
      <w:start w:val="1"/>
      <w:numFmt w:val="decimal"/>
      <w:lvlText w:val="%1.%2"/>
      <w:lvlJc w:val="left"/>
      <w:pPr>
        <w:tabs>
          <w:tab w:val="num" w:pos="1695"/>
        </w:tabs>
        <w:ind w:left="1695" w:hanging="915"/>
      </w:pPr>
      <w:rPr>
        <w:rFonts w:ascii="Arial" w:hAnsi="Arial" w:hint="default"/>
        <w:b/>
        <w:i w:val="0"/>
        <w:sz w:val="28"/>
        <w:szCs w:val="28"/>
      </w:rPr>
    </w:lvl>
    <w:lvl w:ilvl="2">
      <w:start w:val="1"/>
      <w:numFmt w:val="decimal"/>
      <w:pStyle w:val="StyleHeading3Hanging056cm"/>
      <w:lvlText w:val="%1.%2.%3"/>
      <w:lvlJc w:val="left"/>
      <w:pPr>
        <w:tabs>
          <w:tab w:val="num" w:pos="1755"/>
        </w:tabs>
        <w:ind w:left="1755" w:hanging="915"/>
      </w:pPr>
      <w:rPr>
        <w:rFonts w:ascii="Arial" w:hAnsi="Arial" w:hint="default"/>
        <w:b/>
        <w:i w:val="0"/>
        <w:sz w:val="28"/>
        <w:szCs w:val="28"/>
      </w:rPr>
    </w:lvl>
    <w:lvl w:ilvl="3">
      <w:start w:val="1"/>
      <w:numFmt w:val="decimal"/>
      <w:lvlText w:val="%1.%2.%3.%4"/>
      <w:lvlJc w:val="left"/>
      <w:pPr>
        <w:tabs>
          <w:tab w:val="num" w:pos="1980"/>
        </w:tabs>
        <w:ind w:left="1980" w:hanging="1080"/>
      </w:pPr>
      <w:rPr>
        <w:rFonts w:ascii="Arial" w:hAnsi="Arial" w:hint="default"/>
        <w:b/>
        <w:i/>
        <w:sz w:val="24"/>
        <w:szCs w:val="24"/>
      </w:rPr>
    </w:lvl>
    <w:lvl w:ilvl="4">
      <w:start w:val="1"/>
      <w:numFmt w:val="decimal"/>
      <w:lvlText w:val="%1.%2.%3.%4.%5"/>
      <w:lvlJc w:val="left"/>
      <w:pPr>
        <w:tabs>
          <w:tab w:val="num" w:pos="2040"/>
        </w:tabs>
        <w:ind w:left="2040" w:hanging="1080"/>
      </w:pPr>
      <w:rPr>
        <w:rFonts w:hint="default"/>
        <w:b/>
        <w:i/>
      </w:rPr>
    </w:lvl>
    <w:lvl w:ilvl="5">
      <w:start w:val="1"/>
      <w:numFmt w:val="decimal"/>
      <w:lvlText w:val="%1.%2.%3.%4.%5.%6"/>
      <w:lvlJc w:val="left"/>
      <w:pPr>
        <w:tabs>
          <w:tab w:val="num" w:pos="2460"/>
        </w:tabs>
        <w:ind w:left="2460" w:hanging="1440"/>
      </w:pPr>
      <w:rPr>
        <w:rFonts w:hint="default"/>
        <w:b/>
        <w:i/>
      </w:rPr>
    </w:lvl>
    <w:lvl w:ilvl="6">
      <w:start w:val="1"/>
      <w:numFmt w:val="decimal"/>
      <w:lvlText w:val="%1.%2.%3.%4.%5.%6.%7"/>
      <w:lvlJc w:val="left"/>
      <w:pPr>
        <w:tabs>
          <w:tab w:val="num" w:pos="2520"/>
        </w:tabs>
        <w:ind w:left="2520" w:hanging="1440"/>
      </w:pPr>
      <w:rPr>
        <w:rFonts w:hint="default"/>
        <w:b/>
        <w:i/>
      </w:rPr>
    </w:lvl>
    <w:lvl w:ilvl="7">
      <w:start w:val="1"/>
      <w:numFmt w:val="decimal"/>
      <w:lvlText w:val="%1.%2.%3.%4.%5.%6.%7.%8"/>
      <w:lvlJc w:val="left"/>
      <w:pPr>
        <w:tabs>
          <w:tab w:val="num" w:pos="2940"/>
        </w:tabs>
        <w:ind w:left="2940" w:hanging="1800"/>
      </w:pPr>
      <w:rPr>
        <w:rFonts w:hint="default"/>
        <w:b/>
        <w:i/>
      </w:rPr>
    </w:lvl>
    <w:lvl w:ilvl="8">
      <w:start w:val="1"/>
      <w:numFmt w:val="decimal"/>
      <w:lvlText w:val="%1.%2.%3.%4.%5.%6.%7.%8.%9"/>
      <w:lvlJc w:val="left"/>
      <w:pPr>
        <w:tabs>
          <w:tab w:val="num" w:pos="3000"/>
        </w:tabs>
        <w:ind w:left="3000" w:hanging="1800"/>
      </w:pPr>
      <w:rPr>
        <w:rFonts w:hint="default"/>
        <w:b/>
        <w:i/>
      </w:rPr>
    </w:lvl>
  </w:abstractNum>
  <w:abstractNum w:abstractNumId="31" w15:restartNumberingAfterBreak="0">
    <w:nsid w:val="46A57C0F"/>
    <w:multiLevelType w:val="hybridMultilevel"/>
    <w:tmpl w:val="47A87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4E4C7F"/>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85F1D40"/>
    <w:multiLevelType w:val="hybridMultilevel"/>
    <w:tmpl w:val="806876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9B67D39"/>
    <w:multiLevelType w:val="multilevel"/>
    <w:tmpl w:val="0809001F"/>
    <w:styleLink w:val="111111"/>
    <w:lvl w:ilvl="0">
      <w:start w:val="5"/>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5" w15:restartNumberingAfterBreak="0">
    <w:nsid w:val="4A956787"/>
    <w:multiLevelType w:val="hybridMultilevel"/>
    <w:tmpl w:val="FE30061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D85A30"/>
    <w:multiLevelType w:val="hybridMultilevel"/>
    <w:tmpl w:val="49941B94"/>
    <w:lvl w:ilvl="0" w:tplc="0809000F">
      <w:start w:val="1"/>
      <w:numFmt w:val="decimal"/>
      <w:lvlText w:val="%1."/>
      <w:lvlJc w:val="left"/>
      <w:pPr>
        <w:ind w:left="360" w:hanging="360"/>
      </w:pPr>
    </w:lvl>
    <w:lvl w:ilvl="1" w:tplc="0809001B">
      <w:start w:val="1"/>
      <w:numFmt w:val="lowerRoman"/>
      <w:lvlText w:val="%2."/>
      <w:lvlJc w:val="righ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EA3032E"/>
    <w:multiLevelType w:val="hybridMultilevel"/>
    <w:tmpl w:val="36F6C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EE742FE"/>
    <w:multiLevelType w:val="hybridMultilevel"/>
    <w:tmpl w:val="AEE404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0341915"/>
    <w:multiLevelType w:val="hybridMultilevel"/>
    <w:tmpl w:val="CA909484"/>
    <w:lvl w:ilvl="0" w:tplc="0809000F">
      <w:start w:val="1"/>
      <w:numFmt w:val="decimal"/>
      <w:lvlText w:val="%1."/>
      <w:lvlJc w:val="left"/>
      <w:pPr>
        <w:ind w:left="360" w:hanging="360"/>
      </w:pPr>
      <w:rPr>
        <w:rFonts w:hint="default"/>
      </w:rPr>
    </w:lvl>
    <w:lvl w:ilvl="1" w:tplc="735640E8">
      <w:start w:val="1"/>
      <w:numFmt w:val="bullet"/>
      <w:lvlText w:val="o"/>
      <w:lvlJc w:val="left"/>
      <w:pPr>
        <w:ind w:left="1080" w:hanging="360"/>
      </w:pPr>
      <w:rPr>
        <w:rFonts w:ascii="Courier New" w:hAnsi="Courier New" w:hint="default"/>
      </w:rPr>
    </w:lvl>
    <w:lvl w:ilvl="2" w:tplc="96C0BBA8">
      <w:start w:val="1"/>
      <w:numFmt w:val="bullet"/>
      <w:lvlText w:val=""/>
      <w:lvlJc w:val="left"/>
      <w:pPr>
        <w:ind w:left="1800" w:hanging="360"/>
      </w:pPr>
      <w:rPr>
        <w:rFonts w:ascii="Wingdings" w:hAnsi="Wingdings" w:hint="default"/>
      </w:rPr>
    </w:lvl>
    <w:lvl w:ilvl="3" w:tplc="C096DF68">
      <w:start w:val="1"/>
      <w:numFmt w:val="bullet"/>
      <w:lvlText w:val=""/>
      <w:lvlJc w:val="left"/>
      <w:pPr>
        <w:ind w:left="2520" w:hanging="360"/>
      </w:pPr>
      <w:rPr>
        <w:rFonts w:ascii="Symbol" w:hAnsi="Symbol" w:hint="default"/>
      </w:rPr>
    </w:lvl>
    <w:lvl w:ilvl="4" w:tplc="41D27C14">
      <w:start w:val="1"/>
      <w:numFmt w:val="bullet"/>
      <w:lvlText w:val="o"/>
      <w:lvlJc w:val="left"/>
      <w:pPr>
        <w:ind w:left="3240" w:hanging="360"/>
      </w:pPr>
      <w:rPr>
        <w:rFonts w:ascii="Courier New" w:hAnsi="Courier New" w:hint="default"/>
      </w:rPr>
    </w:lvl>
    <w:lvl w:ilvl="5" w:tplc="884EB716">
      <w:start w:val="1"/>
      <w:numFmt w:val="bullet"/>
      <w:lvlText w:val=""/>
      <w:lvlJc w:val="left"/>
      <w:pPr>
        <w:ind w:left="3960" w:hanging="360"/>
      </w:pPr>
      <w:rPr>
        <w:rFonts w:ascii="Wingdings" w:hAnsi="Wingdings" w:hint="default"/>
      </w:rPr>
    </w:lvl>
    <w:lvl w:ilvl="6" w:tplc="778C9DE4">
      <w:start w:val="1"/>
      <w:numFmt w:val="bullet"/>
      <w:lvlText w:val=""/>
      <w:lvlJc w:val="left"/>
      <w:pPr>
        <w:ind w:left="4680" w:hanging="360"/>
      </w:pPr>
      <w:rPr>
        <w:rFonts w:ascii="Symbol" w:hAnsi="Symbol" w:hint="default"/>
      </w:rPr>
    </w:lvl>
    <w:lvl w:ilvl="7" w:tplc="D29094C0">
      <w:start w:val="1"/>
      <w:numFmt w:val="bullet"/>
      <w:lvlText w:val="o"/>
      <w:lvlJc w:val="left"/>
      <w:pPr>
        <w:ind w:left="5400" w:hanging="360"/>
      </w:pPr>
      <w:rPr>
        <w:rFonts w:ascii="Courier New" w:hAnsi="Courier New" w:hint="default"/>
      </w:rPr>
    </w:lvl>
    <w:lvl w:ilvl="8" w:tplc="27147C6A">
      <w:start w:val="1"/>
      <w:numFmt w:val="bullet"/>
      <w:lvlText w:val=""/>
      <w:lvlJc w:val="left"/>
      <w:pPr>
        <w:ind w:left="6120" w:hanging="360"/>
      </w:pPr>
      <w:rPr>
        <w:rFonts w:ascii="Wingdings" w:hAnsi="Wingdings" w:hint="default"/>
      </w:rPr>
    </w:lvl>
  </w:abstractNum>
  <w:abstractNum w:abstractNumId="40" w15:restartNumberingAfterBreak="0">
    <w:nsid w:val="53912055"/>
    <w:multiLevelType w:val="hybridMultilevel"/>
    <w:tmpl w:val="43E8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446434A"/>
    <w:multiLevelType w:val="hybridMultilevel"/>
    <w:tmpl w:val="4F201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8472A5"/>
    <w:multiLevelType w:val="hybridMultilevel"/>
    <w:tmpl w:val="D9400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8A4793"/>
    <w:multiLevelType w:val="hybridMultilevel"/>
    <w:tmpl w:val="1ACEC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85338F6"/>
    <w:multiLevelType w:val="hybridMultilevel"/>
    <w:tmpl w:val="D68EC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BDB1891"/>
    <w:multiLevelType w:val="hybridMultilevel"/>
    <w:tmpl w:val="58285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C3B7F92"/>
    <w:multiLevelType w:val="hybridMultilevel"/>
    <w:tmpl w:val="E898A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02111FB"/>
    <w:multiLevelType w:val="multilevel"/>
    <w:tmpl w:val="1638A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6826361D"/>
    <w:multiLevelType w:val="hybridMultilevel"/>
    <w:tmpl w:val="0A641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3A7B4B"/>
    <w:multiLevelType w:val="hybridMultilevel"/>
    <w:tmpl w:val="885A77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BB70FCF"/>
    <w:multiLevelType w:val="hybridMultilevel"/>
    <w:tmpl w:val="78AE31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0FE16A7"/>
    <w:multiLevelType w:val="hybridMultilevel"/>
    <w:tmpl w:val="88D0F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5B72F9B"/>
    <w:multiLevelType w:val="hybridMultilevel"/>
    <w:tmpl w:val="75722B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3F6869"/>
    <w:multiLevelType w:val="hybridMultilevel"/>
    <w:tmpl w:val="7F4AAD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A567652"/>
    <w:multiLevelType w:val="hybridMultilevel"/>
    <w:tmpl w:val="8984FE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ABB25B7"/>
    <w:multiLevelType w:val="hybridMultilevel"/>
    <w:tmpl w:val="D6284868"/>
    <w:lvl w:ilvl="0" w:tplc="E4704A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9582937">
    <w:abstractNumId w:val="34"/>
  </w:num>
  <w:num w:numId="2" w16cid:durableId="1023164153">
    <w:abstractNumId w:val="18"/>
  </w:num>
  <w:num w:numId="3" w16cid:durableId="1048266434">
    <w:abstractNumId w:val="10"/>
  </w:num>
  <w:num w:numId="4" w16cid:durableId="1968461924">
    <w:abstractNumId w:val="29"/>
  </w:num>
  <w:num w:numId="5" w16cid:durableId="187526478">
    <w:abstractNumId w:val="30"/>
  </w:num>
  <w:num w:numId="6" w16cid:durableId="803156823">
    <w:abstractNumId w:val="24"/>
  </w:num>
  <w:num w:numId="7" w16cid:durableId="1750233055">
    <w:abstractNumId w:val="32"/>
  </w:num>
  <w:num w:numId="8" w16cid:durableId="992874503">
    <w:abstractNumId w:val="27"/>
  </w:num>
  <w:num w:numId="9" w16cid:durableId="1950043941">
    <w:abstractNumId w:val="53"/>
  </w:num>
  <w:num w:numId="10" w16cid:durableId="631786256">
    <w:abstractNumId w:val="52"/>
  </w:num>
  <w:num w:numId="11" w16cid:durableId="1334449888">
    <w:abstractNumId w:val="23"/>
  </w:num>
  <w:num w:numId="12" w16cid:durableId="257056148">
    <w:abstractNumId w:val="7"/>
  </w:num>
  <w:num w:numId="13" w16cid:durableId="85737028">
    <w:abstractNumId w:val="31"/>
  </w:num>
  <w:num w:numId="14" w16cid:durableId="1841383516">
    <w:abstractNumId w:val="15"/>
  </w:num>
  <w:num w:numId="15" w16cid:durableId="623927172">
    <w:abstractNumId w:val="11"/>
  </w:num>
  <w:num w:numId="16" w16cid:durableId="147020843">
    <w:abstractNumId w:val="6"/>
  </w:num>
  <w:num w:numId="17" w16cid:durableId="423648497">
    <w:abstractNumId w:val="2"/>
  </w:num>
  <w:num w:numId="18" w16cid:durableId="1921786635">
    <w:abstractNumId w:val="26"/>
  </w:num>
  <w:num w:numId="19" w16cid:durableId="2134470468">
    <w:abstractNumId w:val="36"/>
  </w:num>
  <w:num w:numId="20" w16cid:durableId="1041174357">
    <w:abstractNumId w:val="37"/>
  </w:num>
  <w:num w:numId="21" w16cid:durableId="1061640293">
    <w:abstractNumId w:val="17"/>
  </w:num>
  <w:num w:numId="22" w16cid:durableId="1865902217">
    <w:abstractNumId w:val="33"/>
  </w:num>
  <w:num w:numId="23" w16cid:durableId="927158974">
    <w:abstractNumId w:val="54"/>
  </w:num>
  <w:num w:numId="24" w16cid:durableId="950476485">
    <w:abstractNumId w:val="47"/>
  </w:num>
  <w:num w:numId="25" w16cid:durableId="1300183412">
    <w:abstractNumId w:val="14"/>
  </w:num>
  <w:num w:numId="26" w16cid:durableId="1328441265">
    <w:abstractNumId w:val="13"/>
  </w:num>
  <w:num w:numId="27" w16cid:durableId="1760904356">
    <w:abstractNumId w:val="44"/>
  </w:num>
  <w:num w:numId="28" w16cid:durableId="1258100131">
    <w:abstractNumId w:val="0"/>
  </w:num>
  <w:num w:numId="29" w16cid:durableId="1192886661">
    <w:abstractNumId w:val="12"/>
  </w:num>
  <w:num w:numId="30" w16cid:durableId="727874632">
    <w:abstractNumId w:val="25"/>
  </w:num>
  <w:num w:numId="31" w16cid:durableId="1995452937">
    <w:abstractNumId w:val="16"/>
  </w:num>
  <w:num w:numId="32" w16cid:durableId="673922787">
    <w:abstractNumId w:val="49"/>
  </w:num>
  <w:num w:numId="33" w16cid:durableId="1493369101">
    <w:abstractNumId w:val="39"/>
  </w:num>
  <w:num w:numId="34" w16cid:durableId="560941594">
    <w:abstractNumId w:val="8"/>
  </w:num>
  <w:num w:numId="35" w16cid:durableId="340741247">
    <w:abstractNumId w:val="38"/>
  </w:num>
  <w:num w:numId="36" w16cid:durableId="228076930">
    <w:abstractNumId w:val="35"/>
  </w:num>
  <w:num w:numId="37" w16cid:durableId="590772174">
    <w:abstractNumId w:val="50"/>
  </w:num>
  <w:num w:numId="38" w16cid:durableId="532881647">
    <w:abstractNumId w:val="21"/>
  </w:num>
  <w:num w:numId="39" w16cid:durableId="2010254250">
    <w:abstractNumId w:val="9"/>
  </w:num>
  <w:num w:numId="40" w16cid:durableId="509687911">
    <w:abstractNumId w:val="5"/>
  </w:num>
  <w:num w:numId="41" w16cid:durableId="1772118683">
    <w:abstractNumId w:val="28"/>
  </w:num>
  <w:num w:numId="42" w16cid:durableId="425224516">
    <w:abstractNumId w:val="41"/>
  </w:num>
  <w:num w:numId="43" w16cid:durableId="1944726373">
    <w:abstractNumId w:val="48"/>
  </w:num>
  <w:num w:numId="44" w16cid:durableId="1251815618">
    <w:abstractNumId w:val="40"/>
  </w:num>
  <w:num w:numId="45" w16cid:durableId="114643439">
    <w:abstractNumId w:val="22"/>
  </w:num>
  <w:num w:numId="46" w16cid:durableId="1761442060">
    <w:abstractNumId w:val="46"/>
  </w:num>
  <w:num w:numId="47" w16cid:durableId="128717652">
    <w:abstractNumId w:val="42"/>
  </w:num>
  <w:num w:numId="48" w16cid:durableId="957368136">
    <w:abstractNumId w:val="45"/>
  </w:num>
  <w:num w:numId="49" w16cid:durableId="895968090">
    <w:abstractNumId w:val="43"/>
  </w:num>
  <w:num w:numId="50" w16cid:durableId="895622166">
    <w:abstractNumId w:val="3"/>
  </w:num>
  <w:num w:numId="51" w16cid:durableId="815491478">
    <w:abstractNumId w:val="4"/>
  </w:num>
  <w:num w:numId="52" w16cid:durableId="275992358">
    <w:abstractNumId w:val="1"/>
  </w:num>
  <w:num w:numId="53" w16cid:durableId="2042168348">
    <w:abstractNumId w:val="51"/>
  </w:num>
  <w:num w:numId="54" w16cid:durableId="1607738055">
    <w:abstractNumId w:val="19"/>
  </w:num>
  <w:num w:numId="55" w16cid:durableId="812479025">
    <w:abstractNumId w:val="55"/>
  </w:num>
  <w:num w:numId="56" w16cid:durableId="871378665">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2648D"/>
    <w:rsid w:val="000005BB"/>
    <w:rsid w:val="0000268B"/>
    <w:rsid w:val="00003BFE"/>
    <w:rsid w:val="00005E08"/>
    <w:rsid w:val="00007C00"/>
    <w:rsid w:val="00010559"/>
    <w:rsid w:val="00011885"/>
    <w:rsid w:val="00013A4D"/>
    <w:rsid w:val="00013D78"/>
    <w:rsid w:val="00016393"/>
    <w:rsid w:val="00022598"/>
    <w:rsid w:val="000247C8"/>
    <w:rsid w:val="00025E0A"/>
    <w:rsid w:val="0002708C"/>
    <w:rsid w:val="000312C3"/>
    <w:rsid w:val="0004025C"/>
    <w:rsid w:val="000402CA"/>
    <w:rsid w:val="000418C6"/>
    <w:rsid w:val="0004423B"/>
    <w:rsid w:val="00046C53"/>
    <w:rsid w:val="00047D51"/>
    <w:rsid w:val="00050E64"/>
    <w:rsid w:val="00050EE0"/>
    <w:rsid w:val="00051CD0"/>
    <w:rsid w:val="00057613"/>
    <w:rsid w:val="00057F89"/>
    <w:rsid w:val="000609F6"/>
    <w:rsid w:val="0006406B"/>
    <w:rsid w:val="00064FC5"/>
    <w:rsid w:val="00064FCD"/>
    <w:rsid w:val="00065C2D"/>
    <w:rsid w:val="00070FA2"/>
    <w:rsid w:val="000720D4"/>
    <w:rsid w:val="00074741"/>
    <w:rsid w:val="00074844"/>
    <w:rsid w:val="000751B3"/>
    <w:rsid w:val="0007586C"/>
    <w:rsid w:val="00075AE7"/>
    <w:rsid w:val="00076171"/>
    <w:rsid w:val="00080AF2"/>
    <w:rsid w:val="000825E1"/>
    <w:rsid w:val="00082F09"/>
    <w:rsid w:val="00083430"/>
    <w:rsid w:val="00084E6A"/>
    <w:rsid w:val="000866AB"/>
    <w:rsid w:val="00091FC5"/>
    <w:rsid w:val="00093ECB"/>
    <w:rsid w:val="00097965"/>
    <w:rsid w:val="000A05F1"/>
    <w:rsid w:val="000A11B2"/>
    <w:rsid w:val="000A25D8"/>
    <w:rsid w:val="000A4E5D"/>
    <w:rsid w:val="000A5755"/>
    <w:rsid w:val="000A7231"/>
    <w:rsid w:val="000A78AE"/>
    <w:rsid w:val="000B08DC"/>
    <w:rsid w:val="000B6930"/>
    <w:rsid w:val="000B774F"/>
    <w:rsid w:val="000C2841"/>
    <w:rsid w:val="000C314A"/>
    <w:rsid w:val="000C3DD2"/>
    <w:rsid w:val="000C5AF0"/>
    <w:rsid w:val="000C6271"/>
    <w:rsid w:val="000D0F50"/>
    <w:rsid w:val="000D13A3"/>
    <w:rsid w:val="000D4BD4"/>
    <w:rsid w:val="000D5363"/>
    <w:rsid w:val="000E0272"/>
    <w:rsid w:val="000E0DB6"/>
    <w:rsid w:val="000E3DF8"/>
    <w:rsid w:val="000E76B9"/>
    <w:rsid w:val="000F2F5E"/>
    <w:rsid w:val="000F396C"/>
    <w:rsid w:val="000F644F"/>
    <w:rsid w:val="000F686F"/>
    <w:rsid w:val="0010590E"/>
    <w:rsid w:val="0011741F"/>
    <w:rsid w:val="0012189C"/>
    <w:rsid w:val="00122CD4"/>
    <w:rsid w:val="00122E2E"/>
    <w:rsid w:val="001268D4"/>
    <w:rsid w:val="00127972"/>
    <w:rsid w:val="0013371E"/>
    <w:rsid w:val="00135187"/>
    <w:rsid w:val="00135EA3"/>
    <w:rsid w:val="00147411"/>
    <w:rsid w:val="0015100D"/>
    <w:rsid w:val="001544DC"/>
    <w:rsid w:val="00154AA4"/>
    <w:rsid w:val="0016125D"/>
    <w:rsid w:val="00162EF4"/>
    <w:rsid w:val="001638EF"/>
    <w:rsid w:val="00167345"/>
    <w:rsid w:val="001676B9"/>
    <w:rsid w:val="00167B86"/>
    <w:rsid w:val="00167BBA"/>
    <w:rsid w:val="0017729C"/>
    <w:rsid w:val="001802F0"/>
    <w:rsid w:val="001809F7"/>
    <w:rsid w:val="001834D7"/>
    <w:rsid w:val="00183A33"/>
    <w:rsid w:val="0018417F"/>
    <w:rsid w:val="001857EC"/>
    <w:rsid w:val="00186026"/>
    <w:rsid w:val="001875F7"/>
    <w:rsid w:val="00191871"/>
    <w:rsid w:val="00191BA8"/>
    <w:rsid w:val="00193F79"/>
    <w:rsid w:val="00195DD0"/>
    <w:rsid w:val="001A03D3"/>
    <w:rsid w:val="001A2148"/>
    <w:rsid w:val="001A34A0"/>
    <w:rsid w:val="001A35AB"/>
    <w:rsid w:val="001A3955"/>
    <w:rsid w:val="001A39F2"/>
    <w:rsid w:val="001A3C9A"/>
    <w:rsid w:val="001A4566"/>
    <w:rsid w:val="001A574F"/>
    <w:rsid w:val="001B099B"/>
    <w:rsid w:val="001B0E4C"/>
    <w:rsid w:val="001B349C"/>
    <w:rsid w:val="001B3C1A"/>
    <w:rsid w:val="001B5DEA"/>
    <w:rsid w:val="001B63D5"/>
    <w:rsid w:val="001B7BC7"/>
    <w:rsid w:val="001C16EE"/>
    <w:rsid w:val="001C679B"/>
    <w:rsid w:val="001C76F6"/>
    <w:rsid w:val="001D1FA8"/>
    <w:rsid w:val="001D44C3"/>
    <w:rsid w:val="001E1A0A"/>
    <w:rsid w:val="001E2488"/>
    <w:rsid w:val="001E3512"/>
    <w:rsid w:val="001E413D"/>
    <w:rsid w:val="001E7E2C"/>
    <w:rsid w:val="001F0155"/>
    <w:rsid w:val="001F45ED"/>
    <w:rsid w:val="001F4C84"/>
    <w:rsid w:val="00201345"/>
    <w:rsid w:val="002121F3"/>
    <w:rsid w:val="00212719"/>
    <w:rsid w:val="00217A6E"/>
    <w:rsid w:val="00222AAF"/>
    <w:rsid w:val="0022450A"/>
    <w:rsid w:val="00230F9A"/>
    <w:rsid w:val="002317E8"/>
    <w:rsid w:val="00234694"/>
    <w:rsid w:val="0023480B"/>
    <w:rsid w:val="00237497"/>
    <w:rsid w:val="00240115"/>
    <w:rsid w:val="00240266"/>
    <w:rsid w:val="00241022"/>
    <w:rsid w:val="002446CD"/>
    <w:rsid w:val="00245E61"/>
    <w:rsid w:val="0024614B"/>
    <w:rsid w:val="00250E22"/>
    <w:rsid w:val="0025137E"/>
    <w:rsid w:val="002524A5"/>
    <w:rsid w:val="00253594"/>
    <w:rsid w:val="00256D6F"/>
    <w:rsid w:val="00256E9E"/>
    <w:rsid w:val="002635C1"/>
    <w:rsid w:val="0026479B"/>
    <w:rsid w:val="00266DA3"/>
    <w:rsid w:val="00267438"/>
    <w:rsid w:val="00267984"/>
    <w:rsid w:val="00272C86"/>
    <w:rsid w:val="00273A54"/>
    <w:rsid w:val="0028130A"/>
    <w:rsid w:val="00282C84"/>
    <w:rsid w:val="002858EA"/>
    <w:rsid w:val="0028737C"/>
    <w:rsid w:val="00290410"/>
    <w:rsid w:val="002944E9"/>
    <w:rsid w:val="002948AF"/>
    <w:rsid w:val="00297C97"/>
    <w:rsid w:val="002A02D2"/>
    <w:rsid w:val="002A4A45"/>
    <w:rsid w:val="002A4DF2"/>
    <w:rsid w:val="002A5E26"/>
    <w:rsid w:val="002A72EC"/>
    <w:rsid w:val="002B0A19"/>
    <w:rsid w:val="002B19FF"/>
    <w:rsid w:val="002B5CE3"/>
    <w:rsid w:val="002B781F"/>
    <w:rsid w:val="002C1F38"/>
    <w:rsid w:val="002C31C2"/>
    <w:rsid w:val="002C331B"/>
    <w:rsid w:val="002C3E30"/>
    <w:rsid w:val="002C4417"/>
    <w:rsid w:val="002C6C88"/>
    <w:rsid w:val="002D58A6"/>
    <w:rsid w:val="002E2454"/>
    <w:rsid w:val="002E2495"/>
    <w:rsid w:val="002E3511"/>
    <w:rsid w:val="002E4EF2"/>
    <w:rsid w:val="002E6E05"/>
    <w:rsid w:val="002E78D5"/>
    <w:rsid w:val="002E7AB4"/>
    <w:rsid w:val="002F46AF"/>
    <w:rsid w:val="002F767C"/>
    <w:rsid w:val="00312372"/>
    <w:rsid w:val="00315F9D"/>
    <w:rsid w:val="0031784B"/>
    <w:rsid w:val="0032356B"/>
    <w:rsid w:val="00327EF4"/>
    <w:rsid w:val="00333273"/>
    <w:rsid w:val="00333F76"/>
    <w:rsid w:val="003341A6"/>
    <w:rsid w:val="00334D21"/>
    <w:rsid w:val="003376E9"/>
    <w:rsid w:val="0034163D"/>
    <w:rsid w:val="0034441D"/>
    <w:rsid w:val="00344BAC"/>
    <w:rsid w:val="00345951"/>
    <w:rsid w:val="003528EE"/>
    <w:rsid w:val="00352951"/>
    <w:rsid w:val="0035373B"/>
    <w:rsid w:val="003556F6"/>
    <w:rsid w:val="00355AEA"/>
    <w:rsid w:val="003579DD"/>
    <w:rsid w:val="00360A94"/>
    <w:rsid w:val="00360EDD"/>
    <w:rsid w:val="00362547"/>
    <w:rsid w:val="00362F72"/>
    <w:rsid w:val="003639D2"/>
    <w:rsid w:val="00365A42"/>
    <w:rsid w:val="0037083B"/>
    <w:rsid w:val="00375AE6"/>
    <w:rsid w:val="00382523"/>
    <w:rsid w:val="003879E8"/>
    <w:rsid w:val="003944DF"/>
    <w:rsid w:val="00395D40"/>
    <w:rsid w:val="00396C30"/>
    <w:rsid w:val="00397E84"/>
    <w:rsid w:val="003A0284"/>
    <w:rsid w:val="003A0E6A"/>
    <w:rsid w:val="003A1B71"/>
    <w:rsid w:val="003A3AAA"/>
    <w:rsid w:val="003A52A3"/>
    <w:rsid w:val="003B218F"/>
    <w:rsid w:val="003B2692"/>
    <w:rsid w:val="003B3134"/>
    <w:rsid w:val="003B40C8"/>
    <w:rsid w:val="003C021D"/>
    <w:rsid w:val="003C0EAA"/>
    <w:rsid w:val="003C1C7F"/>
    <w:rsid w:val="003C26C7"/>
    <w:rsid w:val="003C3CB7"/>
    <w:rsid w:val="003C40B1"/>
    <w:rsid w:val="003C7D64"/>
    <w:rsid w:val="003D0039"/>
    <w:rsid w:val="003D1985"/>
    <w:rsid w:val="003D3D0B"/>
    <w:rsid w:val="003D4264"/>
    <w:rsid w:val="003D4914"/>
    <w:rsid w:val="003D4C4C"/>
    <w:rsid w:val="003D5894"/>
    <w:rsid w:val="003D71C6"/>
    <w:rsid w:val="003E0B7D"/>
    <w:rsid w:val="003E2FCD"/>
    <w:rsid w:val="003E3578"/>
    <w:rsid w:val="003E743D"/>
    <w:rsid w:val="003F6CE6"/>
    <w:rsid w:val="0040187C"/>
    <w:rsid w:val="00403C14"/>
    <w:rsid w:val="00404390"/>
    <w:rsid w:val="00404ED0"/>
    <w:rsid w:val="004056C5"/>
    <w:rsid w:val="00405E1E"/>
    <w:rsid w:val="00406F08"/>
    <w:rsid w:val="00407322"/>
    <w:rsid w:val="00411DFF"/>
    <w:rsid w:val="004124E6"/>
    <w:rsid w:val="00412AE5"/>
    <w:rsid w:val="00413892"/>
    <w:rsid w:val="00417347"/>
    <w:rsid w:val="004208A1"/>
    <w:rsid w:val="00421E2D"/>
    <w:rsid w:val="0042255C"/>
    <w:rsid w:val="00423CF4"/>
    <w:rsid w:val="00427502"/>
    <w:rsid w:val="00432342"/>
    <w:rsid w:val="00433B78"/>
    <w:rsid w:val="00434EDC"/>
    <w:rsid w:val="00437443"/>
    <w:rsid w:val="004377BA"/>
    <w:rsid w:val="00441F3B"/>
    <w:rsid w:val="004423D1"/>
    <w:rsid w:val="00442779"/>
    <w:rsid w:val="00444B1D"/>
    <w:rsid w:val="00447BC2"/>
    <w:rsid w:val="00450D92"/>
    <w:rsid w:val="0045432F"/>
    <w:rsid w:val="00456CB1"/>
    <w:rsid w:val="00456D32"/>
    <w:rsid w:val="004573AE"/>
    <w:rsid w:val="00457C23"/>
    <w:rsid w:val="00457F04"/>
    <w:rsid w:val="00461763"/>
    <w:rsid w:val="00461C78"/>
    <w:rsid w:val="00462BE6"/>
    <w:rsid w:val="00462D0C"/>
    <w:rsid w:val="00462FC1"/>
    <w:rsid w:val="00467BCD"/>
    <w:rsid w:val="00470968"/>
    <w:rsid w:val="004715DA"/>
    <w:rsid w:val="00472ACE"/>
    <w:rsid w:val="00474083"/>
    <w:rsid w:val="004740D9"/>
    <w:rsid w:val="00475700"/>
    <w:rsid w:val="00475A99"/>
    <w:rsid w:val="00475D89"/>
    <w:rsid w:val="004767B5"/>
    <w:rsid w:val="00477B56"/>
    <w:rsid w:val="0048173D"/>
    <w:rsid w:val="004829D7"/>
    <w:rsid w:val="0048300A"/>
    <w:rsid w:val="004849BE"/>
    <w:rsid w:val="00486139"/>
    <w:rsid w:val="0048699C"/>
    <w:rsid w:val="004903C1"/>
    <w:rsid w:val="0049087A"/>
    <w:rsid w:val="004908A7"/>
    <w:rsid w:val="004920FC"/>
    <w:rsid w:val="00493205"/>
    <w:rsid w:val="00494873"/>
    <w:rsid w:val="00494BB6"/>
    <w:rsid w:val="004A0861"/>
    <w:rsid w:val="004A187D"/>
    <w:rsid w:val="004A2B4F"/>
    <w:rsid w:val="004A3841"/>
    <w:rsid w:val="004A5B1D"/>
    <w:rsid w:val="004A6B82"/>
    <w:rsid w:val="004A6CAC"/>
    <w:rsid w:val="004B4B8A"/>
    <w:rsid w:val="004B6DDE"/>
    <w:rsid w:val="004B79FB"/>
    <w:rsid w:val="004C2694"/>
    <w:rsid w:val="004C36FF"/>
    <w:rsid w:val="004C7598"/>
    <w:rsid w:val="004D07BC"/>
    <w:rsid w:val="004D57C6"/>
    <w:rsid w:val="004E1724"/>
    <w:rsid w:val="004E44DB"/>
    <w:rsid w:val="004E5637"/>
    <w:rsid w:val="004F5295"/>
    <w:rsid w:val="00501220"/>
    <w:rsid w:val="00504917"/>
    <w:rsid w:val="005059FD"/>
    <w:rsid w:val="00506028"/>
    <w:rsid w:val="00512092"/>
    <w:rsid w:val="00512212"/>
    <w:rsid w:val="00512295"/>
    <w:rsid w:val="00512500"/>
    <w:rsid w:val="005130C5"/>
    <w:rsid w:val="0051703C"/>
    <w:rsid w:val="00523989"/>
    <w:rsid w:val="005258E1"/>
    <w:rsid w:val="00525BCE"/>
    <w:rsid w:val="00526946"/>
    <w:rsid w:val="0052704C"/>
    <w:rsid w:val="0053028D"/>
    <w:rsid w:val="00535639"/>
    <w:rsid w:val="00540DBA"/>
    <w:rsid w:val="00542579"/>
    <w:rsid w:val="00545BA4"/>
    <w:rsid w:val="005469B6"/>
    <w:rsid w:val="00546BDD"/>
    <w:rsid w:val="00551633"/>
    <w:rsid w:val="00553E02"/>
    <w:rsid w:val="00554070"/>
    <w:rsid w:val="00554991"/>
    <w:rsid w:val="0055655A"/>
    <w:rsid w:val="0055668E"/>
    <w:rsid w:val="00556CE6"/>
    <w:rsid w:val="0056197E"/>
    <w:rsid w:val="00565BCD"/>
    <w:rsid w:val="00571EA1"/>
    <w:rsid w:val="00574DF0"/>
    <w:rsid w:val="00575E4D"/>
    <w:rsid w:val="005801E3"/>
    <w:rsid w:val="00580657"/>
    <w:rsid w:val="00583184"/>
    <w:rsid w:val="005943BC"/>
    <w:rsid w:val="00597AE5"/>
    <w:rsid w:val="00597BC5"/>
    <w:rsid w:val="005A4C20"/>
    <w:rsid w:val="005A5B7A"/>
    <w:rsid w:val="005B7CC5"/>
    <w:rsid w:val="005B7D9C"/>
    <w:rsid w:val="005C09C5"/>
    <w:rsid w:val="005C50D7"/>
    <w:rsid w:val="005C5535"/>
    <w:rsid w:val="005C6644"/>
    <w:rsid w:val="005C6723"/>
    <w:rsid w:val="005C751B"/>
    <w:rsid w:val="005D2606"/>
    <w:rsid w:val="005D43E1"/>
    <w:rsid w:val="005D7B43"/>
    <w:rsid w:val="005E0003"/>
    <w:rsid w:val="005E20E8"/>
    <w:rsid w:val="005E22E7"/>
    <w:rsid w:val="005E35BE"/>
    <w:rsid w:val="005F04C4"/>
    <w:rsid w:val="005F1C03"/>
    <w:rsid w:val="005F1C50"/>
    <w:rsid w:val="005F354B"/>
    <w:rsid w:val="005F4433"/>
    <w:rsid w:val="005F5904"/>
    <w:rsid w:val="005F5C37"/>
    <w:rsid w:val="005F685B"/>
    <w:rsid w:val="005F7816"/>
    <w:rsid w:val="00601ECC"/>
    <w:rsid w:val="0060379E"/>
    <w:rsid w:val="0061187B"/>
    <w:rsid w:val="00611ABE"/>
    <w:rsid w:val="00614639"/>
    <w:rsid w:val="00615B98"/>
    <w:rsid w:val="00616A7F"/>
    <w:rsid w:val="00617C43"/>
    <w:rsid w:val="0062243E"/>
    <w:rsid w:val="0062417B"/>
    <w:rsid w:val="006254A6"/>
    <w:rsid w:val="006257CF"/>
    <w:rsid w:val="006263CC"/>
    <w:rsid w:val="00627701"/>
    <w:rsid w:val="00631000"/>
    <w:rsid w:val="00631B0C"/>
    <w:rsid w:val="006340A6"/>
    <w:rsid w:val="006351D7"/>
    <w:rsid w:val="00637D0C"/>
    <w:rsid w:val="0064112B"/>
    <w:rsid w:val="00644B67"/>
    <w:rsid w:val="00644BD4"/>
    <w:rsid w:val="00644F15"/>
    <w:rsid w:val="0065365C"/>
    <w:rsid w:val="00656BA7"/>
    <w:rsid w:val="00656C16"/>
    <w:rsid w:val="006610C9"/>
    <w:rsid w:val="00662167"/>
    <w:rsid w:val="00662776"/>
    <w:rsid w:val="00664264"/>
    <w:rsid w:val="0066455B"/>
    <w:rsid w:val="00665A29"/>
    <w:rsid w:val="00666C0B"/>
    <w:rsid w:val="00670896"/>
    <w:rsid w:val="00671573"/>
    <w:rsid w:val="0067614E"/>
    <w:rsid w:val="0067786A"/>
    <w:rsid w:val="00680099"/>
    <w:rsid w:val="0068384D"/>
    <w:rsid w:val="00692E19"/>
    <w:rsid w:val="00693082"/>
    <w:rsid w:val="00693769"/>
    <w:rsid w:val="00693D3D"/>
    <w:rsid w:val="00695C80"/>
    <w:rsid w:val="0069667B"/>
    <w:rsid w:val="006A0ADD"/>
    <w:rsid w:val="006A16E8"/>
    <w:rsid w:val="006A3872"/>
    <w:rsid w:val="006A52DC"/>
    <w:rsid w:val="006A7CFD"/>
    <w:rsid w:val="006B340C"/>
    <w:rsid w:val="006B6173"/>
    <w:rsid w:val="006B704B"/>
    <w:rsid w:val="006B704E"/>
    <w:rsid w:val="006B7435"/>
    <w:rsid w:val="006B7B08"/>
    <w:rsid w:val="006C1995"/>
    <w:rsid w:val="006C26F4"/>
    <w:rsid w:val="006C54FC"/>
    <w:rsid w:val="006C5FDE"/>
    <w:rsid w:val="006D13A9"/>
    <w:rsid w:val="006D3AE1"/>
    <w:rsid w:val="006D4351"/>
    <w:rsid w:val="006D5625"/>
    <w:rsid w:val="006D786E"/>
    <w:rsid w:val="006E1631"/>
    <w:rsid w:val="006E3644"/>
    <w:rsid w:val="006E51AE"/>
    <w:rsid w:val="006E54F8"/>
    <w:rsid w:val="006F1DC1"/>
    <w:rsid w:val="006F206A"/>
    <w:rsid w:val="006F3644"/>
    <w:rsid w:val="006F7DCB"/>
    <w:rsid w:val="007004B5"/>
    <w:rsid w:val="00705421"/>
    <w:rsid w:val="00713CE4"/>
    <w:rsid w:val="007156D8"/>
    <w:rsid w:val="00716F6B"/>
    <w:rsid w:val="00717BAB"/>
    <w:rsid w:val="00720E05"/>
    <w:rsid w:val="00722143"/>
    <w:rsid w:val="00723EAD"/>
    <w:rsid w:val="00724DD4"/>
    <w:rsid w:val="00730D5A"/>
    <w:rsid w:val="00730E71"/>
    <w:rsid w:val="00731151"/>
    <w:rsid w:val="00734C80"/>
    <w:rsid w:val="007359CA"/>
    <w:rsid w:val="00744D06"/>
    <w:rsid w:val="00745FB3"/>
    <w:rsid w:val="00747246"/>
    <w:rsid w:val="0075023F"/>
    <w:rsid w:val="00750FFF"/>
    <w:rsid w:val="00753F91"/>
    <w:rsid w:val="00756533"/>
    <w:rsid w:val="0076029A"/>
    <w:rsid w:val="00760A9A"/>
    <w:rsid w:val="007630E1"/>
    <w:rsid w:val="00763C1C"/>
    <w:rsid w:val="00765878"/>
    <w:rsid w:val="007669DC"/>
    <w:rsid w:val="00766C5C"/>
    <w:rsid w:val="007740F8"/>
    <w:rsid w:val="00781FAA"/>
    <w:rsid w:val="00785351"/>
    <w:rsid w:val="00787E73"/>
    <w:rsid w:val="00790324"/>
    <w:rsid w:val="00791EE7"/>
    <w:rsid w:val="00793701"/>
    <w:rsid w:val="00794E0F"/>
    <w:rsid w:val="0079746E"/>
    <w:rsid w:val="007A009E"/>
    <w:rsid w:val="007A0996"/>
    <w:rsid w:val="007A24BD"/>
    <w:rsid w:val="007A61DA"/>
    <w:rsid w:val="007A7E6E"/>
    <w:rsid w:val="007B0EB4"/>
    <w:rsid w:val="007B0F92"/>
    <w:rsid w:val="007B49E4"/>
    <w:rsid w:val="007B4F0B"/>
    <w:rsid w:val="007B5F90"/>
    <w:rsid w:val="007B698D"/>
    <w:rsid w:val="007C2BBA"/>
    <w:rsid w:val="007C3577"/>
    <w:rsid w:val="007D0027"/>
    <w:rsid w:val="007D1D0D"/>
    <w:rsid w:val="007D47E4"/>
    <w:rsid w:val="007D6A88"/>
    <w:rsid w:val="007D6EB7"/>
    <w:rsid w:val="007E2655"/>
    <w:rsid w:val="007E5CA5"/>
    <w:rsid w:val="007E631C"/>
    <w:rsid w:val="007F3656"/>
    <w:rsid w:val="007F712D"/>
    <w:rsid w:val="008003CB"/>
    <w:rsid w:val="00801753"/>
    <w:rsid w:val="008054BC"/>
    <w:rsid w:val="0081049C"/>
    <w:rsid w:val="0081078B"/>
    <w:rsid w:val="00810A36"/>
    <w:rsid w:val="00810BA3"/>
    <w:rsid w:val="0081303F"/>
    <w:rsid w:val="00813CB2"/>
    <w:rsid w:val="008146E1"/>
    <w:rsid w:val="00814EB5"/>
    <w:rsid w:val="00817734"/>
    <w:rsid w:val="00823665"/>
    <w:rsid w:val="00824FFD"/>
    <w:rsid w:val="0082648D"/>
    <w:rsid w:val="0083306C"/>
    <w:rsid w:val="00836145"/>
    <w:rsid w:val="00837355"/>
    <w:rsid w:val="00840F3E"/>
    <w:rsid w:val="00841152"/>
    <w:rsid w:val="00846E54"/>
    <w:rsid w:val="00847EC7"/>
    <w:rsid w:val="00852019"/>
    <w:rsid w:val="00853676"/>
    <w:rsid w:val="00853EF7"/>
    <w:rsid w:val="00853F16"/>
    <w:rsid w:val="008547B3"/>
    <w:rsid w:val="00854C7A"/>
    <w:rsid w:val="0085528E"/>
    <w:rsid w:val="008558DD"/>
    <w:rsid w:val="00857F05"/>
    <w:rsid w:val="008634BE"/>
    <w:rsid w:val="0086580D"/>
    <w:rsid w:val="00865F8F"/>
    <w:rsid w:val="00866308"/>
    <w:rsid w:val="00866386"/>
    <w:rsid w:val="00867D18"/>
    <w:rsid w:val="00872518"/>
    <w:rsid w:val="008728FD"/>
    <w:rsid w:val="008754D5"/>
    <w:rsid w:val="00885A8B"/>
    <w:rsid w:val="00892768"/>
    <w:rsid w:val="00893CA5"/>
    <w:rsid w:val="00894A4C"/>
    <w:rsid w:val="00897C54"/>
    <w:rsid w:val="008A31CF"/>
    <w:rsid w:val="008A3714"/>
    <w:rsid w:val="008A3891"/>
    <w:rsid w:val="008A4898"/>
    <w:rsid w:val="008A4B00"/>
    <w:rsid w:val="008A6CC5"/>
    <w:rsid w:val="008B0820"/>
    <w:rsid w:val="008B59FE"/>
    <w:rsid w:val="008B6D6D"/>
    <w:rsid w:val="008B7DD6"/>
    <w:rsid w:val="008C1978"/>
    <w:rsid w:val="008C4AC5"/>
    <w:rsid w:val="008C7363"/>
    <w:rsid w:val="008D30A6"/>
    <w:rsid w:val="008D3FCF"/>
    <w:rsid w:val="008D7C51"/>
    <w:rsid w:val="008E0961"/>
    <w:rsid w:val="008E1865"/>
    <w:rsid w:val="008E295A"/>
    <w:rsid w:val="008E769E"/>
    <w:rsid w:val="008F06CD"/>
    <w:rsid w:val="008F0EB4"/>
    <w:rsid w:val="008F129E"/>
    <w:rsid w:val="008F1905"/>
    <w:rsid w:val="008F19FF"/>
    <w:rsid w:val="008F27F4"/>
    <w:rsid w:val="008F3F62"/>
    <w:rsid w:val="008F674E"/>
    <w:rsid w:val="008F6790"/>
    <w:rsid w:val="009010FE"/>
    <w:rsid w:val="00906FE1"/>
    <w:rsid w:val="00907D50"/>
    <w:rsid w:val="00911A28"/>
    <w:rsid w:val="00912885"/>
    <w:rsid w:val="00914B59"/>
    <w:rsid w:val="00917571"/>
    <w:rsid w:val="0091799F"/>
    <w:rsid w:val="00921C47"/>
    <w:rsid w:val="009221C6"/>
    <w:rsid w:val="00923D2E"/>
    <w:rsid w:val="00924E7C"/>
    <w:rsid w:val="00930025"/>
    <w:rsid w:val="0093335E"/>
    <w:rsid w:val="0093335F"/>
    <w:rsid w:val="00933B88"/>
    <w:rsid w:val="0093544B"/>
    <w:rsid w:val="0093558C"/>
    <w:rsid w:val="00935665"/>
    <w:rsid w:val="009409B9"/>
    <w:rsid w:val="00941567"/>
    <w:rsid w:val="00943209"/>
    <w:rsid w:val="00947CFE"/>
    <w:rsid w:val="00954A46"/>
    <w:rsid w:val="00955553"/>
    <w:rsid w:val="00956781"/>
    <w:rsid w:val="009572A0"/>
    <w:rsid w:val="00961087"/>
    <w:rsid w:val="009617FC"/>
    <w:rsid w:val="00963F58"/>
    <w:rsid w:val="00964479"/>
    <w:rsid w:val="00964D75"/>
    <w:rsid w:val="0096699D"/>
    <w:rsid w:val="0096727E"/>
    <w:rsid w:val="00972580"/>
    <w:rsid w:val="00981D91"/>
    <w:rsid w:val="00983981"/>
    <w:rsid w:val="00995632"/>
    <w:rsid w:val="0099596D"/>
    <w:rsid w:val="00995B20"/>
    <w:rsid w:val="0099748E"/>
    <w:rsid w:val="009A0786"/>
    <w:rsid w:val="009A0BF4"/>
    <w:rsid w:val="009A1671"/>
    <w:rsid w:val="009A261A"/>
    <w:rsid w:val="009A2E17"/>
    <w:rsid w:val="009A2E31"/>
    <w:rsid w:val="009A2FDB"/>
    <w:rsid w:val="009A349D"/>
    <w:rsid w:val="009A5FDA"/>
    <w:rsid w:val="009B13F5"/>
    <w:rsid w:val="009B1C6D"/>
    <w:rsid w:val="009B541B"/>
    <w:rsid w:val="009C37E8"/>
    <w:rsid w:val="009C3D74"/>
    <w:rsid w:val="009D0C46"/>
    <w:rsid w:val="009D4953"/>
    <w:rsid w:val="009D4A8E"/>
    <w:rsid w:val="009D56DF"/>
    <w:rsid w:val="009D7038"/>
    <w:rsid w:val="009D7323"/>
    <w:rsid w:val="009D7CE3"/>
    <w:rsid w:val="009E12FB"/>
    <w:rsid w:val="009E28D1"/>
    <w:rsid w:val="009E6ED5"/>
    <w:rsid w:val="009E7D24"/>
    <w:rsid w:val="009F1B9B"/>
    <w:rsid w:val="009F46F9"/>
    <w:rsid w:val="00A02AEB"/>
    <w:rsid w:val="00A02C5B"/>
    <w:rsid w:val="00A04308"/>
    <w:rsid w:val="00A04988"/>
    <w:rsid w:val="00A04B6F"/>
    <w:rsid w:val="00A04B8F"/>
    <w:rsid w:val="00A05D28"/>
    <w:rsid w:val="00A13034"/>
    <w:rsid w:val="00A13AAB"/>
    <w:rsid w:val="00A13DE1"/>
    <w:rsid w:val="00A17E6F"/>
    <w:rsid w:val="00A24075"/>
    <w:rsid w:val="00A25D7B"/>
    <w:rsid w:val="00A2614C"/>
    <w:rsid w:val="00A26F83"/>
    <w:rsid w:val="00A3470A"/>
    <w:rsid w:val="00A3738B"/>
    <w:rsid w:val="00A42F79"/>
    <w:rsid w:val="00A44D04"/>
    <w:rsid w:val="00A46AD6"/>
    <w:rsid w:val="00A51BC9"/>
    <w:rsid w:val="00A52F41"/>
    <w:rsid w:val="00A53378"/>
    <w:rsid w:val="00A5588B"/>
    <w:rsid w:val="00A5628C"/>
    <w:rsid w:val="00A57BE8"/>
    <w:rsid w:val="00A60201"/>
    <w:rsid w:val="00A61919"/>
    <w:rsid w:val="00A61C77"/>
    <w:rsid w:val="00A62F6A"/>
    <w:rsid w:val="00A65C1B"/>
    <w:rsid w:val="00A73293"/>
    <w:rsid w:val="00A736E1"/>
    <w:rsid w:val="00A73E18"/>
    <w:rsid w:val="00A770B2"/>
    <w:rsid w:val="00A80FD3"/>
    <w:rsid w:val="00A82E95"/>
    <w:rsid w:val="00A86C0A"/>
    <w:rsid w:val="00A87855"/>
    <w:rsid w:val="00A9036E"/>
    <w:rsid w:val="00A91E84"/>
    <w:rsid w:val="00A96BBF"/>
    <w:rsid w:val="00A96FBE"/>
    <w:rsid w:val="00A9782B"/>
    <w:rsid w:val="00AA2860"/>
    <w:rsid w:val="00AA39E5"/>
    <w:rsid w:val="00AA64A3"/>
    <w:rsid w:val="00AA67CE"/>
    <w:rsid w:val="00AB2E35"/>
    <w:rsid w:val="00AB3ED8"/>
    <w:rsid w:val="00AC0B3E"/>
    <w:rsid w:val="00AC2A87"/>
    <w:rsid w:val="00AC4034"/>
    <w:rsid w:val="00AC4612"/>
    <w:rsid w:val="00AC4C9D"/>
    <w:rsid w:val="00AC5078"/>
    <w:rsid w:val="00AC7CB6"/>
    <w:rsid w:val="00AD3E29"/>
    <w:rsid w:val="00AD43B5"/>
    <w:rsid w:val="00AD4C3B"/>
    <w:rsid w:val="00AD4F01"/>
    <w:rsid w:val="00AD7224"/>
    <w:rsid w:val="00AD7AD3"/>
    <w:rsid w:val="00AE06FA"/>
    <w:rsid w:val="00AE27EA"/>
    <w:rsid w:val="00AE59E3"/>
    <w:rsid w:val="00AE6C7A"/>
    <w:rsid w:val="00AE7F49"/>
    <w:rsid w:val="00AF05BE"/>
    <w:rsid w:val="00AF141C"/>
    <w:rsid w:val="00AF2105"/>
    <w:rsid w:val="00AF33CA"/>
    <w:rsid w:val="00B004F8"/>
    <w:rsid w:val="00B0174B"/>
    <w:rsid w:val="00B042F2"/>
    <w:rsid w:val="00B04477"/>
    <w:rsid w:val="00B05F6C"/>
    <w:rsid w:val="00B06365"/>
    <w:rsid w:val="00B06F41"/>
    <w:rsid w:val="00B110FF"/>
    <w:rsid w:val="00B13202"/>
    <w:rsid w:val="00B1327C"/>
    <w:rsid w:val="00B15942"/>
    <w:rsid w:val="00B226D2"/>
    <w:rsid w:val="00B23041"/>
    <w:rsid w:val="00B24477"/>
    <w:rsid w:val="00B26329"/>
    <w:rsid w:val="00B26792"/>
    <w:rsid w:val="00B26CD3"/>
    <w:rsid w:val="00B26CDB"/>
    <w:rsid w:val="00B276BD"/>
    <w:rsid w:val="00B31280"/>
    <w:rsid w:val="00B31676"/>
    <w:rsid w:val="00B37BBA"/>
    <w:rsid w:val="00B37E9C"/>
    <w:rsid w:val="00B446A0"/>
    <w:rsid w:val="00B44726"/>
    <w:rsid w:val="00B44920"/>
    <w:rsid w:val="00B473CE"/>
    <w:rsid w:val="00B47B07"/>
    <w:rsid w:val="00B543CB"/>
    <w:rsid w:val="00B54B05"/>
    <w:rsid w:val="00B573BF"/>
    <w:rsid w:val="00B60640"/>
    <w:rsid w:val="00B64026"/>
    <w:rsid w:val="00B644EA"/>
    <w:rsid w:val="00B6524D"/>
    <w:rsid w:val="00B710F4"/>
    <w:rsid w:val="00B71450"/>
    <w:rsid w:val="00B73FD0"/>
    <w:rsid w:val="00B8662B"/>
    <w:rsid w:val="00B918F7"/>
    <w:rsid w:val="00B92598"/>
    <w:rsid w:val="00B9566C"/>
    <w:rsid w:val="00B972F0"/>
    <w:rsid w:val="00B97BE7"/>
    <w:rsid w:val="00BA2BA4"/>
    <w:rsid w:val="00BA3EE3"/>
    <w:rsid w:val="00BA4951"/>
    <w:rsid w:val="00BA5511"/>
    <w:rsid w:val="00BA61DE"/>
    <w:rsid w:val="00BA6A0B"/>
    <w:rsid w:val="00BA7F48"/>
    <w:rsid w:val="00BB129D"/>
    <w:rsid w:val="00BB18EE"/>
    <w:rsid w:val="00BB1C1B"/>
    <w:rsid w:val="00BB258E"/>
    <w:rsid w:val="00BB3A55"/>
    <w:rsid w:val="00BB4D8B"/>
    <w:rsid w:val="00BB6EF5"/>
    <w:rsid w:val="00BC1173"/>
    <w:rsid w:val="00BC1372"/>
    <w:rsid w:val="00BC19CC"/>
    <w:rsid w:val="00BC2157"/>
    <w:rsid w:val="00BC2EA6"/>
    <w:rsid w:val="00BC496B"/>
    <w:rsid w:val="00BC4EC9"/>
    <w:rsid w:val="00BD05C9"/>
    <w:rsid w:val="00BD1669"/>
    <w:rsid w:val="00BD4C98"/>
    <w:rsid w:val="00BE0F5C"/>
    <w:rsid w:val="00BE6C2B"/>
    <w:rsid w:val="00BF067B"/>
    <w:rsid w:val="00BF1510"/>
    <w:rsid w:val="00BF3FB0"/>
    <w:rsid w:val="00BF4E1C"/>
    <w:rsid w:val="00BF5D60"/>
    <w:rsid w:val="00C0348C"/>
    <w:rsid w:val="00C0424C"/>
    <w:rsid w:val="00C0488A"/>
    <w:rsid w:val="00C052D0"/>
    <w:rsid w:val="00C05DCB"/>
    <w:rsid w:val="00C07379"/>
    <w:rsid w:val="00C12C29"/>
    <w:rsid w:val="00C12CF6"/>
    <w:rsid w:val="00C16CB1"/>
    <w:rsid w:val="00C173AE"/>
    <w:rsid w:val="00C2262A"/>
    <w:rsid w:val="00C22BC1"/>
    <w:rsid w:val="00C25B7F"/>
    <w:rsid w:val="00C27F1B"/>
    <w:rsid w:val="00C30D4A"/>
    <w:rsid w:val="00C31CB7"/>
    <w:rsid w:val="00C3278C"/>
    <w:rsid w:val="00C33011"/>
    <w:rsid w:val="00C33366"/>
    <w:rsid w:val="00C35269"/>
    <w:rsid w:val="00C36EAB"/>
    <w:rsid w:val="00C37FEF"/>
    <w:rsid w:val="00C40ABE"/>
    <w:rsid w:val="00C4568B"/>
    <w:rsid w:val="00C4665A"/>
    <w:rsid w:val="00C517E4"/>
    <w:rsid w:val="00C60666"/>
    <w:rsid w:val="00C6310F"/>
    <w:rsid w:val="00C67D3A"/>
    <w:rsid w:val="00C722F2"/>
    <w:rsid w:val="00C728D8"/>
    <w:rsid w:val="00C749D2"/>
    <w:rsid w:val="00C7613D"/>
    <w:rsid w:val="00C77DEF"/>
    <w:rsid w:val="00C814B0"/>
    <w:rsid w:val="00C84432"/>
    <w:rsid w:val="00C845ED"/>
    <w:rsid w:val="00C84F30"/>
    <w:rsid w:val="00C90C72"/>
    <w:rsid w:val="00C9450E"/>
    <w:rsid w:val="00C94962"/>
    <w:rsid w:val="00C9567A"/>
    <w:rsid w:val="00CA1ECE"/>
    <w:rsid w:val="00CA225D"/>
    <w:rsid w:val="00CA3498"/>
    <w:rsid w:val="00CA7197"/>
    <w:rsid w:val="00CB198C"/>
    <w:rsid w:val="00CB261D"/>
    <w:rsid w:val="00CB4C6A"/>
    <w:rsid w:val="00CB5A7B"/>
    <w:rsid w:val="00CB763E"/>
    <w:rsid w:val="00CC11BB"/>
    <w:rsid w:val="00CC2A88"/>
    <w:rsid w:val="00CC3A4E"/>
    <w:rsid w:val="00CC3A64"/>
    <w:rsid w:val="00CC7C62"/>
    <w:rsid w:val="00CC7FA9"/>
    <w:rsid w:val="00CD1EAF"/>
    <w:rsid w:val="00CD31A7"/>
    <w:rsid w:val="00CD40AE"/>
    <w:rsid w:val="00CD4F25"/>
    <w:rsid w:val="00CD57F5"/>
    <w:rsid w:val="00CD6809"/>
    <w:rsid w:val="00CE1731"/>
    <w:rsid w:val="00CE2011"/>
    <w:rsid w:val="00CE7CE5"/>
    <w:rsid w:val="00CF1FCA"/>
    <w:rsid w:val="00CF3FCC"/>
    <w:rsid w:val="00CF44F4"/>
    <w:rsid w:val="00CF5FDC"/>
    <w:rsid w:val="00D01011"/>
    <w:rsid w:val="00D04114"/>
    <w:rsid w:val="00D049C6"/>
    <w:rsid w:val="00D05EFC"/>
    <w:rsid w:val="00D2058F"/>
    <w:rsid w:val="00D21CF9"/>
    <w:rsid w:val="00D2236F"/>
    <w:rsid w:val="00D26AEF"/>
    <w:rsid w:val="00D273A0"/>
    <w:rsid w:val="00D3092D"/>
    <w:rsid w:val="00D31D6A"/>
    <w:rsid w:val="00D32AA8"/>
    <w:rsid w:val="00D354AD"/>
    <w:rsid w:val="00D35EFE"/>
    <w:rsid w:val="00D375F2"/>
    <w:rsid w:val="00D41F34"/>
    <w:rsid w:val="00D43C3C"/>
    <w:rsid w:val="00D46E5A"/>
    <w:rsid w:val="00D54321"/>
    <w:rsid w:val="00D5435C"/>
    <w:rsid w:val="00D6226A"/>
    <w:rsid w:val="00D66940"/>
    <w:rsid w:val="00D70973"/>
    <w:rsid w:val="00D70F31"/>
    <w:rsid w:val="00D74451"/>
    <w:rsid w:val="00D75B4A"/>
    <w:rsid w:val="00D84659"/>
    <w:rsid w:val="00D84E13"/>
    <w:rsid w:val="00D8670B"/>
    <w:rsid w:val="00DA7943"/>
    <w:rsid w:val="00DB3071"/>
    <w:rsid w:val="00DB3205"/>
    <w:rsid w:val="00DB38E7"/>
    <w:rsid w:val="00DB4BF9"/>
    <w:rsid w:val="00DC1C65"/>
    <w:rsid w:val="00DC5184"/>
    <w:rsid w:val="00DD27A6"/>
    <w:rsid w:val="00DD4915"/>
    <w:rsid w:val="00DD56BA"/>
    <w:rsid w:val="00DD5771"/>
    <w:rsid w:val="00DE522C"/>
    <w:rsid w:val="00DF1155"/>
    <w:rsid w:val="00DF264E"/>
    <w:rsid w:val="00DF2A86"/>
    <w:rsid w:val="00DF2CD6"/>
    <w:rsid w:val="00DF33CA"/>
    <w:rsid w:val="00DF51FC"/>
    <w:rsid w:val="00E00B1F"/>
    <w:rsid w:val="00E03A29"/>
    <w:rsid w:val="00E03BD2"/>
    <w:rsid w:val="00E068F2"/>
    <w:rsid w:val="00E115FB"/>
    <w:rsid w:val="00E13D44"/>
    <w:rsid w:val="00E14578"/>
    <w:rsid w:val="00E15092"/>
    <w:rsid w:val="00E1638C"/>
    <w:rsid w:val="00E17816"/>
    <w:rsid w:val="00E20537"/>
    <w:rsid w:val="00E213AB"/>
    <w:rsid w:val="00E227D5"/>
    <w:rsid w:val="00E229DB"/>
    <w:rsid w:val="00E23F88"/>
    <w:rsid w:val="00E2436F"/>
    <w:rsid w:val="00E248E9"/>
    <w:rsid w:val="00E25F9D"/>
    <w:rsid w:val="00E306FD"/>
    <w:rsid w:val="00E30A60"/>
    <w:rsid w:val="00E310EF"/>
    <w:rsid w:val="00E31674"/>
    <w:rsid w:val="00E3303B"/>
    <w:rsid w:val="00E34BA4"/>
    <w:rsid w:val="00E34CB7"/>
    <w:rsid w:val="00E359A3"/>
    <w:rsid w:val="00E375E3"/>
    <w:rsid w:val="00E4326A"/>
    <w:rsid w:val="00E43534"/>
    <w:rsid w:val="00E43960"/>
    <w:rsid w:val="00E45E80"/>
    <w:rsid w:val="00E478A8"/>
    <w:rsid w:val="00E47DCF"/>
    <w:rsid w:val="00E516F4"/>
    <w:rsid w:val="00E54313"/>
    <w:rsid w:val="00E622C0"/>
    <w:rsid w:val="00E707A6"/>
    <w:rsid w:val="00E70937"/>
    <w:rsid w:val="00E72375"/>
    <w:rsid w:val="00E75A5E"/>
    <w:rsid w:val="00E8230A"/>
    <w:rsid w:val="00E83CB6"/>
    <w:rsid w:val="00E84A8C"/>
    <w:rsid w:val="00E85B87"/>
    <w:rsid w:val="00E85C6B"/>
    <w:rsid w:val="00E85D61"/>
    <w:rsid w:val="00E9383A"/>
    <w:rsid w:val="00E9411F"/>
    <w:rsid w:val="00E97C2C"/>
    <w:rsid w:val="00EA05C7"/>
    <w:rsid w:val="00EA335D"/>
    <w:rsid w:val="00EA4DB3"/>
    <w:rsid w:val="00EA617E"/>
    <w:rsid w:val="00EB0D87"/>
    <w:rsid w:val="00EB12C1"/>
    <w:rsid w:val="00EB658C"/>
    <w:rsid w:val="00EC318C"/>
    <w:rsid w:val="00EC6566"/>
    <w:rsid w:val="00EC7FA0"/>
    <w:rsid w:val="00ED264A"/>
    <w:rsid w:val="00ED3451"/>
    <w:rsid w:val="00ED42C8"/>
    <w:rsid w:val="00ED4EE4"/>
    <w:rsid w:val="00ED548D"/>
    <w:rsid w:val="00ED599F"/>
    <w:rsid w:val="00ED7174"/>
    <w:rsid w:val="00ED73FA"/>
    <w:rsid w:val="00EE4177"/>
    <w:rsid w:val="00EF1F37"/>
    <w:rsid w:val="00EF4F5B"/>
    <w:rsid w:val="00EF61B7"/>
    <w:rsid w:val="00EF7B64"/>
    <w:rsid w:val="00EF7CC8"/>
    <w:rsid w:val="00F046E6"/>
    <w:rsid w:val="00F047A7"/>
    <w:rsid w:val="00F07567"/>
    <w:rsid w:val="00F07A9C"/>
    <w:rsid w:val="00F07C5A"/>
    <w:rsid w:val="00F07D4E"/>
    <w:rsid w:val="00F07F16"/>
    <w:rsid w:val="00F10416"/>
    <w:rsid w:val="00F10A39"/>
    <w:rsid w:val="00F11BED"/>
    <w:rsid w:val="00F14FE8"/>
    <w:rsid w:val="00F27580"/>
    <w:rsid w:val="00F276AE"/>
    <w:rsid w:val="00F41353"/>
    <w:rsid w:val="00F42A1E"/>
    <w:rsid w:val="00F4354B"/>
    <w:rsid w:val="00F43943"/>
    <w:rsid w:val="00F439C8"/>
    <w:rsid w:val="00F4447D"/>
    <w:rsid w:val="00F44A9B"/>
    <w:rsid w:val="00F50050"/>
    <w:rsid w:val="00F51628"/>
    <w:rsid w:val="00F545DB"/>
    <w:rsid w:val="00F5498A"/>
    <w:rsid w:val="00F55987"/>
    <w:rsid w:val="00F572EF"/>
    <w:rsid w:val="00F6078B"/>
    <w:rsid w:val="00F60B8E"/>
    <w:rsid w:val="00F61DA8"/>
    <w:rsid w:val="00F62817"/>
    <w:rsid w:val="00F6438A"/>
    <w:rsid w:val="00F6450F"/>
    <w:rsid w:val="00F7294A"/>
    <w:rsid w:val="00F73FB7"/>
    <w:rsid w:val="00F74765"/>
    <w:rsid w:val="00F765C9"/>
    <w:rsid w:val="00F76AC2"/>
    <w:rsid w:val="00F76B4A"/>
    <w:rsid w:val="00F85D20"/>
    <w:rsid w:val="00F85E37"/>
    <w:rsid w:val="00F869B4"/>
    <w:rsid w:val="00F94303"/>
    <w:rsid w:val="00F94FFD"/>
    <w:rsid w:val="00F95EFD"/>
    <w:rsid w:val="00F97E89"/>
    <w:rsid w:val="00FA281C"/>
    <w:rsid w:val="00FA34A2"/>
    <w:rsid w:val="00FA4621"/>
    <w:rsid w:val="00FA6180"/>
    <w:rsid w:val="00FA64C6"/>
    <w:rsid w:val="00FB0E05"/>
    <w:rsid w:val="00FB3CA2"/>
    <w:rsid w:val="00FB69C7"/>
    <w:rsid w:val="00FB71DD"/>
    <w:rsid w:val="00FC0CE4"/>
    <w:rsid w:val="00FC2A9B"/>
    <w:rsid w:val="00FC6F26"/>
    <w:rsid w:val="00FC7485"/>
    <w:rsid w:val="00FD0C3F"/>
    <w:rsid w:val="00FD138D"/>
    <w:rsid w:val="00FD7BD6"/>
    <w:rsid w:val="00FE42AA"/>
    <w:rsid w:val="00FE734A"/>
    <w:rsid w:val="00FF23EF"/>
    <w:rsid w:val="00FF368F"/>
    <w:rsid w:val="00FF3DA7"/>
    <w:rsid w:val="00FF4D30"/>
    <w:rsid w:val="00FF61C1"/>
    <w:rsid w:val="00FF7E0F"/>
    <w:rsid w:val="23E52728"/>
    <w:rsid w:val="3134F736"/>
    <w:rsid w:val="467E7A11"/>
    <w:rsid w:val="4FF50C1D"/>
    <w:rsid w:val="50AB88BF"/>
    <w:rsid w:val="50D51970"/>
    <w:rsid w:val="54CB2D76"/>
    <w:rsid w:val="5C8B31E0"/>
    <w:rsid w:val="60BE1A4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EDFEE8"/>
  <w15:docId w15:val="{F913AA08-C422-4643-A30D-7C09CDAB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648D"/>
    <w:rPr>
      <w:rFonts w:cs="Arial Unicode MS"/>
      <w:sz w:val="24"/>
      <w:szCs w:val="24"/>
      <w:lang w:eastAsia="en-US"/>
    </w:rPr>
  </w:style>
  <w:style w:type="paragraph" w:styleId="Heading1">
    <w:name w:val="heading 1"/>
    <w:basedOn w:val="Normal"/>
    <w:next w:val="Normal"/>
    <w:link w:val="Heading1Char"/>
    <w:autoRedefine/>
    <w:qFormat/>
    <w:rsid w:val="00BA2BA4"/>
    <w:pPr>
      <w:keepNext/>
      <w:ind w:right="238"/>
      <w:outlineLvl w:val="0"/>
    </w:pPr>
    <w:rPr>
      <w:rFonts w:ascii="Arial" w:hAnsi="Arial" w:cs="Times New Roman"/>
      <w:b/>
      <w:sz w:val="28"/>
      <w:szCs w:val="28"/>
      <w:lang w:eastAsia="en-GB"/>
    </w:rPr>
  </w:style>
  <w:style w:type="paragraph" w:styleId="Heading2">
    <w:name w:val="heading 2"/>
    <w:basedOn w:val="Normal"/>
    <w:next w:val="Normal"/>
    <w:link w:val="Heading2Char"/>
    <w:autoRedefine/>
    <w:qFormat/>
    <w:rsid w:val="00D84E13"/>
    <w:pPr>
      <w:keepNext/>
      <w:spacing w:before="120" w:after="120"/>
      <w:ind w:right="238"/>
      <w:outlineLvl w:val="1"/>
    </w:pPr>
    <w:rPr>
      <w:rFonts w:ascii="Arial" w:hAnsi="Arial" w:cs="Times New Roman"/>
      <w:b/>
      <w:lang w:eastAsia="en-GB"/>
    </w:rPr>
  </w:style>
  <w:style w:type="paragraph" w:styleId="Heading3">
    <w:name w:val="heading 3"/>
    <w:basedOn w:val="Normal"/>
    <w:next w:val="Normal"/>
    <w:link w:val="Heading3Char"/>
    <w:autoRedefine/>
    <w:qFormat/>
    <w:rsid w:val="00010559"/>
    <w:pPr>
      <w:spacing w:before="120" w:after="120"/>
      <w:ind w:right="-1"/>
      <w:jc w:val="both"/>
      <w:outlineLvl w:val="2"/>
    </w:pPr>
    <w:rPr>
      <w:rFonts w:ascii="Arial" w:hAnsi="Arial" w:cs="Arial"/>
      <w:b/>
      <w:iCs/>
      <w:sz w:val="22"/>
      <w:szCs w:val="22"/>
      <w:lang w:eastAsia="en-GB"/>
    </w:rPr>
  </w:style>
  <w:style w:type="paragraph" w:styleId="Heading4">
    <w:name w:val="heading 4"/>
    <w:basedOn w:val="Normal"/>
    <w:next w:val="Normal"/>
    <w:link w:val="Heading4Char"/>
    <w:qFormat/>
    <w:rsid w:val="00312372"/>
    <w:pPr>
      <w:keepNext/>
      <w:numPr>
        <w:ilvl w:val="3"/>
        <w:numId w:val="8"/>
      </w:numPr>
      <w:tabs>
        <w:tab w:val="num" w:pos="1531"/>
      </w:tabs>
      <w:spacing w:before="240" w:after="60"/>
      <w:ind w:left="0" w:right="238" w:firstLine="0"/>
      <w:outlineLvl w:val="3"/>
    </w:pPr>
    <w:rPr>
      <w:rFonts w:ascii="Arial" w:hAnsi="Arial" w:cs="Times New Roman"/>
      <w:b/>
      <w:bCs/>
      <w:szCs w:val="28"/>
      <w:lang w:eastAsia="en-GB"/>
    </w:rPr>
  </w:style>
  <w:style w:type="paragraph" w:styleId="Heading5">
    <w:name w:val="heading 5"/>
    <w:basedOn w:val="Normal"/>
    <w:next w:val="Normal"/>
    <w:autoRedefine/>
    <w:qFormat/>
    <w:rsid w:val="00312372"/>
    <w:pPr>
      <w:keepNext/>
      <w:numPr>
        <w:ilvl w:val="4"/>
        <w:numId w:val="8"/>
      </w:numPr>
      <w:ind w:right="-432"/>
      <w:jc w:val="both"/>
      <w:outlineLvl w:val="4"/>
    </w:pPr>
    <w:rPr>
      <w:rFonts w:ascii="Arial" w:hAnsi="Arial" w:cs="Times New Roman"/>
      <w:b/>
      <w:i/>
      <w:szCs w:val="28"/>
      <w:lang w:eastAsia="en-GB"/>
    </w:rPr>
  </w:style>
  <w:style w:type="paragraph" w:styleId="Heading6">
    <w:name w:val="heading 6"/>
    <w:basedOn w:val="Normal"/>
    <w:next w:val="Normal"/>
    <w:qFormat/>
    <w:rsid w:val="00312372"/>
    <w:pPr>
      <w:keepNext/>
      <w:numPr>
        <w:ilvl w:val="5"/>
        <w:numId w:val="8"/>
      </w:numPr>
      <w:ind w:right="-432"/>
      <w:jc w:val="both"/>
      <w:outlineLvl w:val="5"/>
    </w:pPr>
    <w:rPr>
      <w:rFonts w:ascii="Arial" w:hAnsi="Arial" w:cs="Times New Roman"/>
      <w:b/>
      <w:szCs w:val="28"/>
      <w:lang w:eastAsia="en-GB"/>
    </w:rPr>
  </w:style>
  <w:style w:type="paragraph" w:styleId="Heading7">
    <w:name w:val="heading 7"/>
    <w:basedOn w:val="Normal"/>
    <w:next w:val="Normal"/>
    <w:qFormat/>
    <w:rsid w:val="00312372"/>
    <w:pPr>
      <w:numPr>
        <w:ilvl w:val="6"/>
        <w:numId w:val="8"/>
      </w:numPr>
      <w:spacing w:before="240" w:after="60"/>
      <w:ind w:right="238"/>
      <w:outlineLvl w:val="6"/>
    </w:pPr>
    <w:rPr>
      <w:rFonts w:cs="Times New Roman"/>
      <w:szCs w:val="28"/>
      <w:lang w:eastAsia="en-GB"/>
    </w:rPr>
  </w:style>
  <w:style w:type="paragraph" w:styleId="Heading8">
    <w:name w:val="heading 8"/>
    <w:basedOn w:val="Normal"/>
    <w:next w:val="Normal"/>
    <w:qFormat/>
    <w:rsid w:val="00312372"/>
    <w:pPr>
      <w:numPr>
        <w:ilvl w:val="7"/>
        <w:numId w:val="8"/>
      </w:numPr>
      <w:spacing w:before="240" w:after="60"/>
      <w:ind w:right="238"/>
      <w:outlineLvl w:val="7"/>
    </w:pPr>
    <w:rPr>
      <w:rFonts w:cs="Times New Roman"/>
      <w:i/>
      <w:iCs/>
      <w:szCs w:val="28"/>
      <w:lang w:eastAsia="en-GB"/>
    </w:rPr>
  </w:style>
  <w:style w:type="paragraph" w:styleId="Heading9">
    <w:name w:val="heading 9"/>
    <w:basedOn w:val="Normal"/>
    <w:next w:val="Normal"/>
    <w:qFormat/>
    <w:rsid w:val="00312372"/>
    <w:pPr>
      <w:numPr>
        <w:ilvl w:val="8"/>
        <w:numId w:val="8"/>
      </w:numPr>
      <w:tabs>
        <w:tab w:val="clear" w:pos="3143"/>
        <w:tab w:val="num" w:pos="1584"/>
      </w:tabs>
      <w:spacing w:before="240" w:after="60"/>
      <w:ind w:left="1584" w:right="238"/>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2648D"/>
    <w:rPr>
      <w:color w:val="0000FF"/>
      <w:u w:val="single"/>
    </w:rPr>
  </w:style>
  <w:style w:type="character" w:customStyle="1" w:styleId="a">
    <w:name w:val="a"/>
    <w:basedOn w:val="DefaultParagraphFont"/>
    <w:rsid w:val="0082648D"/>
  </w:style>
  <w:style w:type="paragraph" w:styleId="NormalWeb">
    <w:name w:val="Normal (Web)"/>
    <w:basedOn w:val="Normal"/>
    <w:uiPriority w:val="99"/>
    <w:rsid w:val="0082648D"/>
    <w:pPr>
      <w:spacing w:before="120" w:after="120" w:line="225" w:lineRule="atLeast"/>
    </w:pPr>
    <w:rPr>
      <w:rFonts w:cs="Times New Roman"/>
      <w:lang w:eastAsia="en-GB" w:bidi="ml-IN"/>
    </w:rPr>
  </w:style>
  <w:style w:type="character" w:styleId="HTMLTypewriter">
    <w:name w:val="HTML Typewriter"/>
    <w:basedOn w:val="DefaultParagraphFont"/>
    <w:rsid w:val="0082648D"/>
    <w:rPr>
      <w:rFonts w:ascii="Courier New" w:eastAsia="Times New Roman" w:hAnsi="Courier New" w:cs="Courier New"/>
      <w:sz w:val="20"/>
      <w:szCs w:val="20"/>
    </w:rPr>
  </w:style>
  <w:style w:type="paragraph" w:customStyle="1" w:styleId="Style3">
    <w:name w:val="Style3"/>
    <w:basedOn w:val="Heading4"/>
    <w:autoRedefine/>
    <w:rsid w:val="00312372"/>
    <w:pPr>
      <w:spacing w:before="0" w:after="120"/>
    </w:pPr>
    <w:rPr>
      <w:i/>
    </w:rPr>
  </w:style>
  <w:style w:type="paragraph" w:customStyle="1" w:styleId="normal2">
    <w:name w:val="normal 2"/>
    <w:basedOn w:val="Normal"/>
    <w:autoRedefine/>
    <w:rsid w:val="00312372"/>
    <w:pPr>
      <w:ind w:left="12" w:right="238" w:hanging="12"/>
    </w:pPr>
    <w:rPr>
      <w:rFonts w:ascii="Arial" w:hAnsi="Arial" w:cs="Arial"/>
      <w:bCs/>
      <w:color w:val="000000"/>
      <w:sz w:val="22"/>
      <w:szCs w:val="40"/>
      <w:lang w:eastAsia="en-GB"/>
    </w:rPr>
  </w:style>
  <w:style w:type="character" w:styleId="CommentReference">
    <w:name w:val="annotation reference"/>
    <w:basedOn w:val="DefaultParagraphFont"/>
    <w:semiHidden/>
    <w:rsid w:val="00312372"/>
    <w:rPr>
      <w:sz w:val="16"/>
    </w:rPr>
  </w:style>
  <w:style w:type="paragraph" w:styleId="CommentText">
    <w:name w:val="annotation text"/>
    <w:basedOn w:val="Normal"/>
    <w:link w:val="CommentTextChar"/>
    <w:uiPriority w:val="99"/>
    <w:rsid w:val="00312372"/>
    <w:pPr>
      <w:ind w:right="238"/>
    </w:pPr>
    <w:rPr>
      <w:rFonts w:ascii="Arial" w:hAnsi="Arial" w:cs="Times New Roman"/>
      <w:sz w:val="20"/>
      <w:szCs w:val="28"/>
      <w:lang w:eastAsia="en-GB"/>
    </w:rPr>
  </w:style>
  <w:style w:type="paragraph" w:styleId="BlockText">
    <w:name w:val="Block Text"/>
    <w:basedOn w:val="Normal"/>
    <w:rsid w:val="00312372"/>
    <w:pPr>
      <w:ind w:left="720" w:right="-432" w:hanging="360"/>
      <w:jc w:val="both"/>
    </w:pPr>
    <w:rPr>
      <w:rFonts w:ascii="Arial" w:hAnsi="Arial" w:cs="Times New Roman"/>
      <w:szCs w:val="28"/>
      <w:lang w:eastAsia="en-GB"/>
    </w:rPr>
  </w:style>
  <w:style w:type="paragraph" w:styleId="BodyText">
    <w:name w:val="Body Text"/>
    <w:basedOn w:val="Normal"/>
    <w:rsid w:val="00312372"/>
    <w:pPr>
      <w:ind w:right="238"/>
      <w:jc w:val="right"/>
    </w:pPr>
    <w:rPr>
      <w:rFonts w:ascii="Arial" w:hAnsi="Arial" w:cs="Times New Roman"/>
      <w:b/>
      <w:i/>
      <w:szCs w:val="28"/>
      <w:lang w:eastAsia="en-GB"/>
    </w:rPr>
  </w:style>
  <w:style w:type="paragraph" w:styleId="BodyText2">
    <w:name w:val="Body Text 2"/>
    <w:basedOn w:val="Normal"/>
    <w:rsid w:val="00312372"/>
    <w:pPr>
      <w:ind w:right="238"/>
      <w:jc w:val="right"/>
    </w:pPr>
    <w:rPr>
      <w:rFonts w:ascii="Arial" w:hAnsi="Arial" w:cs="Times New Roman"/>
      <w:b/>
      <w:szCs w:val="28"/>
      <w:lang w:eastAsia="en-GB"/>
    </w:rPr>
  </w:style>
  <w:style w:type="paragraph" w:styleId="BodyText3">
    <w:name w:val="Body Text 3"/>
    <w:basedOn w:val="Normal"/>
    <w:link w:val="BodyText3Char"/>
    <w:rsid w:val="00312372"/>
    <w:pPr>
      <w:tabs>
        <w:tab w:val="left" w:pos="0"/>
      </w:tabs>
      <w:ind w:right="238"/>
      <w:jc w:val="both"/>
    </w:pPr>
    <w:rPr>
      <w:rFonts w:ascii="Arial" w:hAnsi="Arial" w:cs="Times New Roman"/>
      <w:sz w:val="22"/>
      <w:szCs w:val="28"/>
      <w:lang w:eastAsia="en-GB"/>
    </w:rPr>
  </w:style>
  <w:style w:type="paragraph" w:styleId="Footer">
    <w:name w:val="footer"/>
    <w:basedOn w:val="Normal"/>
    <w:rsid w:val="00312372"/>
    <w:pPr>
      <w:tabs>
        <w:tab w:val="center" w:pos="4153"/>
        <w:tab w:val="right" w:pos="8306"/>
      </w:tabs>
      <w:ind w:right="238"/>
    </w:pPr>
    <w:rPr>
      <w:rFonts w:ascii="Arial" w:hAnsi="Arial" w:cs="Times New Roman"/>
      <w:szCs w:val="28"/>
      <w:lang w:eastAsia="en-GB"/>
    </w:rPr>
  </w:style>
  <w:style w:type="character" w:styleId="PageNumber">
    <w:name w:val="page number"/>
    <w:basedOn w:val="DefaultParagraphFont"/>
    <w:rsid w:val="00312372"/>
  </w:style>
  <w:style w:type="paragraph" w:styleId="TOC2">
    <w:name w:val="toc 2"/>
    <w:basedOn w:val="Normal"/>
    <w:next w:val="Normal"/>
    <w:autoRedefine/>
    <w:uiPriority w:val="39"/>
    <w:rsid w:val="00B26329"/>
    <w:pPr>
      <w:tabs>
        <w:tab w:val="right" w:pos="9000"/>
      </w:tabs>
      <w:ind w:left="240" w:right="22"/>
    </w:pPr>
    <w:rPr>
      <w:rFonts w:cs="Times New Roman"/>
      <w:smallCaps/>
      <w:noProof/>
      <w:szCs w:val="20"/>
      <w:lang w:eastAsia="en-GB"/>
    </w:rPr>
  </w:style>
  <w:style w:type="paragraph" w:customStyle="1" w:styleId="StyleHeading2Linespacing15lines">
    <w:name w:val="Style Heading 2 + Line spacing:  1.5 lines"/>
    <w:basedOn w:val="Heading2"/>
    <w:link w:val="StyleHeading2Linespacing15linesChar"/>
    <w:autoRedefine/>
    <w:rsid w:val="00312372"/>
    <w:pPr>
      <w:spacing w:before="0" w:after="0"/>
    </w:pPr>
    <w:rPr>
      <w:bCs/>
      <w:iCs/>
    </w:rPr>
  </w:style>
  <w:style w:type="paragraph" w:styleId="TOC1">
    <w:name w:val="toc 1"/>
    <w:basedOn w:val="Normal"/>
    <w:next w:val="Normal"/>
    <w:autoRedefine/>
    <w:uiPriority w:val="39"/>
    <w:rsid w:val="00333F76"/>
    <w:pPr>
      <w:tabs>
        <w:tab w:val="right" w:leader="dot" w:pos="9060"/>
      </w:tabs>
      <w:spacing w:before="120" w:after="120"/>
      <w:ind w:right="70"/>
    </w:pPr>
    <w:rPr>
      <w:rFonts w:ascii="Times New Roman Bold" w:hAnsi="Times New Roman Bold" w:cs="Times New Roman"/>
      <w:b/>
      <w:bCs/>
      <w:caps/>
      <w:lang w:eastAsia="en-GB"/>
    </w:rPr>
  </w:style>
  <w:style w:type="paragraph" w:styleId="TOC3">
    <w:name w:val="toc 3"/>
    <w:basedOn w:val="Normal"/>
    <w:next w:val="Normal"/>
    <w:autoRedefine/>
    <w:uiPriority w:val="39"/>
    <w:rsid w:val="009D4953"/>
    <w:pPr>
      <w:tabs>
        <w:tab w:val="right" w:pos="9000"/>
      </w:tabs>
      <w:ind w:left="480" w:right="22"/>
    </w:pPr>
    <w:rPr>
      <w:rFonts w:ascii="Arial" w:hAnsi="Arial" w:cs="Arial"/>
      <w:iCs/>
      <w:noProof/>
      <w:szCs w:val="28"/>
      <w:lang w:eastAsia="en-GB"/>
    </w:rPr>
  </w:style>
  <w:style w:type="paragraph" w:styleId="TOC4">
    <w:name w:val="toc 4"/>
    <w:basedOn w:val="Normal"/>
    <w:next w:val="Normal"/>
    <w:autoRedefine/>
    <w:uiPriority w:val="39"/>
    <w:rsid w:val="00312372"/>
    <w:pPr>
      <w:tabs>
        <w:tab w:val="left" w:pos="1920"/>
        <w:tab w:val="right" w:leader="dot" w:pos="9708"/>
      </w:tabs>
      <w:ind w:left="720" w:right="238"/>
    </w:pPr>
    <w:rPr>
      <w:rFonts w:ascii="Arial" w:hAnsi="Arial" w:cs="Arial"/>
      <w:i/>
      <w:noProof/>
      <w:szCs w:val="28"/>
      <w:lang w:eastAsia="en-GB"/>
    </w:rPr>
  </w:style>
  <w:style w:type="paragraph" w:styleId="Header">
    <w:name w:val="header"/>
    <w:basedOn w:val="Normal"/>
    <w:link w:val="HeaderChar"/>
    <w:uiPriority w:val="99"/>
    <w:rsid w:val="00312372"/>
    <w:pPr>
      <w:tabs>
        <w:tab w:val="center" w:pos="4153"/>
        <w:tab w:val="right" w:pos="8306"/>
      </w:tabs>
      <w:ind w:right="238"/>
    </w:pPr>
    <w:rPr>
      <w:rFonts w:ascii="Arial" w:hAnsi="Arial" w:cs="Times New Roman"/>
      <w:szCs w:val="28"/>
      <w:lang w:eastAsia="en-GB"/>
    </w:rPr>
  </w:style>
  <w:style w:type="paragraph" w:customStyle="1" w:styleId="listbull">
    <w:name w:val="list:bull"/>
    <w:basedOn w:val="Normal"/>
    <w:autoRedefine/>
    <w:rsid w:val="00312372"/>
    <w:pPr>
      <w:numPr>
        <w:numId w:val="4"/>
      </w:numPr>
      <w:tabs>
        <w:tab w:val="left" w:pos="540"/>
      </w:tabs>
      <w:spacing w:before="240" w:after="120"/>
      <w:ind w:right="238"/>
    </w:pPr>
    <w:rPr>
      <w:rFonts w:ascii="Arial" w:hAnsi="Arial" w:cs="Times New Roman"/>
      <w:szCs w:val="20"/>
      <w:lang w:eastAsia="en-GB"/>
    </w:rPr>
  </w:style>
  <w:style w:type="paragraph" w:customStyle="1" w:styleId="HiddenText">
    <w:name w:val="Hidden Text"/>
    <w:basedOn w:val="Normal"/>
    <w:next w:val="Normal"/>
    <w:rsid w:val="00312372"/>
    <w:pPr>
      <w:spacing w:after="240"/>
      <w:ind w:right="238"/>
    </w:pPr>
    <w:rPr>
      <w:rFonts w:ascii="Arial" w:hAnsi="Arial" w:cs="Times New Roman"/>
      <w:vanish/>
      <w:color w:val="FF0000"/>
      <w:sz w:val="20"/>
      <w:szCs w:val="20"/>
      <w:lang w:eastAsia="en-GB"/>
    </w:rPr>
  </w:style>
  <w:style w:type="paragraph" w:customStyle="1" w:styleId="listalpha">
    <w:name w:val="list:alpha"/>
    <w:basedOn w:val="Normal"/>
    <w:rsid w:val="00312372"/>
    <w:pPr>
      <w:spacing w:after="120"/>
      <w:ind w:left="432" w:right="238" w:hanging="432"/>
    </w:pPr>
    <w:rPr>
      <w:rFonts w:cs="Times New Roman"/>
      <w:szCs w:val="20"/>
      <w:lang w:eastAsia="en-GB"/>
    </w:rPr>
  </w:style>
  <w:style w:type="paragraph" w:customStyle="1" w:styleId="tableref">
    <w:name w:val="table:ref"/>
    <w:basedOn w:val="Normal"/>
    <w:rsid w:val="00312372"/>
    <w:pPr>
      <w:ind w:left="360" w:right="238" w:hanging="360"/>
    </w:pPr>
    <w:rPr>
      <w:rFonts w:ascii="Arial" w:hAnsi="Arial" w:cs="Times New Roman"/>
      <w:sz w:val="16"/>
      <w:szCs w:val="20"/>
      <w:lang w:eastAsia="en-GB"/>
    </w:rPr>
  </w:style>
  <w:style w:type="paragraph" w:styleId="Caption">
    <w:name w:val="caption"/>
    <w:aliases w:val="Caption Char2 Char,Caption Char1 Char Char Char,Caption Char Char Char Char Char,Caption Char Char1 Char Char,Caption Char1 Char1 Char,Caption Char Char Char1 Char,Caption Char Char2 Char"/>
    <w:basedOn w:val="Normal"/>
    <w:next w:val="Normal"/>
    <w:link w:val="CaptionChar"/>
    <w:uiPriority w:val="35"/>
    <w:qFormat/>
    <w:rsid w:val="00312372"/>
    <w:pPr>
      <w:spacing w:before="120" w:after="120"/>
      <w:ind w:right="238"/>
    </w:pPr>
    <w:rPr>
      <w:rFonts w:cs="Times New Roman"/>
      <w:b/>
      <w:szCs w:val="20"/>
      <w:lang w:eastAsia="en-GB"/>
    </w:rPr>
  </w:style>
  <w:style w:type="paragraph" w:customStyle="1" w:styleId="tabletextNS">
    <w:name w:val="table:textNS"/>
    <w:basedOn w:val="Normal"/>
    <w:rsid w:val="00312372"/>
    <w:pPr>
      <w:ind w:right="238"/>
    </w:pPr>
    <w:rPr>
      <w:rFonts w:ascii="Arial" w:hAnsi="Arial" w:cs="Times New Roman"/>
      <w:sz w:val="18"/>
      <w:szCs w:val="20"/>
      <w:lang w:eastAsia="en-GB"/>
    </w:rPr>
  </w:style>
  <w:style w:type="character" w:styleId="Strong">
    <w:name w:val="Strong"/>
    <w:basedOn w:val="DefaultParagraphFont"/>
    <w:qFormat/>
    <w:rsid w:val="00312372"/>
    <w:rPr>
      <w:b/>
      <w:bCs/>
    </w:rPr>
  </w:style>
  <w:style w:type="character" w:customStyle="1" w:styleId="Heading2Char">
    <w:name w:val="Heading 2 Char"/>
    <w:basedOn w:val="DefaultParagraphFont"/>
    <w:link w:val="Heading2"/>
    <w:rsid w:val="00D84E13"/>
    <w:rPr>
      <w:rFonts w:ascii="Arial" w:hAnsi="Arial"/>
      <w:b/>
      <w:sz w:val="24"/>
      <w:szCs w:val="24"/>
      <w:lang w:eastAsia="en-GB"/>
    </w:rPr>
  </w:style>
  <w:style w:type="character" w:customStyle="1" w:styleId="StyleHeading2Linespacing15linesChar">
    <w:name w:val="Style Heading 2 + Line spacing:  1.5 lines Char"/>
    <w:basedOn w:val="Heading2Char"/>
    <w:link w:val="StyleHeading2Linespacing15lines"/>
    <w:rsid w:val="00312372"/>
    <w:rPr>
      <w:rFonts w:ascii="Arial" w:hAnsi="Arial"/>
      <w:b/>
      <w:bCs/>
      <w:iCs/>
      <w:sz w:val="24"/>
      <w:szCs w:val="24"/>
      <w:lang w:val="en-GB" w:eastAsia="en-GB" w:bidi="ar-SA"/>
    </w:rPr>
  </w:style>
  <w:style w:type="paragraph" w:customStyle="1" w:styleId="lefthead">
    <w:name w:val="left head"/>
    <w:basedOn w:val="Normal"/>
    <w:next w:val="Normal"/>
    <w:rsid w:val="00312372"/>
    <w:pPr>
      <w:keepNext/>
      <w:spacing w:after="240"/>
      <w:ind w:right="238"/>
    </w:pPr>
    <w:rPr>
      <w:rFonts w:ascii="Arial" w:hAnsi="Arial" w:cs="Times New Roman"/>
      <w:b/>
      <w:szCs w:val="20"/>
      <w:lang w:eastAsia="en-GB"/>
    </w:rPr>
  </w:style>
  <w:style w:type="paragraph" w:customStyle="1" w:styleId="listssp">
    <w:name w:val="list:ssp"/>
    <w:basedOn w:val="Normal"/>
    <w:rsid w:val="00312372"/>
    <w:pPr>
      <w:ind w:right="238"/>
    </w:pPr>
    <w:rPr>
      <w:rFonts w:cs="Times New Roman"/>
      <w:szCs w:val="20"/>
      <w:lang w:eastAsia="en-GB"/>
    </w:rPr>
  </w:style>
  <w:style w:type="numbering" w:styleId="111111">
    <w:name w:val="Outline List 2"/>
    <w:basedOn w:val="NoList"/>
    <w:rsid w:val="00312372"/>
    <w:pPr>
      <w:numPr>
        <w:numId w:val="1"/>
      </w:numPr>
    </w:pPr>
  </w:style>
  <w:style w:type="paragraph" w:styleId="BodyTextIndent">
    <w:name w:val="Body Text Indent"/>
    <w:basedOn w:val="Normal"/>
    <w:rsid w:val="00312372"/>
    <w:pPr>
      <w:spacing w:after="120"/>
      <w:ind w:left="283" w:right="238"/>
    </w:pPr>
    <w:rPr>
      <w:rFonts w:ascii="Arial" w:hAnsi="Arial" w:cs="Times New Roman"/>
      <w:szCs w:val="28"/>
      <w:lang w:eastAsia="en-GB"/>
    </w:rPr>
  </w:style>
  <w:style w:type="numbering" w:customStyle="1" w:styleId="Style1">
    <w:name w:val="Style1"/>
    <w:rsid w:val="00312372"/>
    <w:pPr>
      <w:numPr>
        <w:numId w:val="2"/>
      </w:numPr>
    </w:pPr>
  </w:style>
  <w:style w:type="numbering" w:customStyle="1" w:styleId="Style2">
    <w:name w:val="Style2"/>
    <w:rsid w:val="00312372"/>
    <w:pPr>
      <w:numPr>
        <w:numId w:val="3"/>
      </w:numPr>
    </w:pPr>
  </w:style>
  <w:style w:type="paragraph" w:styleId="CommentSubject">
    <w:name w:val="annotation subject"/>
    <w:basedOn w:val="CommentText"/>
    <w:next w:val="CommentText"/>
    <w:semiHidden/>
    <w:rsid w:val="00312372"/>
    <w:rPr>
      <w:b/>
      <w:bCs/>
      <w:szCs w:val="20"/>
    </w:rPr>
  </w:style>
  <w:style w:type="paragraph" w:styleId="BalloonText">
    <w:name w:val="Balloon Text"/>
    <w:basedOn w:val="Normal"/>
    <w:semiHidden/>
    <w:rsid w:val="00312372"/>
    <w:pPr>
      <w:ind w:right="238"/>
    </w:pPr>
    <w:rPr>
      <w:rFonts w:ascii="Tahoma" w:hAnsi="Tahoma" w:cs="Tahoma"/>
      <w:sz w:val="16"/>
      <w:szCs w:val="16"/>
      <w:lang w:eastAsia="en-GB"/>
    </w:rPr>
  </w:style>
  <w:style w:type="paragraph" w:customStyle="1" w:styleId="StyleHeading3Hanging056cm">
    <w:name w:val="Style Heading 3 + Hanging:  0.56 cm"/>
    <w:basedOn w:val="Heading3"/>
    <w:autoRedefine/>
    <w:rsid w:val="00312372"/>
    <w:pPr>
      <w:numPr>
        <w:ilvl w:val="2"/>
        <w:numId w:val="5"/>
      </w:numPr>
    </w:pPr>
    <w:rPr>
      <w:bCs/>
      <w:szCs w:val="20"/>
    </w:rPr>
  </w:style>
  <w:style w:type="paragraph" w:customStyle="1" w:styleId="StyleHeading4Underline">
    <w:name w:val="Style Heading 4 + Underline"/>
    <w:basedOn w:val="Heading4"/>
    <w:link w:val="StyleHeading4UnderlineChar"/>
    <w:autoRedefine/>
    <w:rsid w:val="00312372"/>
    <w:pPr>
      <w:numPr>
        <w:numId w:val="6"/>
      </w:numPr>
      <w:tabs>
        <w:tab w:val="num" w:pos="7164"/>
      </w:tabs>
    </w:pPr>
    <w:rPr>
      <w:i/>
      <w:iCs/>
    </w:rPr>
  </w:style>
  <w:style w:type="character" w:customStyle="1" w:styleId="StyleHeading4UnderlineChar">
    <w:name w:val="Style Heading 4 + Underline Char"/>
    <w:basedOn w:val="Heading2Char"/>
    <w:link w:val="StyleHeading4Underline"/>
    <w:rsid w:val="00312372"/>
    <w:rPr>
      <w:rFonts w:ascii="Arial" w:hAnsi="Arial"/>
      <w:b/>
      <w:bCs/>
      <w:i/>
      <w:iCs/>
      <w:sz w:val="24"/>
      <w:szCs w:val="28"/>
      <w:lang w:eastAsia="en-GB"/>
    </w:rPr>
  </w:style>
  <w:style w:type="character" w:customStyle="1" w:styleId="CharChar">
    <w:name w:val="Char Char"/>
    <w:basedOn w:val="DefaultParagraphFont"/>
    <w:rsid w:val="00312372"/>
    <w:rPr>
      <w:rFonts w:ascii="Arial" w:hAnsi="Arial"/>
      <w:b/>
      <w:bCs/>
      <w:sz w:val="24"/>
      <w:szCs w:val="28"/>
      <w:lang w:val="en-GB" w:eastAsia="en-GB" w:bidi="ar-SA"/>
    </w:rPr>
  </w:style>
  <w:style w:type="paragraph" w:styleId="TOC5">
    <w:name w:val="toc 5"/>
    <w:basedOn w:val="Normal"/>
    <w:next w:val="Normal"/>
    <w:autoRedefine/>
    <w:uiPriority w:val="39"/>
    <w:rsid w:val="00312372"/>
    <w:pPr>
      <w:ind w:left="960" w:right="238"/>
    </w:pPr>
    <w:rPr>
      <w:rFonts w:cs="Times New Roman"/>
      <w:sz w:val="18"/>
      <w:szCs w:val="18"/>
      <w:lang w:eastAsia="en-GB"/>
    </w:rPr>
  </w:style>
  <w:style w:type="paragraph" w:styleId="TOC6">
    <w:name w:val="toc 6"/>
    <w:basedOn w:val="Normal"/>
    <w:next w:val="Normal"/>
    <w:autoRedefine/>
    <w:uiPriority w:val="39"/>
    <w:rsid w:val="00312372"/>
    <w:pPr>
      <w:ind w:left="1200" w:right="238"/>
    </w:pPr>
    <w:rPr>
      <w:rFonts w:cs="Times New Roman"/>
      <w:sz w:val="18"/>
      <w:szCs w:val="18"/>
      <w:lang w:eastAsia="en-GB"/>
    </w:rPr>
  </w:style>
  <w:style w:type="paragraph" w:styleId="TOC7">
    <w:name w:val="toc 7"/>
    <w:basedOn w:val="Normal"/>
    <w:next w:val="Normal"/>
    <w:autoRedefine/>
    <w:uiPriority w:val="39"/>
    <w:rsid w:val="00312372"/>
    <w:pPr>
      <w:ind w:left="1440" w:right="238"/>
    </w:pPr>
    <w:rPr>
      <w:rFonts w:cs="Times New Roman"/>
      <w:sz w:val="18"/>
      <w:szCs w:val="18"/>
      <w:lang w:eastAsia="en-GB"/>
    </w:rPr>
  </w:style>
  <w:style w:type="paragraph" w:styleId="TOC8">
    <w:name w:val="toc 8"/>
    <w:basedOn w:val="Normal"/>
    <w:next w:val="Normal"/>
    <w:autoRedefine/>
    <w:uiPriority w:val="39"/>
    <w:rsid w:val="00312372"/>
    <w:pPr>
      <w:ind w:left="1680" w:right="238"/>
    </w:pPr>
    <w:rPr>
      <w:rFonts w:cs="Times New Roman"/>
      <w:sz w:val="18"/>
      <w:szCs w:val="18"/>
      <w:lang w:eastAsia="en-GB"/>
    </w:rPr>
  </w:style>
  <w:style w:type="paragraph" w:styleId="TOC9">
    <w:name w:val="toc 9"/>
    <w:basedOn w:val="Normal"/>
    <w:next w:val="Normal"/>
    <w:autoRedefine/>
    <w:uiPriority w:val="39"/>
    <w:rsid w:val="00312372"/>
    <w:pPr>
      <w:ind w:left="1920" w:right="238"/>
    </w:pPr>
    <w:rPr>
      <w:rFonts w:cs="Times New Roman"/>
      <w:sz w:val="18"/>
      <w:szCs w:val="18"/>
      <w:lang w:eastAsia="en-GB"/>
    </w:rPr>
  </w:style>
  <w:style w:type="numbering" w:styleId="1ai">
    <w:name w:val="Outline List 1"/>
    <w:basedOn w:val="NoList"/>
    <w:rsid w:val="00312372"/>
    <w:pPr>
      <w:numPr>
        <w:numId w:val="7"/>
      </w:numPr>
    </w:pPr>
  </w:style>
  <w:style w:type="character" w:customStyle="1" w:styleId="Heading4Char">
    <w:name w:val="Heading 4 Char"/>
    <w:basedOn w:val="DefaultParagraphFont"/>
    <w:link w:val="Heading4"/>
    <w:rsid w:val="00312372"/>
    <w:rPr>
      <w:rFonts w:ascii="Arial" w:hAnsi="Arial"/>
      <w:b/>
      <w:bCs/>
      <w:sz w:val="24"/>
      <w:szCs w:val="28"/>
      <w:lang w:eastAsia="en-GB"/>
    </w:rPr>
  </w:style>
  <w:style w:type="character" w:styleId="FollowedHyperlink">
    <w:name w:val="FollowedHyperlink"/>
    <w:basedOn w:val="DefaultParagraphFont"/>
    <w:rsid w:val="00312372"/>
    <w:rPr>
      <w:color w:val="800080"/>
      <w:u w:val="single"/>
    </w:rPr>
  </w:style>
  <w:style w:type="character" w:customStyle="1" w:styleId="Heading3Char">
    <w:name w:val="Heading 3 Char"/>
    <w:basedOn w:val="DefaultParagraphFont"/>
    <w:link w:val="Heading3"/>
    <w:rsid w:val="00010559"/>
    <w:rPr>
      <w:rFonts w:ascii="Arial" w:hAnsi="Arial" w:cs="Arial"/>
      <w:b/>
      <w:iCs/>
      <w:sz w:val="22"/>
      <w:szCs w:val="22"/>
      <w:lang w:eastAsia="en-GB"/>
    </w:rPr>
  </w:style>
  <w:style w:type="character" w:customStyle="1" w:styleId="BodyText3Char">
    <w:name w:val="Body Text 3 Char"/>
    <w:basedOn w:val="DefaultParagraphFont"/>
    <w:link w:val="BodyText3"/>
    <w:rsid w:val="007B5F90"/>
    <w:rPr>
      <w:rFonts w:ascii="Arial" w:hAnsi="Arial"/>
      <w:sz w:val="22"/>
      <w:szCs w:val="28"/>
      <w:lang w:val="en-GB" w:eastAsia="en-GB" w:bidi="ar-SA"/>
    </w:rPr>
  </w:style>
  <w:style w:type="paragraph" w:styleId="DocumentMap">
    <w:name w:val="Document Map"/>
    <w:basedOn w:val="Normal"/>
    <w:semiHidden/>
    <w:rsid w:val="00571EA1"/>
    <w:pPr>
      <w:shd w:val="clear" w:color="auto" w:fill="000080"/>
    </w:pPr>
    <w:rPr>
      <w:rFonts w:ascii="Tahoma" w:hAnsi="Tahoma" w:cs="Tahoma"/>
      <w:sz w:val="20"/>
      <w:szCs w:val="20"/>
    </w:rPr>
  </w:style>
  <w:style w:type="character" w:customStyle="1" w:styleId="Heading1Char">
    <w:name w:val="Heading 1 Char"/>
    <w:basedOn w:val="DefaultParagraphFont"/>
    <w:link w:val="Heading1"/>
    <w:rsid w:val="00BA2BA4"/>
    <w:rPr>
      <w:rFonts w:ascii="Arial" w:hAnsi="Arial"/>
      <w:b/>
      <w:sz w:val="28"/>
      <w:szCs w:val="28"/>
      <w:lang w:eastAsia="en-GB"/>
    </w:rPr>
  </w:style>
  <w:style w:type="paragraph" w:customStyle="1" w:styleId="Default">
    <w:name w:val="Default"/>
    <w:rsid w:val="0093544B"/>
    <w:pPr>
      <w:autoSpaceDE w:val="0"/>
      <w:autoSpaceDN w:val="0"/>
      <w:adjustRightInd w:val="0"/>
    </w:pPr>
    <w:rPr>
      <w:rFonts w:ascii="Verdana" w:hAnsi="Verdana" w:cs="Verdana"/>
      <w:color w:val="000000"/>
      <w:sz w:val="24"/>
      <w:szCs w:val="24"/>
    </w:rPr>
  </w:style>
  <w:style w:type="paragraph" w:styleId="ListParagraph">
    <w:name w:val="List Paragraph"/>
    <w:basedOn w:val="Normal"/>
    <w:link w:val="ListParagraphChar"/>
    <w:uiPriority w:val="34"/>
    <w:qFormat/>
    <w:rsid w:val="00CA1ECE"/>
    <w:pPr>
      <w:ind w:left="720"/>
      <w:contextualSpacing/>
    </w:pPr>
    <w:rPr>
      <w:rFonts w:asciiTheme="minorHAnsi" w:hAnsiTheme="minorHAnsi" w:cstheme="minorBidi"/>
      <w:szCs w:val="20"/>
      <w:lang w:eastAsia="ja-JP"/>
    </w:rPr>
  </w:style>
  <w:style w:type="paragraph" w:customStyle="1" w:styleId="Tabelle10">
    <w:name w:val="Tabelle 10"/>
    <w:rsid w:val="00756533"/>
    <w:pPr>
      <w:pBdr>
        <w:top w:val="nil"/>
        <w:left w:val="nil"/>
        <w:bottom w:val="nil"/>
        <w:right w:val="nil"/>
        <w:between w:val="nil"/>
        <w:bar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before="40" w:after="40"/>
    </w:pPr>
    <w:rPr>
      <w:rFonts w:ascii="Arial" w:eastAsia="Arial Unicode MS" w:hAnsi="Arial Unicode MS" w:cs="Arial Unicode MS"/>
      <w:color w:val="000000"/>
      <w:u w:color="000000"/>
      <w:bdr w:val="nil"/>
      <w:lang w:val="en-US" w:eastAsia="de-DE"/>
    </w:rPr>
  </w:style>
  <w:style w:type="paragraph" w:customStyle="1" w:styleId="CROMSInstruction">
    <w:name w:val="CROMS_Instruction"/>
    <w:basedOn w:val="BodyText"/>
    <w:uiPriority w:val="17"/>
    <w:rsid w:val="00C4568B"/>
    <w:pPr>
      <w:spacing w:before="120" w:after="120"/>
      <w:ind w:right="0"/>
      <w:jc w:val="left"/>
    </w:pPr>
    <w:rPr>
      <w:rFonts w:eastAsia="Times New Roman"/>
      <w:b w:val="0"/>
      <w:iCs/>
      <w:color w:val="1F497D" w:themeColor="text2"/>
      <w:szCs w:val="20"/>
      <w:lang w:val="en-US" w:eastAsia="en-US"/>
    </w:rPr>
  </w:style>
  <w:style w:type="character" w:customStyle="1" w:styleId="CaptionChar">
    <w:name w:val="Caption Char"/>
    <w:aliases w:val="Caption Char2 Char Char,Caption Char1 Char Char Char Char,Caption Char Char Char Char Char Char,Caption Char Char1 Char Char Char,Caption Char1 Char1 Char Char,Caption Char Char Char1 Char Char,Caption Char Char2 Char Char"/>
    <w:basedOn w:val="DefaultParagraphFont"/>
    <w:link w:val="Caption"/>
    <w:uiPriority w:val="35"/>
    <w:locked/>
    <w:rsid w:val="00C4568B"/>
    <w:rPr>
      <w:b/>
      <w:sz w:val="24"/>
      <w:lang w:eastAsia="en-GB"/>
    </w:rPr>
  </w:style>
  <w:style w:type="character" w:customStyle="1" w:styleId="ListParagraphChar">
    <w:name w:val="List Paragraph Char"/>
    <w:basedOn w:val="DefaultParagraphFont"/>
    <w:link w:val="ListParagraph"/>
    <w:uiPriority w:val="34"/>
    <w:rsid w:val="00C4568B"/>
    <w:rPr>
      <w:rFonts w:asciiTheme="minorHAnsi" w:hAnsiTheme="minorHAnsi" w:cstheme="minorBidi"/>
      <w:sz w:val="24"/>
      <w:lang w:eastAsia="ja-JP"/>
    </w:rPr>
  </w:style>
  <w:style w:type="paragraph" w:customStyle="1" w:styleId="EndNoteBibliographyTitle">
    <w:name w:val="EndNote Bibliography Title"/>
    <w:basedOn w:val="Normal"/>
    <w:link w:val="EndNoteBibliographyTitleChar"/>
    <w:rsid w:val="001809F7"/>
    <w:pPr>
      <w:jc w:val="center"/>
    </w:pPr>
    <w:rPr>
      <w:rFonts w:ascii="Arial" w:hAnsi="Arial" w:cs="Arial"/>
      <w:sz w:val="22"/>
      <w:lang w:val="en-US"/>
    </w:rPr>
  </w:style>
  <w:style w:type="character" w:customStyle="1" w:styleId="EndNoteBibliographyTitleChar">
    <w:name w:val="EndNote Bibliography Title Char"/>
    <w:basedOn w:val="DefaultParagraphFont"/>
    <w:link w:val="EndNoteBibliographyTitle"/>
    <w:rsid w:val="001809F7"/>
    <w:rPr>
      <w:rFonts w:ascii="Arial" w:hAnsi="Arial" w:cs="Arial"/>
      <w:sz w:val="22"/>
      <w:szCs w:val="24"/>
      <w:lang w:val="en-US" w:eastAsia="en-US"/>
    </w:rPr>
  </w:style>
  <w:style w:type="paragraph" w:customStyle="1" w:styleId="EndNoteBibliography">
    <w:name w:val="EndNote Bibliography"/>
    <w:basedOn w:val="Normal"/>
    <w:link w:val="EndNoteBibliographyChar"/>
    <w:rsid w:val="001809F7"/>
    <w:rPr>
      <w:rFonts w:ascii="Arial" w:hAnsi="Arial" w:cs="Arial"/>
      <w:sz w:val="22"/>
      <w:lang w:val="en-US"/>
    </w:rPr>
  </w:style>
  <w:style w:type="character" w:customStyle="1" w:styleId="EndNoteBibliographyChar">
    <w:name w:val="EndNote Bibliography Char"/>
    <w:basedOn w:val="DefaultParagraphFont"/>
    <w:link w:val="EndNoteBibliography"/>
    <w:rsid w:val="001809F7"/>
    <w:rPr>
      <w:rFonts w:ascii="Arial" w:hAnsi="Arial" w:cs="Arial"/>
      <w:sz w:val="22"/>
      <w:szCs w:val="24"/>
      <w:lang w:val="en-US" w:eastAsia="en-US"/>
    </w:rPr>
  </w:style>
  <w:style w:type="character" w:customStyle="1" w:styleId="CommentTextChar">
    <w:name w:val="Comment Text Char"/>
    <w:basedOn w:val="DefaultParagraphFont"/>
    <w:link w:val="CommentText"/>
    <w:uiPriority w:val="99"/>
    <w:rsid w:val="00575E4D"/>
    <w:rPr>
      <w:rFonts w:ascii="Arial" w:hAnsi="Arial"/>
      <w:szCs w:val="28"/>
      <w:lang w:eastAsia="en-GB"/>
    </w:rPr>
  </w:style>
  <w:style w:type="paragraph" w:customStyle="1" w:styleId="Instructions">
    <w:name w:val="Instructions"/>
    <w:basedOn w:val="Normal"/>
    <w:link w:val="InstructionsChar"/>
    <w:qFormat/>
    <w:rsid w:val="00E83CB6"/>
    <w:pPr>
      <w:spacing w:before="60" w:after="60"/>
    </w:pPr>
    <w:rPr>
      <w:rFonts w:ascii="Arial" w:eastAsia="Times New Roman" w:hAnsi="Arial" w:cs="Arial"/>
      <w:i/>
      <w:iCs/>
      <w:color w:val="FF0000"/>
      <w:sz w:val="20"/>
      <w:szCs w:val="20"/>
    </w:rPr>
  </w:style>
  <w:style w:type="character" w:customStyle="1" w:styleId="InstructionsChar">
    <w:name w:val="Instructions Char"/>
    <w:basedOn w:val="DefaultParagraphFont"/>
    <w:link w:val="Instructions"/>
    <w:rsid w:val="00E83CB6"/>
    <w:rPr>
      <w:rFonts w:ascii="Arial" w:eastAsia="Times New Roman" w:hAnsi="Arial" w:cs="Arial"/>
      <w:i/>
      <w:iCs/>
      <w:color w:val="FF0000"/>
      <w:lang w:eastAsia="en-US"/>
    </w:rPr>
  </w:style>
  <w:style w:type="character" w:customStyle="1" w:styleId="UnresolvedMention1">
    <w:name w:val="Unresolved Mention1"/>
    <w:basedOn w:val="DefaultParagraphFont"/>
    <w:uiPriority w:val="99"/>
    <w:semiHidden/>
    <w:unhideWhenUsed/>
    <w:rsid w:val="00B9566C"/>
    <w:rPr>
      <w:color w:val="605E5C"/>
      <w:shd w:val="clear" w:color="auto" w:fill="E1DFDD"/>
    </w:rPr>
  </w:style>
  <w:style w:type="paragraph" w:styleId="Revision">
    <w:name w:val="Revision"/>
    <w:hidden/>
    <w:uiPriority w:val="99"/>
    <w:semiHidden/>
    <w:rsid w:val="00836145"/>
    <w:rPr>
      <w:rFonts w:cs="Arial Unicode MS"/>
      <w:sz w:val="24"/>
      <w:szCs w:val="24"/>
      <w:lang w:eastAsia="en-US"/>
    </w:rPr>
  </w:style>
  <w:style w:type="paragraph" w:customStyle="1" w:styleId="DefinitionTerm">
    <w:name w:val="Definition Term"/>
    <w:basedOn w:val="Normal"/>
    <w:next w:val="Normal"/>
    <w:rsid w:val="00075AE7"/>
    <w:pPr>
      <w:widowControl w:val="0"/>
    </w:pPr>
    <w:rPr>
      <w:rFonts w:ascii="Times" w:eastAsia="Times New Roman" w:hAnsi="Times" w:cs="Times New Roman"/>
      <w:sz w:val="22"/>
      <w:szCs w:val="20"/>
    </w:rPr>
  </w:style>
  <w:style w:type="paragraph" w:customStyle="1" w:styleId="paragraph">
    <w:name w:val="paragraph"/>
    <w:basedOn w:val="Normal"/>
    <w:rsid w:val="008003CB"/>
    <w:pPr>
      <w:spacing w:before="100" w:beforeAutospacing="1" w:after="100" w:afterAutospacing="1"/>
    </w:pPr>
    <w:rPr>
      <w:rFonts w:eastAsia="Times New Roman" w:cs="Times New Roman"/>
      <w:lang w:eastAsia="en-GB"/>
    </w:rPr>
  </w:style>
  <w:style w:type="character" w:customStyle="1" w:styleId="normaltextrun">
    <w:name w:val="normaltextrun"/>
    <w:basedOn w:val="DefaultParagraphFont"/>
    <w:rsid w:val="008003CB"/>
  </w:style>
  <w:style w:type="character" w:customStyle="1" w:styleId="eop">
    <w:name w:val="eop"/>
    <w:basedOn w:val="DefaultParagraphFont"/>
    <w:rsid w:val="008003CB"/>
  </w:style>
  <w:style w:type="table" w:customStyle="1" w:styleId="TableGrid1">
    <w:name w:val="Table Grid1"/>
    <w:basedOn w:val="TableNormal"/>
    <w:next w:val="TableGrid"/>
    <w:uiPriority w:val="59"/>
    <w:rsid w:val="003B3134"/>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524D"/>
    <w:rPr>
      <w:color w:val="605E5C"/>
      <w:shd w:val="clear" w:color="auto" w:fill="E1DFDD"/>
    </w:rPr>
  </w:style>
  <w:style w:type="character" w:customStyle="1" w:styleId="apple-converted-space">
    <w:name w:val="apple-converted-space"/>
    <w:basedOn w:val="DefaultParagraphFont"/>
    <w:rsid w:val="00C22BC1"/>
  </w:style>
  <w:style w:type="character" w:customStyle="1" w:styleId="HeaderChar">
    <w:name w:val="Header Char"/>
    <w:basedOn w:val="DefaultParagraphFont"/>
    <w:link w:val="Header"/>
    <w:uiPriority w:val="99"/>
    <w:rsid w:val="00365A42"/>
    <w:rPr>
      <w:rFonts w:ascii="Arial" w:hAnsi="Arial"/>
      <w:sz w:val="24"/>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8851">
      <w:bodyDiv w:val="1"/>
      <w:marLeft w:val="0"/>
      <w:marRight w:val="0"/>
      <w:marTop w:val="0"/>
      <w:marBottom w:val="0"/>
      <w:divBdr>
        <w:top w:val="none" w:sz="0" w:space="0" w:color="auto"/>
        <w:left w:val="none" w:sz="0" w:space="0" w:color="auto"/>
        <w:bottom w:val="none" w:sz="0" w:space="0" w:color="auto"/>
        <w:right w:val="none" w:sz="0" w:space="0" w:color="auto"/>
      </w:divBdr>
      <w:divsChild>
        <w:div w:id="1345790918">
          <w:marLeft w:val="0"/>
          <w:marRight w:val="0"/>
          <w:marTop w:val="0"/>
          <w:marBottom w:val="0"/>
          <w:divBdr>
            <w:top w:val="none" w:sz="0" w:space="0" w:color="auto"/>
            <w:left w:val="none" w:sz="0" w:space="0" w:color="auto"/>
            <w:bottom w:val="none" w:sz="0" w:space="0" w:color="auto"/>
            <w:right w:val="none" w:sz="0" w:space="0" w:color="auto"/>
          </w:divBdr>
          <w:divsChild>
            <w:div w:id="1164390549">
              <w:marLeft w:val="0"/>
              <w:marRight w:val="0"/>
              <w:marTop w:val="0"/>
              <w:marBottom w:val="0"/>
              <w:divBdr>
                <w:top w:val="none" w:sz="0" w:space="0" w:color="auto"/>
                <w:left w:val="none" w:sz="0" w:space="0" w:color="auto"/>
                <w:bottom w:val="none" w:sz="0" w:space="0" w:color="auto"/>
                <w:right w:val="none" w:sz="0" w:space="0" w:color="auto"/>
              </w:divBdr>
              <w:divsChild>
                <w:div w:id="2305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0606">
      <w:bodyDiv w:val="1"/>
      <w:marLeft w:val="0"/>
      <w:marRight w:val="0"/>
      <w:marTop w:val="0"/>
      <w:marBottom w:val="0"/>
      <w:divBdr>
        <w:top w:val="none" w:sz="0" w:space="0" w:color="auto"/>
        <w:left w:val="none" w:sz="0" w:space="0" w:color="auto"/>
        <w:bottom w:val="none" w:sz="0" w:space="0" w:color="auto"/>
        <w:right w:val="none" w:sz="0" w:space="0" w:color="auto"/>
      </w:divBdr>
      <w:divsChild>
        <w:div w:id="1006060262">
          <w:marLeft w:val="0"/>
          <w:marRight w:val="0"/>
          <w:marTop w:val="0"/>
          <w:marBottom w:val="0"/>
          <w:divBdr>
            <w:top w:val="none" w:sz="0" w:space="0" w:color="auto"/>
            <w:left w:val="none" w:sz="0" w:space="0" w:color="auto"/>
            <w:bottom w:val="none" w:sz="0" w:space="0" w:color="auto"/>
            <w:right w:val="none" w:sz="0" w:space="0" w:color="auto"/>
          </w:divBdr>
          <w:divsChild>
            <w:div w:id="420612168">
              <w:marLeft w:val="0"/>
              <w:marRight w:val="0"/>
              <w:marTop w:val="0"/>
              <w:marBottom w:val="0"/>
              <w:divBdr>
                <w:top w:val="none" w:sz="0" w:space="0" w:color="auto"/>
                <w:left w:val="none" w:sz="0" w:space="0" w:color="auto"/>
                <w:bottom w:val="none" w:sz="0" w:space="0" w:color="auto"/>
                <w:right w:val="none" w:sz="0" w:space="0" w:color="auto"/>
              </w:divBdr>
              <w:divsChild>
                <w:div w:id="46138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4705">
      <w:bodyDiv w:val="1"/>
      <w:marLeft w:val="0"/>
      <w:marRight w:val="0"/>
      <w:marTop w:val="0"/>
      <w:marBottom w:val="0"/>
      <w:divBdr>
        <w:top w:val="none" w:sz="0" w:space="0" w:color="auto"/>
        <w:left w:val="none" w:sz="0" w:space="0" w:color="auto"/>
        <w:bottom w:val="none" w:sz="0" w:space="0" w:color="auto"/>
        <w:right w:val="none" w:sz="0" w:space="0" w:color="auto"/>
      </w:divBdr>
    </w:div>
    <w:div w:id="297272219">
      <w:bodyDiv w:val="1"/>
      <w:marLeft w:val="0"/>
      <w:marRight w:val="0"/>
      <w:marTop w:val="0"/>
      <w:marBottom w:val="0"/>
      <w:divBdr>
        <w:top w:val="none" w:sz="0" w:space="0" w:color="auto"/>
        <w:left w:val="none" w:sz="0" w:space="0" w:color="auto"/>
        <w:bottom w:val="none" w:sz="0" w:space="0" w:color="auto"/>
        <w:right w:val="none" w:sz="0" w:space="0" w:color="auto"/>
      </w:divBdr>
      <w:divsChild>
        <w:div w:id="729809240">
          <w:marLeft w:val="0"/>
          <w:marRight w:val="0"/>
          <w:marTop w:val="0"/>
          <w:marBottom w:val="0"/>
          <w:divBdr>
            <w:top w:val="none" w:sz="0" w:space="0" w:color="auto"/>
            <w:left w:val="none" w:sz="0" w:space="0" w:color="auto"/>
            <w:bottom w:val="none" w:sz="0" w:space="0" w:color="auto"/>
            <w:right w:val="none" w:sz="0" w:space="0" w:color="auto"/>
          </w:divBdr>
        </w:div>
        <w:div w:id="338196976">
          <w:marLeft w:val="0"/>
          <w:marRight w:val="0"/>
          <w:marTop w:val="0"/>
          <w:marBottom w:val="0"/>
          <w:divBdr>
            <w:top w:val="none" w:sz="0" w:space="0" w:color="auto"/>
            <w:left w:val="none" w:sz="0" w:space="0" w:color="auto"/>
            <w:bottom w:val="none" w:sz="0" w:space="0" w:color="auto"/>
            <w:right w:val="none" w:sz="0" w:space="0" w:color="auto"/>
          </w:divBdr>
        </w:div>
      </w:divsChild>
    </w:div>
    <w:div w:id="325287000">
      <w:bodyDiv w:val="1"/>
      <w:marLeft w:val="0"/>
      <w:marRight w:val="0"/>
      <w:marTop w:val="0"/>
      <w:marBottom w:val="0"/>
      <w:divBdr>
        <w:top w:val="none" w:sz="0" w:space="0" w:color="auto"/>
        <w:left w:val="none" w:sz="0" w:space="0" w:color="auto"/>
        <w:bottom w:val="none" w:sz="0" w:space="0" w:color="auto"/>
        <w:right w:val="none" w:sz="0" w:space="0" w:color="auto"/>
      </w:divBdr>
    </w:div>
    <w:div w:id="375859212">
      <w:bodyDiv w:val="1"/>
      <w:marLeft w:val="0"/>
      <w:marRight w:val="0"/>
      <w:marTop w:val="0"/>
      <w:marBottom w:val="0"/>
      <w:divBdr>
        <w:top w:val="none" w:sz="0" w:space="0" w:color="auto"/>
        <w:left w:val="none" w:sz="0" w:space="0" w:color="auto"/>
        <w:bottom w:val="none" w:sz="0" w:space="0" w:color="auto"/>
        <w:right w:val="none" w:sz="0" w:space="0" w:color="auto"/>
      </w:divBdr>
    </w:div>
    <w:div w:id="379747716">
      <w:bodyDiv w:val="1"/>
      <w:marLeft w:val="0"/>
      <w:marRight w:val="0"/>
      <w:marTop w:val="0"/>
      <w:marBottom w:val="0"/>
      <w:divBdr>
        <w:top w:val="none" w:sz="0" w:space="0" w:color="auto"/>
        <w:left w:val="none" w:sz="0" w:space="0" w:color="auto"/>
        <w:bottom w:val="none" w:sz="0" w:space="0" w:color="auto"/>
        <w:right w:val="none" w:sz="0" w:space="0" w:color="auto"/>
      </w:divBdr>
    </w:div>
    <w:div w:id="403796020">
      <w:bodyDiv w:val="1"/>
      <w:marLeft w:val="0"/>
      <w:marRight w:val="0"/>
      <w:marTop w:val="0"/>
      <w:marBottom w:val="0"/>
      <w:divBdr>
        <w:top w:val="none" w:sz="0" w:space="0" w:color="auto"/>
        <w:left w:val="none" w:sz="0" w:space="0" w:color="auto"/>
        <w:bottom w:val="none" w:sz="0" w:space="0" w:color="auto"/>
        <w:right w:val="none" w:sz="0" w:space="0" w:color="auto"/>
      </w:divBdr>
      <w:divsChild>
        <w:div w:id="1284456249">
          <w:marLeft w:val="0"/>
          <w:marRight w:val="0"/>
          <w:marTop w:val="0"/>
          <w:marBottom w:val="0"/>
          <w:divBdr>
            <w:top w:val="none" w:sz="0" w:space="0" w:color="auto"/>
            <w:left w:val="none" w:sz="0" w:space="0" w:color="auto"/>
            <w:bottom w:val="none" w:sz="0" w:space="0" w:color="auto"/>
            <w:right w:val="none" w:sz="0" w:space="0" w:color="auto"/>
          </w:divBdr>
          <w:divsChild>
            <w:div w:id="2088646538">
              <w:marLeft w:val="0"/>
              <w:marRight w:val="0"/>
              <w:marTop w:val="0"/>
              <w:marBottom w:val="0"/>
              <w:divBdr>
                <w:top w:val="none" w:sz="0" w:space="0" w:color="auto"/>
                <w:left w:val="none" w:sz="0" w:space="0" w:color="auto"/>
                <w:bottom w:val="none" w:sz="0" w:space="0" w:color="auto"/>
                <w:right w:val="none" w:sz="0" w:space="0" w:color="auto"/>
              </w:divBdr>
              <w:divsChild>
                <w:div w:id="16620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5888">
      <w:bodyDiv w:val="1"/>
      <w:marLeft w:val="0"/>
      <w:marRight w:val="0"/>
      <w:marTop w:val="0"/>
      <w:marBottom w:val="0"/>
      <w:divBdr>
        <w:top w:val="none" w:sz="0" w:space="0" w:color="auto"/>
        <w:left w:val="none" w:sz="0" w:space="0" w:color="auto"/>
        <w:bottom w:val="none" w:sz="0" w:space="0" w:color="auto"/>
        <w:right w:val="none" w:sz="0" w:space="0" w:color="auto"/>
      </w:divBdr>
      <w:divsChild>
        <w:div w:id="2055962273">
          <w:marLeft w:val="0"/>
          <w:marRight w:val="0"/>
          <w:marTop w:val="0"/>
          <w:marBottom w:val="0"/>
          <w:divBdr>
            <w:top w:val="none" w:sz="0" w:space="0" w:color="auto"/>
            <w:left w:val="none" w:sz="0" w:space="0" w:color="auto"/>
            <w:bottom w:val="none" w:sz="0" w:space="0" w:color="auto"/>
            <w:right w:val="none" w:sz="0" w:space="0" w:color="auto"/>
          </w:divBdr>
          <w:divsChild>
            <w:div w:id="427039832">
              <w:marLeft w:val="0"/>
              <w:marRight w:val="0"/>
              <w:marTop w:val="0"/>
              <w:marBottom w:val="0"/>
              <w:divBdr>
                <w:top w:val="none" w:sz="0" w:space="0" w:color="auto"/>
                <w:left w:val="none" w:sz="0" w:space="0" w:color="auto"/>
                <w:bottom w:val="none" w:sz="0" w:space="0" w:color="auto"/>
                <w:right w:val="none" w:sz="0" w:space="0" w:color="auto"/>
              </w:divBdr>
              <w:divsChild>
                <w:div w:id="3558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7165">
      <w:bodyDiv w:val="1"/>
      <w:marLeft w:val="0"/>
      <w:marRight w:val="0"/>
      <w:marTop w:val="0"/>
      <w:marBottom w:val="0"/>
      <w:divBdr>
        <w:top w:val="none" w:sz="0" w:space="0" w:color="auto"/>
        <w:left w:val="none" w:sz="0" w:space="0" w:color="auto"/>
        <w:bottom w:val="none" w:sz="0" w:space="0" w:color="auto"/>
        <w:right w:val="none" w:sz="0" w:space="0" w:color="auto"/>
      </w:divBdr>
      <w:divsChild>
        <w:div w:id="4285314">
          <w:marLeft w:val="0"/>
          <w:marRight w:val="0"/>
          <w:marTop w:val="0"/>
          <w:marBottom w:val="0"/>
          <w:divBdr>
            <w:top w:val="none" w:sz="0" w:space="0" w:color="auto"/>
            <w:left w:val="none" w:sz="0" w:space="0" w:color="auto"/>
            <w:bottom w:val="none" w:sz="0" w:space="0" w:color="auto"/>
            <w:right w:val="none" w:sz="0" w:space="0" w:color="auto"/>
          </w:divBdr>
          <w:divsChild>
            <w:div w:id="1587568503">
              <w:marLeft w:val="0"/>
              <w:marRight w:val="0"/>
              <w:marTop w:val="0"/>
              <w:marBottom w:val="0"/>
              <w:divBdr>
                <w:top w:val="none" w:sz="0" w:space="0" w:color="auto"/>
                <w:left w:val="none" w:sz="0" w:space="0" w:color="auto"/>
                <w:bottom w:val="none" w:sz="0" w:space="0" w:color="auto"/>
                <w:right w:val="none" w:sz="0" w:space="0" w:color="auto"/>
              </w:divBdr>
              <w:divsChild>
                <w:div w:id="2141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1519">
      <w:bodyDiv w:val="1"/>
      <w:marLeft w:val="0"/>
      <w:marRight w:val="0"/>
      <w:marTop w:val="0"/>
      <w:marBottom w:val="0"/>
      <w:divBdr>
        <w:top w:val="none" w:sz="0" w:space="0" w:color="auto"/>
        <w:left w:val="none" w:sz="0" w:space="0" w:color="auto"/>
        <w:bottom w:val="none" w:sz="0" w:space="0" w:color="auto"/>
        <w:right w:val="none" w:sz="0" w:space="0" w:color="auto"/>
      </w:divBdr>
      <w:divsChild>
        <w:div w:id="1052996837">
          <w:marLeft w:val="0"/>
          <w:marRight w:val="0"/>
          <w:marTop w:val="0"/>
          <w:marBottom w:val="0"/>
          <w:divBdr>
            <w:top w:val="none" w:sz="0" w:space="0" w:color="auto"/>
            <w:left w:val="none" w:sz="0" w:space="0" w:color="auto"/>
            <w:bottom w:val="none" w:sz="0" w:space="0" w:color="auto"/>
            <w:right w:val="none" w:sz="0" w:space="0" w:color="auto"/>
          </w:divBdr>
          <w:divsChild>
            <w:div w:id="981812824">
              <w:marLeft w:val="0"/>
              <w:marRight w:val="0"/>
              <w:marTop w:val="0"/>
              <w:marBottom w:val="0"/>
              <w:divBdr>
                <w:top w:val="none" w:sz="0" w:space="0" w:color="auto"/>
                <w:left w:val="none" w:sz="0" w:space="0" w:color="auto"/>
                <w:bottom w:val="none" w:sz="0" w:space="0" w:color="auto"/>
                <w:right w:val="none" w:sz="0" w:space="0" w:color="auto"/>
              </w:divBdr>
              <w:divsChild>
                <w:div w:id="16502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40754">
      <w:bodyDiv w:val="1"/>
      <w:marLeft w:val="0"/>
      <w:marRight w:val="0"/>
      <w:marTop w:val="0"/>
      <w:marBottom w:val="0"/>
      <w:divBdr>
        <w:top w:val="none" w:sz="0" w:space="0" w:color="auto"/>
        <w:left w:val="none" w:sz="0" w:space="0" w:color="auto"/>
        <w:bottom w:val="none" w:sz="0" w:space="0" w:color="auto"/>
        <w:right w:val="none" w:sz="0" w:space="0" w:color="auto"/>
      </w:divBdr>
      <w:divsChild>
        <w:div w:id="1352073959">
          <w:marLeft w:val="0"/>
          <w:marRight w:val="0"/>
          <w:marTop w:val="0"/>
          <w:marBottom w:val="0"/>
          <w:divBdr>
            <w:top w:val="none" w:sz="0" w:space="0" w:color="auto"/>
            <w:left w:val="none" w:sz="0" w:space="0" w:color="auto"/>
            <w:bottom w:val="none" w:sz="0" w:space="0" w:color="auto"/>
            <w:right w:val="none" w:sz="0" w:space="0" w:color="auto"/>
          </w:divBdr>
        </w:div>
        <w:div w:id="1616712348">
          <w:marLeft w:val="0"/>
          <w:marRight w:val="0"/>
          <w:marTop w:val="0"/>
          <w:marBottom w:val="0"/>
          <w:divBdr>
            <w:top w:val="none" w:sz="0" w:space="0" w:color="auto"/>
            <w:left w:val="none" w:sz="0" w:space="0" w:color="auto"/>
            <w:bottom w:val="none" w:sz="0" w:space="0" w:color="auto"/>
            <w:right w:val="none" w:sz="0" w:space="0" w:color="auto"/>
          </w:divBdr>
        </w:div>
        <w:div w:id="2075545892">
          <w:marLeft w:val="0"/>
          <w:marRight w:val="0"/>
          <w:marTop w:val="0"/>
          <w:marBottom w:val="0"/>
          <w:divBdr>
            <w:top w:val="none" w:sz="0" w:space="0" w:color="auto"/>
            <w:left w:val="none" w:sz="0" w:space="0" w:color="auto"/>
            <w:bottom w:val="none" w:sz="0" w:space="0" w:color="auto"/>
            <w:right w:val="none" w:sz="0" w:space="0" w:color="auto"/>
          </w:divBdr>
        </w:div>
        <w:div w:id="1696149831">
          <w:marLeft w:val="0"/>
          <w:marRight w:val="0"/>
          <w:marTop w:val="0"/>
          <w:marBottom w:val="0"/>
          <w:divBdr>
            <w:top w:val="none" w:sz="0" w:space="0" w:color="auto"/>
            <w:left w:val="none" w:sz="0" w:space="0" w:color="auto"/>
            <w:bottom w:val="none" w:sz="0" w:space="0" w:color="auto"/>
            <w:right w:val="none" w:sz="0" w:space="0" w:color="auto"/>
          </w:divBdr>
        </w:div>
        <w:div w:id="2052074149">
          <w:marLeft w:val="0"/>
          <w:marRight w:val="0"/>
          <w:marTop w:val="0"/>
          <w:marBottom w:val="0"/>
          <w:divBdr>
            <w:top w:val="none" w:sz="0" w:space="0" w:color="auto"/>
            <w:left w:val="none" w:sz="0" w:space="0" w:color="auto"/>
            <w:bottom w:val="none" w:sz="0" w:space="0" w:color="auto"/>
            <w:right w:val="none" w:sz="0" w:space="0" w:color="auto"/>
          </w:divBdr>
        </w:div>
        <w:div w:id="209734802">
          <w:marLeft w:val="0"/>
          <w:marRight w:val="0"/>
          <w:marTop w:val="0"/>
          <w:marBottom w:val="0"/>
          <w:divBdr>
            <w:top w:val="none" w:sz="0" w:space="0" w:color="auto"/>
            <w:left w:val="none" w:sz="0" w:space="0" w:color="auto"/>
            <w:bottom w:val="none" w:sz="0" w:space="0" w:color="auto"/>
            <w:right w:val="none" w:sz="0" w:space="0" w:color="auto"/>
          </w:divBdr>
        </w:div>
      </w:divsChild>
    </w:div>
    <w:div w:id="695157950">
      <w:bodyDiv w:val="1"/>
      <w:marLeft w:val="0"/>
      <w:marRight w:val="0"/>
      <w:marTop w:val="0"/>
      <w:marBottom w:val="0"/>
      <w:divBdr>
        <w:top w:val="none" w:sz="0" w:space="0" w:color="auto"/>
        <w:left w:val="none" w:sz="0" w:space="0" w:color="auto"/>
        <w:bottom w:val="none" w:sz="0" w:space="0" w:color="auto"/>
        <w:right w:val="none" w:sz="0" w:space="0" w:color="auto"/>
      </w:divBdr>
    </w:div>
    <w:div w:id="745414935">
      <w:bodyDiv w:val="1"/>
      <w:marLeft w:val="0"/>
      <w:marRight w:val="0"/>
      <w:marTop w:val="0"/>
      <w:marBottom w:val="0"/>
      <w:divBdr>
        <w:top w:val="none" w:sz="0" w:space="0" w:color="auto"/>
        <w:left w:val="none" w:sz="0" w:space="0" w:color="auto"/>
        <w:bottom w:val="none" w:sz="0" w:space="0" w:color="auto"/>
        <w:right w:val="none" w:sz="0" w:space="0" w:color="auto"/>
      </w:divBdr>
      <w:divsChild>
        <w:div w:id="1718243258">
          <w:marLeft w:val="0"/>
          <w:marRight w:val="0"/>
          <w:marTop w:val="0"/>
          <w:marBottom w:val="0"/>
          <w:divBdr>
            <w:top w:val="none" w:sz="0" w:space="0" w:color="auto"/>
            <w:left w:val="none" w:sz="0" w:space="0" w:color="auto"/>
            <w:bottom w:val="none" w:sz="0" w:space="0" w:color="auto"/>
            <w:right w:val="none" w:sz="0" w:space="0" w:color="auto"/>
          </w:divBdr>
          <w:divsChild>
            <w:div w:id="1638072466">
              <w:marLeft w:val="0"/>
              <w:marRight w:val="0"/>
              <w:marTop w:val="0"/>
              <w:marBottom w:val="0"/>
              <w:divBdr>
                <w:top w:val="none" w:sz="0" w:space="0" w:color="auto"/>
                <w:left w:val="none" w:sz="0" w:space="0" w:color="auto"/>
                <w:bottom w:val="none" w:sz="0" w:space="0" w:color="auto"/>
                <w:right w:val="none" w:sz="0" w:space="0" w:color="auto"/>
              </w:divBdr>
              <w:divsChild>
                <w:div w:id="15787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6580">
      <w:bodyDiv w:val="1"/>
      <w:marLeft w:val="0"/>
      <w:marRight w:val="0"/>
      <w:marTop w:val="0"/>
      <w:marBottom w:val="0"/>
      <w:divBdr>
        <w:top w:val="none" w:sz="0" w:space="0" w:color="auto"/>
        <w:left w:val="none" w:sz="0" w:space="0" w:color="auto"/>
        <w:bottom w:val="none" w:sz="0" w:space="0" w:color="auto"/>
        <w:right w:val="none" w:sz="0" w:space="0" w:color="auto"/>
      </w:divBdr>
      <w:divsChild>
        <w:div w:id="1029643974">
          <w:marLeft w:val="0"/>
          <w:marRight w:val="0"/>
          <w:marTop w:val="0"/>
          <w:marBottom w:val="0"/>
          <w:divBdr>
            <w:top w:val="none" w:sz="0" w:space="0" w:color="auto"/>
            <w:left w:val="none" w:sz="0" w:space="0" w:color="auto"/>
            <w:bottom w:val="none" w:sz="0" w:space="0" w:color="auto"/>
            <w:right w:val="none" w:sz="0" w:space="0" w:color="auto"/>
          </w:divBdr>
          <w:divsChild>
            <w:div w:id="804544430">
              <w:marLeft w:val="0"/>
              <w:marRight w:val="0"/>
              <w:marTop w:val="0"/>
              <w:marBottom w:val="0"/>
              <w:divBdr>
                <w:top w:val="none" w:sz="0" w:space="0" w:color="auto"/>
                <w:left w:val="none" w:sz="0" w:space="0" w:color="auto"/>
                <w:bottom w:val="none" w:sz="0" w:space="0" w:color="auto"/>
                <w:right w:val="none" w:sz="0" w:space="0" w:color="auto"/>
              </w:divBdr>
              <w:divsChild>
                <w:div w:id="1145782901">
                  <w:marLeft w:val="0"/>
                  <w:marRight w:val="0"/>
                  <w:marTop w:val="0"/>
                  <w:marBottom w:val="0"/>
                  <w:divBdr>
                    <w:top w:val="none" w:sz="0" w:space="0" w:color="auto"/>
                    <w:left w:val="none" w:sz="0" w:space="0" w:color="auto"/>
                    <w:bottom w:val="none" w:sz="0" w:space="0" w:color="auto"/>
                    <w:right w:val="none" w:sz="0" w:space="0" w:color="auto"/>
                  </w:divBdr>
                  <w:divsChild>
                    <w:div w:id="11185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58151">
      <w:bodyDiv w:val="1"/>
      <w:marLeft w:val="0"/>
      <w:marRight w:val="0"/>
      <w:marTop w:val="0"/>
      <w:marBottom w:val="0"/>
      <w:divBdr>
        <w:top w:val="none" w:sz="0" w:space="0" w:color="auto"/>
        <w:left w:val="none" w:sz="0" w:space="0" w:color="auto"/>
        <w:bottom w:val="none" w:sz="0" w:space="0" w:color="auto"/>
        <w:right w:val="none" w:sz="0" w:space="0" w:color="auto"/>
      </w:divBdr>
      <w:divsChild>
        <w:div w:id="1063913227">
          <w:marLeft w:val="0"/>
          <w:marRight w:val="0"/>
          <w:marTop w:val="0"/>
          <w:marBottom w:val="0"/>
          <w:divBdr>
            <w:top w:val="none" w:sz="0" w:space="0" w:color="auto"/>
            <w:left w:val="none" w:sz="0" w:space="0" w:color="auto"/>
            <w:bottom w:val="none" w:sz="0" w:space="0" w:color="auto"/>
            <w:right w:val="none" w:sz="0" w:space="0" w:color="auto"/>
          </w:divBdr>
          <w:divsChild>
            <w:div w:id="1462528149">
              <w:marLeft w:val="0"/>
              <w:marRight w:val="0"/>
              <w:marTop w:val="0"/>
              <w:marBottom w:val="0"/>
              <w:divBdr>
                <w:top w:val="none" w:sz="0" w:space="0" w:color="auto"/>
                <w:left w:val="none" w:sz="0" w:space="0" w:color="auto"/>
                <w:bottom w:val="none" w:sz="0" w:space="0" w:color="auto"/>
                <w:right w:val="none" w:sz="0" w:space="0" w:color="auto"/>
              </w:divBdr>
              <w:divsChild>
                <w:div w:id="1824540903">
                  <w:marLeft w:val="0"/>
                  <w:marRight w:val="0"/>
                  <w:marTop w:val="0"/>
                  <w:marBottom w:val="0"/>
                  <w:divBdr>
                    <w:top w:val="none" w:sz="0" w:space="0" w:color="auto"/>
                    <w:left w:val="none" w:sz="0" w:space="0" w:color="auto"/>
                    <w:bottom w:val="none" w:sz="0" w:space="0" w:color="auto"/>
                    <w:right w:val="none" w:sz="0" w:space="0" w:color="auto"/>
                  </w:divBdr>
                  <w:divsChild>
                    <w:div w:id="19921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287061">
      <w:bodyDiv w:val="1"/>
      <w:marLeft w:val="0"/>
      <w:marRight w:val="0"/>
      <w:marTop w:val="0"/>
      <w:marBottom w:val="0"/>
      <w:divBdr>
        <w:top w:val="none" w:sz="0" w:space="0" w:color="auto"/>
        <w:left w:val="none" w:sz="0" w:space="0" w:color="auto"/>
        <w:bottom w:val="none" w:sz="0" w:space="0" w:color="auto"/>
        <w:right w:val="none" w:sz="0" w:space="0" w:color="auto"/>
      </w:divBdr>
    </w:div>
    <w:div w:id="1072895796">
      <w:bodyDiv w:val="1"/>
      <w:marLeft w:val="0"/>
      <w:marRight w:val="0"/>
      <w:marTop w:val="0"/>
      <w:marBottom w:val="0"/>
      <w:divBdr>
        <w:top w:val="none" w:sz="0" w:space="0" w:color="auto"/>
        <w:left w:val="none" w:sz="0" w:space="0" w:color="auto"/>
        <w:bottom w:val="none" w:sz="0" w:space="0" w:color="auto"/>
        <w:right w:val="none" w:sz="0" w:space="0" w:color="auto"/>
      </w:divBdr>
      <w:divsChild>
        <w:div w:id="82458269">
          <w:marLeft w:val="0"/>
          <w:marRight w:val="0"/>
          <w:marTop w:val="0"/>
          <w:marBottom w:val="0"/>
          <w:divBdr>
            <w:top w:val="none" w:sz="0" w:space="0" w:color="auto"/>
            <w:left w:val="none" w:sz="0" w:space="0" w:color="auto"/>
            <w:bottom w:val="none" w:sz="0" w:space="0" w:color="auto"/>
            <w:right w:val="none" w:sz="0" w:space="0" w:color="auto"/>
          </w:divBdr>
          <w:divsChild>
            <w:div w:id="1135492497">
              <w:marLeft w:val="0"/>
              <w:marRight w:val="0"/>
              <w:marTop w:val="0"/>
              <w:marBottom w:val="0"/>
              <w:divBdr>
                <w:top w:val="none" w:sz="0" w:space="0" w:color="auto"/>
                <w:left w:val="none" w:sz="0" w:space="0" w:color="auto"/>
                <w:bottom w:val="none" w:sz="0" w:space="0" w:color="auto"/>
                <w:right w:val="none" w:sz="0" w:space="0" w:color="auto"/>
              </w:divBdr>
              <w:divsChild>
                <w:div w:id="1752197956">
                  <w:marLeft w:val="0"/>
                  <w:marRight w:val="0"/>
                  <w:marTop w:val="0"/>
                  <w:marBottom w:val="0"/>
                  <w:divBdr>
                    <w:top w:val="none" w:sz="0" w:space="0" w:color="auto"/>
                    <w:left w:val="none" w:sz="0" w:space="0" w:color="auto"/>
                    <w:bottom w:val="none" w:sz="0" w:space="0" w:color="auto"/>
                    <w:right w:val="none" w:sz="0" w:space="0" w:color="auto"/>
                  </w:divBdr>
                  <w:divsChild>
                    <w:div w:id="917901553">
                      <w:marLeft w:val="0"/>
                      <w:marRight w:val="0"/>
                      <w:marTop w:val="0"/>
                      <w:marBottom w:val="0"/>
                      <w:divBdr>
                        <w:top w:val="none" w:sz="0" w:space="0" w:color="auto"/>
                        <w:left w:val="none" w:sz="0" w:space="0" w:color="auto"/>
                        <w:bottom w:val="none" w:sz="0" w:space="0" w:color="auto"/>
                        <w:right w:val="none" w:sz="0" w:space="0" w:color="auto"/>
                      </w:divBdr>
                    </w:div>
                  </w:divsChild>
                </w:div>
                <w:div w:id="334501367">
                  <w:marLeft w:val="0"/>
                  <w:marRight w:val="0"/>
                  <w:marTop w:val="0"/>
                  <w:marBottom w:val="0"/>
                  <w:divBdr>
                    <w:top w:val="none" w:sz="0" w:space="0" w:color="auto"/>
                    <w:left w:val="none" w:sz="0" w:space="0" w:color="auto"/>
                    <w:bottom w:val="none" w:sz="0" w:space="0" w:color="auto"/>
                    <w:right w:val="none" w:sz="0" w:space="0" w:color="auto"/>
                  </w:divBdr>
                  <w:divsChild>
                    <w:div w:id="11034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4628">
      <w:bodyDiv w:val="1"/>
      <w:marLeft w:val="0"/>
      <w:marRight w:val="0"/>
      <w:marTop w:val="0"/>
      <w:marBottom w:val="0"/>
      <w:divBdr>
        <w:top w:val="none" w:sz="0" w:space="0" w:color="auto"/>
        <w:left w:val="none" w:sz="0" w:space="0" w:color="auto"/>
        <w:bottom w:val="none" w:sz="0" w:space="0" w:color="auto"/>
        <w:right w:val="none" w:sz="0" w:space="0" w:color="auto"/>
      </w:divBdr>
      <w:divsChild>
        <w:div w:id="1765177965">
          <w:marLeft w:val="0"/>
          <w:marRight w:val="0"/>
          <w:marTop w:val="0"/>
          <w:marBottom w:val="0"/>
          <w:divBdr>
            <w:top w:val="none" w:sz="0" w:space="0" w:color="auto"/>
            <w:left w:val="none" w:sz="0" w:space="0" w:color="auto"/>
            <w:bottom w:val="none" w:sz="0" w:space="0" w:color="auto"/>
            <w:right w:val="none" w:sz="0" w:space="0" w:color="auto"/>
          </w:divBdr>
          <w:divsChild>
            <w:div w:id="255213241">
              <w:marLeft w:val="0"/>
              <w:marRight w:val="0"/>
              <w:marTop w:val="0"/>
              <w:marBottom w:val="0"/>
              <w:divBdr>
                <w:top w:val="none" w:sz="0" w:space="0" w:color="auto"/>
                <w:left w:val="none" w:sz="0" w:space="0" w:color="auto"/>
                <w:bottom w:val="none" w:sz="0" w:space="0" w:color="auto"/>
                <w:right w:val="none" w:sz="0" w:space="0" w:color="auto"/>
              </w:divBdr>
              <w:divsChild>
                <w:div w:id="1420374220">
                  <w:marLeft w:val="0"/>
                  <w:marRight w:val="0"/>
                  <w:marTop w:val="0"/>
                  <w:marBottom w:val="0"/>
                  <w:divBdr>
                    <w:top w:val="none" w:sz="0" w:space="0" w:color="auto"/>
                    <w:left w:val="none" w:sz="0" w:space="0" w:color="auto"/>
                    <w:bottom w:val="none" w:sz="0" w:space="0" w:color="auto"/>
                    <w:right w:val="none" w:sz="0" w:space="0" w:color="auto"/>
                  </w:divBdr>
                  <w:divsChild>
                    <w:div w:id="16312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09272">
      <w:bodyDiv w:val="1"/>
      <w:marLeft w:val="0"/>
      <w:marRight w:val="0"/>
      <w:marTop w:val="0"/>
      <w:marBottom w:val="0"/>
      <w:divBdr>
        <w:top w:val="none" w:sz="0" w:space="0" w:color="auto"/>
        <w:left w:val="none" w:sz="0" w:space="0" w:color="auto"/>
        <w:bottom w:val="none" w:sz="0" w:space="0" w:color="auto"/>
        <w:right w:val="none" w:sz="0" w:space="0" w:color="auto"/>
      </w:divBdr>
    </w:div>
    <w:div w:id="1215654181">
      <w:bodyDiv w:val="1"/>
      <w:marLeft w:val="0"/>
      <w:marRight w:val="0"/>
      <w:marTop w:val="0"/>
      <w:marBottom w:val="0"/>
      <w:divBdr>
        <w:top w:val="none" w:sz="0" w:space="0" w:color="auto"/>
        <w:left w:val="none" w:sz="0" w:space="0" w:color="auto"/>
        <w:bottom w:val="none" w:sz="0" w:space="0" w:color="auto"/>
        <w:right w:val="none" w:sz="0" w:space="0" w:color="auto"/>
      </w:divBdr>
    </w:div>
    <w:div w:id="1337460571">
      <w:bodyDiv w:val="1"/>
      <w:marLeft w:val="0"/>
      <w:marRight w:val="0"/>
      <w:marTop w:val="0"/>
      <w:marBottom w:val="0"/>
      <w:divBdr>
        <w:top w:val="none" w:sz="0" w:space="0" w:color="auto"/>
        <w:left w:val="none" w:sz="0" w:space="0" w:color="auto"/>
        <w:bottom w:val="none" w:sz="0" w:space="0" w:color="auto"/>
        <w:right w:val="none" w:sz="0" w:space="0" w:color="auto"/>
      </w:divBdr>
    </w:div>
    <w:div w:id="1402098157">
      <w:bodyDiv w:val="1"/>
      <w:marLeft w:val="0"/>
      <w:marRight w:val="0"/>
      <w:marTop w:val="0"/>
      <w:marBottom w:val="0"/>
      <w:divBdr>
        <w:top w:val="none" w:sz="0" w:space="0" w:color="auto"/>
        <w:left w:val="none" w:sz="0" w:space="0" w:color="auto"/>
        <w:bottom w:val="none" w:sz="0" w:space="0" w:color="auto"/>
        <w:right w:val="none" w:sz="0" w:space="0" w:color="auto"/>
      </w:divBdr>
    </w:div>
    <w:div w:id="1438214237">
      <w:bodyDiv w:val="1"/>
      <w:marLeft w:val="0"/>
      <w:marRight w:val="0"/>
      <w:marTop w:val="0"/>
      <w:marBottom w:val="0"/>
      <w:divBdr>
        <w:top w:val="none" w:sz="0" w:space="0" w:color="auto"/>
        <w:left w:val="none" w:sz="0" w:space="0" w:color="auto"/>
        <w:bottom w:val="none" w:sz="0" w:space="0" w:color="auto"/>
        <w:right w:val="none" w:sz="0" w:space="0" w:color="auto"/>
      </w:divBdr>
      <w:divsChild>
        <w:div w:id="744956415">
          <w:marLeft w:val="0"/>
          <w:marRight w:val="0"/>
          <w:marTop w:val="0"/>
          <w:marBottom w:val="0"/>
          <w:divBdr>
            <w:top w:val="none" w:sz="0" w:space="0" w:color="auto"/>
            <w:left w:val="none" w:sz="0" w:space="0" w:color="auto"/>
            <w:bottom w:val="none" w:sz="0" w:space="0" w:color="auto"/>
            <w:right w:val="none" w:sz="0" w:space="0" w:color="auto"/>
          </w:divBdr>
          <w:divsChild>
            <w:div w:id="511728425">
              <w:marLeft w:val="0"/>
              <w:marRight w:val="0"/>
              <w:marTop w:val="0"/>
              <w:marBottom w:val="0"/>
              <w:divBdr>
                <w:top w:val="none" w:sz="0" w:space="0" w:color="auto"/>
                <w:left w:val="none" w:sz="0" w:space="0" w:color="auto"/>
                <w:bottom w:val="none" w:sz="0" w:space="0" w:color="auto"/>
                <w:right w:val="none" w:sz="0" w:space="0" w:color="auto"/>
              </w:divBdr>
              <w:divsChild>
                <w:div w:id="586614648">
                  <w:marLeft w:val="0"/>
                  <w:marRight w:val="0"/>
                  <w:marTop w:val="0"/>
                  <w:marBottom w:val="0"/>
                  <w:divBdr>
                    <w:top w:val="none" w:sz="0" w:space="0" w:color="auto"/>
                    <w:left w:val="none" w:sz="0" w:space="0" w:color="auto"/>
                    <w:bottom w:val="none" w:sz="0" w:space="0" w:color="auto"/>
                    <w:right w:val="none" w:sz="0" w:space="0" w:color="auto"/>
                  </w:divBdr>
                </w:div>
              </w:divsChild>
            </w:div>
            <w:div w:id="1185899845">
              <w:marLeft w:val="0"/>
              <w:marRight w:val="0"/>
              <w:marTop w:val="0"/>
              <w:marBottom w:val="0"/>
              <w:divBdr>
                <w:top w:val="none" w:sz="0" w:space="0" w:color="auto"/>
                <w:left w:val="none" w:sz="0" w:space="0" w:color="auto"/>
                <w:bottom w:val="none" w:sz="0" w:space="0" w:color="auto"/>
                <w:right w:val="none" w:sz="0" w:space="0" w:color="auto"/>
              </w:divBdr>
              <w:divsChild>
                <w:div w:id="15349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5789">
      <w:bodyDiv w:val="1"/>
      <w:marLeft w:val="0"/>
      <w:marRight w:val="0"/>
      <w:marTop w:val="0"/>
      <w:marBottom w:val="0"/>
      <w:divBdr>
        <w:top w:val="none" w:sz="0" w:space="0" w:color="auto"/>
        <w:left w:val="none" w:sz="0" w:space="0" w:color="auto"/>
        <w:bottom w:val="none" w:sz="0" w:space="0" w:color="auto"/>
        <w:right w:val="none" w:sz="0" w:space="0" w:color="auto"/>
      </w:divBdr>
      <w:divsChild>
        <w:div w:id="438336089">
          <w:marLeft w:val="0"/>
          <w:marRight w:val="0"/>
          <w:marTop w:val="0"/>
          <w:marBottom w:val="0"/>
          <w:divBdr>
            <w:top w:val="none" w:sz="0" w:space="0" w:color="auto"/>
            <w:left w:val="none" w:sz="0" w:space="0" w:color="auto"/>
            <w:bottom w:val="none" w:sz="0" w:space="0" w:color="auto"/>
            <w:right w:val="none" w:sz="0" w:space="0" w:color="auto"/>
          </w:divBdr>
          <w:divsChild>
            <w:div w:id="38944000">
              <w:marLeft w:val="0"/>
              <w:marRight w:val="0"/>
              <w:marTop w:val="0"/>
              <w:marBottom w:val="0"/>
              <w:divBdr>
                <w:top w:val="none" w:sz="0" w:space="0" w:color="auto"/>
                <w:left w:val="none" w:sz="0" w:space="0" w:color="auto"/>
                <w:bottom w:val="none" w:sz="0" w:space="0" w:color="auto"/>
                <w:right w:val="none" w:sz="0" w:space="0" w:color="auto"/>
              </w:divBdr>
              <w:divsChild>
                <w:div w:id="1122335529">
                  <w:marLeft w:val="0"/>
                  <w:marRight w:val="0"/>
                  <w:marTop w:val="0"/>
                  <w:marBottom w:val="0"/>
                  <w:divBdr>
                    <w:top w:val="none" w:sz="0" w:space="0" w:color="auto"/>
                    <w:left w:val="none" w:sz="0" w:space="0" w:color="auto"/>
                    <w:bottom w:val="none" w:sz="0" w:space="0" w:color="auto"/>
                    <w:right w:val="none" w:sz="0" w:space="0" w:color="auto"/>
                  </w:divBdr>
                </w:div>
              </w:divsChild>
            </w:div>
            <w:div w:id="1226573398">
              <w:marLeft w:val="0"/>
              <w:marRight w:val="0"/>
              <w:marTop w:val="0"/>
              <w:marBottom w:val="0"/>
              <w:divBdr>
                <w:top w:val="none" w:sz="0" w:space="0" w:color="auto"/>
                <w:left w:val="none" w:sz="0" w:space="0" w:color="auto"/>
                <w:bottom w:val="none" w:sz="0" w:space="0" w:color="auto"/>
                <w:right w:val="none" w:sz="0" w:space="0" w:color="auto"/>
              </w:divBdr>
              <w:divsChild>
                <w:div w:id="944850354">
                  <w:marLeft w:val="0"/>
                  <w:marRight w:val="0"/>
                  <w:marTop w:val="0"/>
                  <w:marBottom w:val="0"/>
                  <w:divBdr>
                    <w:top w:val="none" w:sz="0" w:space="0" w:color="auto"/>
                    <w:left w:val="none" w:sz="0" w:space="0" w:color="auto"/>
                    <w:bottom w:val="none" w:sz="0" w:space="0" w:color="auto"/>
                    <w:right w:val="none" w:sz="0" w:space="0" w:color="auto"/>
                  </w:divBdr>
                </w:div>
              </w:divsChild>
            </w:div>
            <w:div w:id="573900820">
              <w:marLeft w:val="0"/>
              <w:marRight w:val="0"/>
              <w:marTop w:val="0"/>
              <w:marBottom w:val="0"/>
              <w:divBdr>
                <w:top w:val="none" w:sz="0" w:space="0" w:color="auto"/>
                <w:left w:val="none" w:sz="0" w:space="0" w:color="auto"/>
                <w:bottom w:val="none" w:sz="0" w:space="0" w:color="auto"/>
                <w:right w:val="none" w:sz="0" w:space="0" w:color="auto"/>
              </w:divBdr>
              <w:divsChild>
                <w:div w:id="498271763">
                  <w:marLeft w:val="0"/>
                  <w:marRight w:val="0"/>
                  <w:marTop w:val="0"/>
                  <w:marBottom w:val="0"/>
                  <w:divBdr>
                    <w:top w:val="none" w:sz="0" w:space="0" w:color="auto"/>
                    <w:left w:val="none" w:sz="0" w:space="0" w:color="auto"/>
                    <w:bottom w:val="none" w:sz="0" w:space="0" w:color="auto"/>
                    <w:right w:val="none" w:sz="0" w:space="0" w:color="auto"/>
                  </w:divBdr>
                </w:div>
              </w:divsChild>
            </w:div>
            <w:div w:id="1447848816">
              <w:marLeft w:val="0"/>
              <w:marRight w:val="0"/>
              <w:marTop w:val="0"/>
              <w:marBottom w:val="0"/>
              <w:divBdr>
                <w:top w:val="none" w:sz="0" w:space="0" w:color="auto"/>
                <w:left w:val="none" w:sz="0" w:space="0" w:color="auto"/>
                <w:bottom w:val="none" w:sz="0" w:space="0" w:color="auto"/>
                <w:right w:val="none" w:sz="0" w:space="0" w:color="auto"/>
              </w:divBdr>
              <w:divsChild>
                <w:div w:id="1802504251">
                  <w:marLeft w:val="0"/>
                  <w:marRight w:val="0"/>
                  <w:marTop w:val="0"/>
                  <w:marBottom w:val="0"/>
                  <w:divBdr>
                    <w:top w:val="none" w:sz="0" w:space="0" w:color="auto"/>
                    <w:left w:val="none" w:sz="0" w:space="0" w:color="auto"/>
                    <w:bottom w:val="none" w:sz="0" w:space="0" w:color="auto"/>
                    <w:right w:val="none" w:sz="0" w:space="0" w:color="auto"/>
                  </w:divBdr>
                </w:div>
              </w:divsChild>
            </w:div>
            <w:div w:id="898590845">
              <w:marLeft w:val="0"/>
              <w:marRight w:val="0"/>
              <w:marTop w:val="0"/>
              <w:marBottom w:val="0"/>
              <w:divBdr>
                <w:top w:val="none" w:sz="0" w:space="0" w:color="auto"/>
                <w:left w:val="none" w:sz="0" w:space="0" w:color="auto"/>
                <w:bottom w:val="none" w:sz="0" w:space="0" w:color="auto"/>
                <w:right w:val="none" w:sz="0" w:space="0" w:color="auto"/>
              </w:divBdr>
              <w:divsChild>
                <w:div w:id="1618560880">
                  <w:marLeft w:val="0"/>
                  <w:marRight w:val="0"/>
                  <w:marTop w:val="0"/>
                  <w:marBottom w:val="0"/>
                  <w:divBdr>
                    <w:top w:val="none" w:sz="0" w:space="0" w:color="auto"/>
                    <w:left w:val="none" w:sz="0" w:space="0" w:color="auto"/>
                    <w:bottom w:val="none" w:sz="0" w:space="0" w:color="auto"/>
                    <w:right w:val="none" w:sz="0" w:space="0" w:color="auto"/>
                  </w:divBdr>
                </w:div>
              </w:divsChild>
            </w:div>
            <w:div w:id="1134367839">
              <w:marLeft w:val="0"/>
              <w:marRight w:val="0"/>
              <w:marTop w:val="0"/>
              <w:marBottom w:val="0"/>
              <w:divBdr>
                <w:top w:val="none" w:sz="0" w:space="0" w:color="auto"/>
                <w:left w:val="none" w:sz="0" w:space="0" w:color="auto"/>
                <w:bottom w:val="none" w:sz="0" w:space="0" w:color="auto"/>
                <w:right w:val="none" w:sz="0" w:space="0" w:color="auto"/>
              </w:divBdr>
              <w:divsChild>
                <w:div w:id="850997356">
                  <w:marLeft w:val="0"/>
                  <w:marRight w:val="0"/>
                  <w:marTop w:val="0"/>
                  <w:marBottom w:val="0"/>
                  <w:divBdr>
                    <w:top w:val="none" w:sz="0" w:space="0" w:color="auto"/>
                    <w:left w:val="none" w:sz="0" w:space="0" w:color="auto"/>
                    <w:bottom w:val="none" w:sz="0" w:space="0" w:color="auto"/>
                    <w:right w:val="none" w:sz="0" w:space="0" w:color="auto"/>
                  </w:divBdr>
                </w:div>
              </w:divsChild>
            </w:div>
            <w:div w:id="281306619">
              <w:marLeft w:val="0"/>
              <w:marRight w:val="0"/>
              <w:marTop w:val="0"/>
              <w:marBottom w:val="0"/>
              <w:divBdr>
                <w:top w:val="none" w:sz="0" w:space="0" w:color="auto"/>
                <w:left w:val="none" w:sz="0" w:space="0" w:color="auto"/>
                <w:bottom w:val="none" w:sz="0" w:space="0" w:color="auto"/>
                <w:right w:val="none" w:sz="0" w:space="0" w:color="auto"/>
              </w:divBdr>
              <w:divsChild>
                <w:div w:id="516119575">
                  <w:marLeft w:val="0"/>
                  <w:marRight w:val="0"/>
                  <w:marTop w:val="0"/>
                  <w:marBottom w:val="0"/>
                  <w:divBdr>
                    <w:top w:val="none" w:sz="0" w:space="0" w:color="auto"/>
                    <w:left w:val="none" w:sz="0" w:space="0" w:color="auto"/>
                    <w:bottom w:val="none" w:sz="0" w:space="0" w:color="auto"/>
                    <w:right w:val="none" w:sz="0" w:space="0" w:color="auto"/>
                  </w:divBdr>
                </w:div>
              </w:divsChild>
            </w:div>
            <w:div w:id="691568192">
              <w:marLeft w:val="0"/>
              <w:marRight w:val="0"/>
              <w:marTop w:val="0"/>
              <w:marBottom w:val="0"/>
              <w:divBdr>
                <w:top w:val="none" w:sz="0" w:space="0" w:color="auto"/>
                <w:left w:val="none" w:sz="0" w:space="0" w:color="auto"/>
                <w:bottom w:val="none" w:sz="0" w:space="0" w:color="auto"/>
                <w:right w:val="none" w:sz="0" w:space="0" w:color="auto"/>
              </w:divBdr>
              <w:divsChild>
                <w:div w:id="125465509">
                  <w:marLeft w:val="0"/>
                  <w:marRight w:val="0"/>
                  <w:marTop w:val="0"/>
                  <w:marBottom w:val="0"/>
                  <w:divBdr>
                    <w:top w:val="none" w:sz="0" w:space="0" w:color="auto"/>
                    <w:left w:val="none" w:sz="0" w:space="0" w:color="auto"/>
                    <w:bottom w:val="none" w:sz="0" w:space="0" w:color="auto"/>
                    <w:right w:val="none" w:sz="0" w:space="0" w:color="auto"/>
                  </w:divBdr>
                </w:div>
              </w:divsChild>
            </w:div>
            <w:div w:id="781073530">
              <w:marLeft w:val="0"/>
              <w:marRight w:val="0"/>
              <w:marTop w:val="0"/>
              <w:marBottom w:val="0"/>
              <w:divBdr>
                <w:top w:val="none" w:sz="0" w:space="0" w:color="auto"/>
                <w:left w:val="none" w:sz="0" w:space="0" w:color="auto"/>
                <w:bottom w:val="none" w:sz="0" w:space="0" w:color="auto"/>
                <w:right w:val="none" w:sz="0" w:space="0" w:color="auto"/>
              </w:divBdr>
              <w:divsChild>
                <w:div w:id="259800630">
                  <w:marLeft w:val="0"/>
                  <w:marRight w:val="0"/>
                  <w:marTop w:val="0"/>
                  <w:marBottom w:val="0"/>
                  <w:divBdr>
                    <w:top w:val="none" w:sz="0" w:space="0" w:color="auto"/>
                    <w:left w:val="none" w:sz="0" w:space="0" w:color="auto"/>
                    <w:bottom w:val="none" w:sz="0" w:space="0" w:color="auto"/>
                    <w:right w:val="none" w:sz="0" w:space="0" w:color="auto"/>
                  </w:divBdr>
                </w:div>
              </w:divsChild>
            </w:div>
            <w:div w:id="1407799424">
              <w:marLeft w:val="0"/>
              <w:marRight w:val="0"/>
              <w:marTop w:val="0"/>
              <w:marBottom w:val="0"/>
              <w:divBdr>
                <w:top w:val="none" w:sz="0" w:space="0" w:color="auto"/>
                <w:left w:val="none" w:sz="0" w:space="0" w:color="auto"/>
                <w:bottom w:val="none" w:sz="0" w:space="0" w:color="auto"/>
                <w:right w:val="none" w:sz="0" w:space="0" w:color="auto"/>
              </w:divBdr>
              <w:divsChild>
                <w:div w:id="940991490">
                  <w:marLeft w:val="0"/>
                  <w:marRight w:val="0"/>
                  <w:marTop w:val="0"/>
                  <w:marBottom w:val="0"/>
                  <w:divBdr>
                    <w:top w:val="none" w:sz="0" w:space="0" w:color="auto"/>
                    <w:left w:val="none" w:sz="0" w:space="0" w:color="auto"/>
                    <w:bottom w:val="none" w:sz="0" w:space="0" w:color="auto"/>
                    <w:right w:val="none" w:sz="0" w:space="0" w:color="auto"/>
                  </w:divBdr>
                </w:div>
              </w:divsChild>
            </w:div>
            <w:div w:id="486676438">
              <w:marLeft w:val="0"/>
              <w:marRight w:val="0"/>
              <w:marTop w:val="0"/>
              <w:marBottom w:val="0"/>
              <w:divBdr>
                <w:top w:val="none" w:sz="0" w:space="0" w:color="auto"/>
                <w:left w:val="none" w:sz="0" w:space="0" w:color="auto"/>
                <w:bottom w:val="none" w:sz="0" w:space="0" w:color="auto"/>
                <w:right w:val="none" w:sz="0" w:space="0" w:color="auto"/>
              </w:divBdr>
              <w:divsChild>
                <w:div w:id="1455950796">
                  <w:marLeft w:val="0"/>
                  <w:marRight w:val="0"/>
                  <w:marTop w:val="0"/>
                  <w:marBottom w:val="0"/>
                  <w:divBdr>
                    <w:top w:val="none" w:sz="0" w:space="0" w:color="auto"/>
                    <w:left w:val="none" w:sz="0" w:space="0" w:color="auto"/>
                    <w:bottom w:val="none" w:sz="0" w:space="0" w:color="auto"/>
                    <w:right w:val="none" w:sz="0" w:space="0" w:color="auto"/>
                  </w:divBdr>
                </w:div>
              </w:divsChild>
            </w:div>
            <w:div w:id="365179856">
              <w:marLeft w:val="0"/>
              <w:marRight w:val="0"/>
              <w:marTop w:val="0"/>
              <w:marBottom w:val="0"/>
              <w:divBdr>
                <w:top w:val="none" w:sz="0" w:space="0" w:color="auto"/>
                <w:left w:val="none" w:sz="0" w:space="0" w:color="auto"/>
                <w:bottom w:val="none" w:sz="0" w:space="0" w:color="auto"/>
                <w:right w:val="none" w:sz="0" w:space="0" w:color="auto"/>
              </w:divBdr>
              <w:divsChild>
                <w:div w:id="2031300075">
                  <w:marLeft w:val="0"/>
                  <w:marRight w:val="0"/>
                  <w:marTop w:val="0"/>
                  <w:marBottom w:val="0"/>
                  <w:divBdr>
                    <w:top w:val="none" w:sz="0" w:space="0" w:color="auto"/>
                    <w:left w:val="none" w:sz="0" w:space="0" w:color="auto"/>
                    <w:bottom w:val="none" w:sz="0" w:space="0" w:color="auto"/>
                    <w:right w:val="none" w:sz="0" w:space="0" w:color="auto"/>
                  </w:divBdr>
                </w:div>
              </w:divsChild>
            </w:div>
            <w:div w:id="888153608">
              <w:marLeft w:val="0"/>
              <w:marRight w:val="0"/>
              <w:marTop w:val="0"/>
              <w:marBottom w:val="0"/>
              <w:divBdr>
                <w:top w:val="none" w:sz="0" w:space="0" w:color="auto"/>
                <w:left w:val="none" w:sz="0" w:space="0" w:color="auto"/>
                <w:bottom w:val="none" w:sz="0" w:space="0" w:color="auto"/>
                <w:right w:val="none" w:sz="0" w:space="0" w:color="auto"/>
              </w:divBdr>
              <w:divsChild>
                <w:div w:id="932741027">
                  <w:marLeft w:val="0"/>
                  <w:marRight w:val="0"/>
                  <w:marTop w:val="0"/>
                  <w:marBottom w:val="0"/>
                  <w:divBdr>
                    <w:top w:val="none" w:sz="0" w:space="0" w:color="auto"/>
                    <w:left w:val="none" w:sz="0" w:space="0" w:color="auto"/>
                    <w:bottom w:val="none" w:sz="0" w:space="0" w:color="auto"/>
                    <w:right w:val="none" w:sz="0" w:space="0" w:color="auto"/>
                  </w:divBdr>
                </w:div>
              </w:divsChild>
            </w:div>
            <w:div w:id="946425845">
              <w:marLeft w:val="0"/>
              <w:marRight w:val="0"/>
              <w:marTop w:val="0"/>
              <w:marBottom w:val="0"/>
              <w:divBdr>
                <w:top w:val="none" w:sz="0" w:space="0" w:color="auto"/>
                <w:left w:val="none" w:sz="0" w:space="0" w:color="auto"/>
                <w:bottom w:val="none" w:sz="0" w:space="0" w:color="auto"/>
                <w:right w:val="none" w:sz="0" w:space="0" w:color="auto"/>
              </w:divBdr>
              <w:divsChild>
                <w:div w:id="81991496">
                  <w:marLeft w:val="0"/>
                  <w:marRight w:val="0"/>
                  <w:marTop w:val="0"/>
                  <w:marBottom w:val="0"/>
                  <w:divBdr>
                    <w:top w:val="none" w:sz="0" w:space="0" w:color="auto"/>
                    <w:left w:val="none" w:sz="0" w:space="0" w:color="auto"/>
                    <w:bottom w:val="none" w:sz="0" w:space="0" w:color="auto"/>
                    <w:right w:val="none" w:sz="0" w:space="0" w:color="auto"/>
                  </w:divBdr>
                </w:div>
              </w:divsChild>
            </w:div>
            <w:div w:id="957181471">
              <w:marLeft w:val="0"/>
              <w:marRight w:val="0"/>
              <w:marTop w:val="0"/>
              <w:marBottom w:val="0"/>
              <w:divBdr>
                <w:top w:val="none" w:sz="0" w:space="0" w:color="auto"/>
                <w:left w:val="none" w:sz="0" w:space="0" w:color="auto"/>
                <w:bottom w:val="none" w:sz="0" w:space="0" w:color="auto"/>
                <w:right w:val="none" w:sz="0" w:space="0" w:color="auto"/>
              </w:divBdr>
              <w:divsChild>
                <w:div w:id="471220046">
                  <w:marLeft w:val="0"/>
                  <w:marRight w:val="0"/>
                  <w:marTop w:val="0"/>
                  <w:marBottom w:val="0"/>
                  <w:divBdr>
                    <w:top w:val="none" w:sz="0" w:space="0" w:color="auto"/>
                    <w:left w:val="none" w:sz="0" w:space="0" w:color="auto"/>
                    <w:bottom w:val="none" w:sz="0" w:space="0" w:color="auto"/>
                    <w:right w:val="none" w:sz="0" w:space="0" w:color="auto"/>
                  </w:divBdr>
                </w:div>
              </w:divsChild>
            </w:div>
            <w:div w:id="1160149041">
              <w:marLeft w:val="0"/>
              <w:marRight w:val="0"/>
              <w:marTop w:val="0"/>
              <w:marBottom w:val="0"/>
              <w:divBdr>
                <w:top w:val="none" w:sz="0" w:space="0" w:color="auto"/>
                <w:left w:val="none" w:sz="0" w:space="0" w:color="auto"/>
                <w:bottom w:val="none" w:sz="0" w:space="0" w:color="auto"/>
                <w:right w:val="none" w:sz="0" w:space="0" w:color="auto"/>
              </w:divBdr>
              <w:divsChild>
                <w:div w:id="1278220485">
                  <w:marLeft w:val="0"/>
                  <w:marRight w:val="0"/>
                  <w:marTop w:val="0"/>
                  <w:marBottom w:val="0"/>
                  <w:divBdr>
                    <w:top w:val="none" w:sz="0" w:space="0" w:color="auto"/>
                    <w:left w:val="none" w:sz="0" w:space="0" w:color="auto"/>
                    <w:bottom w:val="none" w:sz="0" w:space="0" w:color="auto"/>
                    <w:right w:val="none" w:sz="0" w:space="0" w:color="auto"/>
                  </w:divBdr>
                </w:div>
              </w:divsChild>
            </w:div>
            <w:div w:id="1749231363">
              <w:marLeft w:val="0"/>
              <w:marRight w:val="0"/>
              <w:marTop w:val="0"/>
              <w:marBottom w:val="0"/>
              <w:divBdr>
                <w:top w:val="none" w:sz="0" w:space="0" w:color="auto"/>
                <w:left w:val="none" w:sz="0" w:space="0" w:color="auto"/>
                <w:bottom w:val="none" w:sz="0" w:space="0" w:color="auto"/>
                <w:right w:val="none" w:sz="0" w:space="0" w:color="auto"/>
              </w:divBdr>
              <w:divsChild>
                <w:div w:id="770006335">
                  <w:marLeft w:val="0"/>
                  <w:marRight w:val="0"/>
                  <w:marTop w:val="0"/>
                  <w:marBottom w:val="0"/>
                  <w:divBdr>
                    <w:top w:val="none" w:sz="0" w:space="0" w:color="auto"/>
                    <w:left w:val="none" w:sz="0" w:space="0" w:color="auto"/>
                    <w:bottom w:val="none" w:sz="0" w:space="0" w:color="auto"/>
                    <w:right w:val="none" w:sz="0" w:space="0" w:color="auto"/>
                  </w:divBdr>
                </w:div>
              </w:divsChild>
            </w:div>
            <w:div w:id="249310918">
              <w:marLeft w:val="0"/>
              <w:marRight w:val="0"/>
              <w:marTop w:val="0"/>
              <w:marBottom w:val="0"/>
              <w:divBdr>
                <w:top w:val="none" w:sz="0" w:space="0" w:color="auto"/>
                <w:left w:val="none" w:sz="0" w:space="0" w:color="auto"/>
                <w:bottom w:val="none" w:sz="0" w:space="0" w:color="auto"/>
                <w:right w:val="none" w:sz="0" w:space="0" w:color="auto"/>
              </w:divBdr>
              <w:divsChild>
                <w:div w:id="1052999282">
                  <w:marLeft w:val="0"/>
                  <w:marRight w:val="0"/>
                  <w:marTop w:val="0"/>
                  <w:marBottom w:val="0"/>
                  <w:divBdr>
                    <w:top w:val="none" w:sz="0" w:space="0" w:color="auto"/>
                    <w:left w:val="none" w:sz="0" w:space="0" w:color="auto"/>
                    <w:bottom w:val="none" w:sz="0" w:space="0" w:color="auto"/>
                    <w:right w:val="none" w:sz="0" w:space="0" w:color="auto"/>
                  </w:divBdr>
                </w:div>
              </w:divsChild>
            </w:div>
            <w:div w:id="482819971">
              <w:marLeft w:val="0"/>
              <w:marRight w:val="0"/>
              <w:marTop w:val="0"/>
              <w:marBottom w:val="0"/>
              <w:divBdr>
                <w:top w:val="none" w:sz="0" w:space="0" w:color="auto"/>
                <w:left w:val="none" w:sz="0" w:space="0" w:color="auto"/>
                <w:bottom w:val="none" w:sz="0" w:space="0" w:color="auto"/>
                <w:right w:val="none" w:sz="0" w:space="0" w:color="auto"/>
              </w:divBdr>
              <w:divsChild>
                <w:div w:id="1863008168">
                  <w:marLeft w:val="0"/>
                  <w:marRight w:val="0"/>
                  <w:marTop w:val="0"/>
                  <w:marBottom w:val="0"/>
                  <w:divBdr>
                    <w:top w:val="none" w:sz="0" w:space="0" w:color="auto"/>
                    <w:left w:val="none" w:sz="0" w:space="0" w:color="auto"/>
                    <w:bottom w:val="none" w:sz="0" w:space="0" w:color="auto"/>
                    <w:right w:val="none" w:sz="0" w:space="0" w:color="auto"/>
                  </w:divBdr>
                </w:div>
              </w:divsChild>
            </w:div>
            <w:div w:id="1300257790">
              <w:marLeft w:val="0"/>
              <w:marRight w:val="0"/>
              <w:marTop w:val="0"/>
              <w:marBottom w:val="0"/>
              <w:divBdr>
                <w:top w:val="none" w:sz="0" w:space="0" w:color="auto"/>
                <w:left w:val="none" w:sz="0" w:space="0" w:color="auto"/>
                <w:bottom w:val="none" w:sz="0" w:space="0" w:color="auto"/>
                <w:right w:val="none" w:sz="0" w:space="0" w:color="auto"/>
              </w:divBdr>
              <w:divsChild>
                <w:div w:id="363865349">
                  <w:marLeft w:val="0"/>
                  <w:marRight w:val="0"/>
                  <w:marTop w:val="0"/>
                  <w:marBottom w:val="0"/>
                  <w:divBdr>
                    <w:top w:val="none" w:sz="0" w:space="0" w:color="auto"/>
                    <w:left w:val="none" w:sz="0" w:space="0" w:color="auto"/>
                    <w:bottom w:val="none" w:sz="0" w:space="0" w:color="auto"/>
                    <w:right w:val="none" w:sz="0" w:space="0" w:color="auto"/>
                  </w:divBdr>
                </w:div>
              </w:divsChild>
            </w:div>
            <w:div w:id="2098594685">
              <w:marLeft w:val="0"/>
              <w:marRight w:val="0"/>
              <w:marTop w:val="0"/>
              <w:marBottom w:val="0"/>
              <w:divBdr>
                <w:top w:val="none" w:sz="0" w:space="0" w:color="auto"/>
                <w:left w:val="none" w:sz="0" w:space="0" w:color="auto"/>
                <w:bottom w:val="none" w:sz="0" w:space="0" w:color="auto"/>
                <w:right w:val="none" w:sz="0" w:space="0" w:color="auto"/>
              </w:divBdr>
              <w:divsChild>
                <w:div w:id="819004326">
                  <w:marLeft w:val="0"/>
                  <w:marRight w:val="0"/>
                  <w:marTop w:val="0"/>
                  <w:marBottom w:val="0"/>
                  <w:divBdr>
                    <w:top w:val="none" w:sz="0" w:space="0" w:color="auto"/>
                    <w:left w:val="none" w:sz="0" w:space="0" w:color="auto"/>
                    <w:bottom w:val="none" w:sz="0" w:space="0" w:color="auto"/>
                    <w:right w:val="none" w:sz="0" w:space="0" w:color="auto"/>
                  </w:divBdr>
                </w:div>
              </w:divsChild>
            </w:div>
            <w:div w:id="490564609">
              <w:marLeft w:val="0"/>
              <w:marRight w:val="0"/>
              <w:marTop w:val="0"/>
              <w:marBottom w:val="0"/>
              <w:divBdr>
                <w:top w:val="none" w:sz="0" w:space="0" w:color="auto"/>
                <w:left w:val="none" w:sz="0" w:space="0" w:color="auto"/>
                <w:bottom w:val="none" w:sz="0" w:space="0" w:color="auto"/>
                <w:right w:val="none" w:sz="0" w:space="0" w:color="auto"/>
              </w:divBdr>
              <w:divsChild>
                <w:div w:id="1574386709">
                  <w:marLeft w:val="0"/>
                  <w:marRight w:val="0"/>
                  <w:marTop w:val="0"/>
                  <w:marBottom w:val="0"/>
                  <w:divBdr>
                    <w:top w:val="none" w:sz="0" w:space="0" w:color="auto"/>
                    <w:left w:val="none" w:sz="0" w:space="0" w:color="auto"/>
                    <w:bottom w:val="none" w:sz="0" w:space="0" w:color="auto"/>
                    <w:right w:val="none" w:sz="0" w:space="0" w:color="auto"/>
                  </w:divBdr>
                </w:div>
              </w:divsChild>
            </w:div>
            <w:div w:id="1151561798">
              <w:marLeft w:val="0"/>
              <w:marRight w:val="0"/>
              <w:marTop w:val="0"/>
              <w:marBottom w:val="0"/>
              <w:divBdr>
                <w:top w:val="none" w:sz="0" w:space="0" w:color="auto"/>
                <w:left w:val="none" w:sz="0" w:space="0" w:color="auto"/>
                <w:bottom w:val="none" w:sz="0" w:space="0" w:color="auto"/>
                <w:right w:val="none" w:sz="0" w:space="0" w:color="auto"/>
              </w:divBdr>
              <w:divsChild>
                <w:div w:id="122888109">
                  <w:marLeft w:val="0"/>
                  <w:marRight w:val="0"/>
                  <w:marTop w:val="0"/>
                  <w:marBottom w:val="0"/>
                  <w:divBdr>
                    <w:top w:val="none" w:sz="0" w:space="0" w:color="auto"/>
                    <w:left w:val="none" w:sz="0" w:space="0" w:color="auto"/>
                    <w:bottom w:val="none" w:sz="0" w:space="0" w:color="auto"/>
                    <w:right w:val="none" w:sz="0" w:space="0" w:color="auto"/>
                  </w:divBdr>
                </w:div>
              </w:divsChild>
            </w:div>
            <w:div w:id="41834254">
              <w:marLeft w:val="0"/>
              <w:marRight w:val="0"/>
              <w:marTop w:val="0"/>
              <w:marBottom w:val="0"/>
              <w:divBdr>
                <w:top w:val="none" w:sz="0" w:space="0" w:color="auto"/>
                <w:left w:val="none" w:sz="0" w:space="0" w:color="auto"/>
                <w:bottom w:val="none" w:sz="0" w:space="0" w:color="auto"/>
                <w:right w:val="none" w:sz="0" w:space="0" w:color="auto"/>
              </w:divBdr>
              <w:divsChild>
                <w:div w:id="1646159389">
                  <w:marLeft w:val="0"/>
                  <w:marRight w:val="0"/>
                  <w:marTop w:val="0"/>
                  <w:marBottom w:val="0"/>
                  <w:divBdr>
                    <w:top w:val="none" w:sz="0" w:space="0" w:color="auto"/>
                    <w:left w:val="none" w:sz="0" w:space="0" w:color="auto"/>
                    <w:bottom w:val="none" w:sz="0" w:space="0" w:color="auto"/>
                    <w:right w:val="none" w:sz="0" w:space="0" w:color="auto"/>
                  </w:divBdr>
                </w:div>
              </w:divsChild>
            </w:div>
            <w:div w:id="695933931">
              <w:marLeft w:val="0"/>
              <w:marRight w:val="0"/>
              <w:marTop w:val="0"/>
              <w:marBottom w:val="0"/>
              <w:divBdr>
                <w:top w:val="none" w:sz="0" w:space="0" w:color="auto"/>
                <w:left w:val="none" w:sz="0" w:space="0" w:color="auto"/>
                <w:bottom w:val="none" w:sz="0" w:space="0" w:color="auto"/>
                <w:right w:val="none" w:sz="0" w:space="0" w:color="auto"/>
              </w:divBdr>
              <w:divsChild>
                <w:div w:id="1235582305">
                  <w:marLeft w:val="0"/>
                  <w:marRight w:val="0"/>
                  <w:marTop w:val="0"/>
                  <w:marBottom w:val="0"/>
                  <w:divBdr>
                    <w:top w:val="none" w:sz="0" w:space="0" w:color="auto"/>
                    <w:left w:val="none" w:sz="0" w:space="0" w:color="auto"/>
                    <w:bottom w:val="none" w:sz="0" w:space="0" w:color="auto"/>
                    <w:right w:val="none" w:sz="0" w:space="0" w:color="auto"/>
                  </w:divBdr>
                </w:div>
              </w:divsChild>
            </w:div>
            <w:div w:id="1084378862">
              <w:marLeft w:val="0"/>
              <w:marRight w:val="0"/>
              <w:marTop w:val="0"/>
              <w:marBottom w:val="0"/>
              <w:divBdr>
                <w:top w:val="none" w:sz="0" w:space="0" w:color="auto"/>
                <w:left w:val="none" w:sz="0" w:space="0" w:color="auto"/>
                <w:bottom w:val="none" w:sz="0" w:space="0" w:color="auto"/>
                <w:right w:val="none" w:sz="0" w:space="0" w:color="auto"/>
              </w:divBdr>
              <w:divsChild>
                <w:div w:id="446238966">
                  <w:marLeft w:val="0"/>
                  <w:marRight w:val="0"/>
                  <w:marTop w:val="0"/>
                  <w:marBottom w:val="0"/>
                  <w:divBdr>
                    <w:top w:val="none" w:sz="0" w:space="0" w:color="auto"/>
                    <w:left w:val="none" w:sz="0" w:space="0" w:color="auto"/>
                    <w:bottom w:val="none" w:sz="0" w:space="0" w:color="auto"/>
                    <w:right w:val="none" w:sz="0" w:space="0" w:color="auto"/>
                  </w:divBdr>
                </w:div>
              </w:divsChild>
            </w:div>
            <w:div w:id="1361662662">
              <w:marLeft w:val="0"/>
              <w:marRight w:val="0"/>
              <w:marTop w:val="0"/>
              <w:marBottom w:val="0"/>
              <w:divBdr>
                <w:top w:val="none" w:sz="0" w:space="0" w:color="auto"/>
                <w:left w:val="none" w:sz="0" w:space="0" w:color="auto"/>
                <w:bottom w:val="none" w:sz="0" w:space="0" w:color="auto"/>
                <w:right w:val="none" w:sz="0" w:space="0" w:color="auto"/>
              </w:divBdr>
              <w:divsChild>
                <w:div w:id="539244390">
                  <w:marLeft w:val="0"/>
                  <w:marRight w:val="0"/>
                  <w:marTop w:val="0"/>
                  <w:marBottom w:val="0"/>
                  <w:divBdr>
                    <w:top w:val="none" w:sz="0" w:space="0" w:color="auto"/>
                    <w:left w:val="none" w:sz="0" w:space="0" w:color="auto"/>
                    <w:bottom w:val="none" w:sz="0" w:space="0" w:color="auto"/>
                    <w:right w:val="none" w:sz="0" w:space="0" w:color="auto"/>
                  </w:divBdr>
                </w:div>
              </w:divsChild>
            </w:div>
            <w:div w:id="1659068960">
              <w:marLeft w:val="0"/>
              <w:marRight w:val="0"/>
              <w:marTop w:val="0"/>
              <w:marBottom w:val="0"/>
              <w:divBdr>
                <w:top w:val="none" w:sz="0" w:space="0" w:color="auto"/>
                <w:left w:val="none" w:sz="0" w:space="0" w:color="auto"/>
                <w:bottom w:val="none" w:sz="0" w:space="0" w:color="auto"/>
                <w:right w:val="none" w:sz="0" w:space="0" w:color="auto"/>
              </w:divBdr>
              <w:divsChild>
                <w:div w:id="181436337">
                  <w:marLeft w:val="0"/>
                  <w:marRight w:val="0"/>
                  <w:marTop w:val="0"/>
                  <w:marBottom w:val="0"/>
                  <w:divBdr>
                    <w:top w:val="none" w:sz="0" w:space="0" w:color="auto"/>
                    <w:left w:val="none" w:sz="0" w:space="0" w:color="auto"/>
                    <w:bottom w:val="none" w:sz="0" w:space="0" w:color="auto"/>
                    <w:right w:val="none" w:sz="0" w:space="0" w:color="auto"/>
                  </w:divBdr>
                </w:div>
              </w:divsChild>
            </w:div>
            <w:div w:id="671182478">
              <w:marLeft w:val="0"/>
              <w:marRight w:val="0"/>
              <w:marTop w:val="0"/>
              <w:marBottom w:val="0"/>
              <w:divBdr>
                <w:top w:val="none" w:sz="0" w:space="0" w:color="auto"/>
                <w:left w:val="none" w:sz="0" w:space="0" w:color="auto"/>
                <w:bottom w:val="none" w:sz="0" w:space="0" w:color="auto"/>
                <w:right w:val="none" w:sz="0" w:space="0" w:color="auto"/>
              </w:divBdr>
              <w:divsChild>
                <w:div w:id="208297685">
                  <w:marLeft w:val="0"/>
                  <w:marRight w:val="0"/>
                  <w:marTop w:val="0"/>
                  <w:marBottom w:val="0"/>
                  <w:divBdr>
                    <w:top w:val="none" w:sz="0" w:space="0" w:color="auto"/>
                    <w:left w:val="none" w:sz="0" w:space="0" w:color="auto"/>
                    <w:bottom w:val="none" w:sz="0" w:space="0" w:color="auto"/>
                    <w:right w:val="none" w:sz="0" w:space="0" w:color="auto"/>
                  </w:divBdr>
                </w:div>
              </w:divsChild>
            </w:div>
            <w:div w:id="369846462">
              <w:marLeft w:val="0"/>
              <w:marRight w:val="0"/>
              <w:marTop w:val="0"/>
              <w:marBottom w:val="0"/>
              <w:divBdr>
                <w:top w:val="none" w:sz="0" w:space="0" w:color="auto"/>
                <w:left w:val="none" w:sz="0" w:space="0" w:color="auto"/>
                <w:bottom w:val="none" w:sz="0" w:space="0" w:color="auto"/>
                <w:right w:val="none" w:sz="0" w:space="0" w:color="auto"/>
              </w:divBdr>
              <w:divsChild>
                <w:div w:id="1724865723">
                  <w:marLeft w:val="0"/>
                  <w:marRight w:val="0"/>
                  <w:marTop w:val="0"/>
                  <w:marBottom w:val="0"/>
                  <w:divBdr>
                    <w:top w:val="none" w:sz="0" w:space="0" w:color="auto"/>
                    <w:left w:val="none" w:sz="0" w:space="0" w:color="auto"/>
                    <w:bottom w:val="none" w:sz="0" w:space="0" w:color="auto"/>
                    <w:right w:val="none" w:sz="0" w:space="0" w:color="auto"/>
                  </w:divBdr>
                </w:div>
              </w:divsChild>
            </w:div>
            <w:div w:id="2024087522">
              <w:marLeft w:val="0"/>
              <w:marRight w:val="0"/>
              <w:marTop w:val="0"/>
              <w:marBottom w:val="0"/>
              <w:divBdr>
                <w:top w:val="none" w:sz="0" w:space="0" w:color="auto"/>
                <w:left w:val="none" w:sz="0" w:space="0" w:color="auto"/>
                <w:bottom w:val="none" w:sz="0" w:space="0" w:color="auto"/>
                <w:right w:val="none" w:sz="0" w:space="0" w:color="auto"/>
              </w:divBdr>
              <w:divsChild>
                <w:div w:id="1724134080">
                  <w:marLeft w:val="0"/>
                  <w:marRight w:val="0"/>
                  <w:marTop w:val="0"/>
                  <w:marBottom w:val="0"/>
                  <w:divBdr>
                    <w:top w:val="none" w:sz="0" w:space="0" w:color="auto"/>
                    <w:left w:val="none" w:sz="0" w:space="0" w:color="auto"/>
                    <w:bottom w:val="none" w:sz="0" w:space="0" w:color="auto"/>
                    <w:right w:val="none" w:sz="0" w:space="0" w:color="auto"/>
                  </w:divBdr>
                </w:div>
              </w:divsChild>
            </w:div>
            <w:div w:id="2015917697">
              <w:marLeft w:val="0"/>
              <w:marRight w:val="0"/>
              <w:marTop w:val="0"/>
              <w:marBottom w:val="0"/>
              <w:divBdr>
                <w:top w:val="none" w:sz="0" w:space="0" w:color="auto"/>
                <w:left w:val="none" w:sz="0" w:space="0" w:color="auto"/>
                <w:bottom w:val="none" w:sz="0" w:space="0" w:color="auto"/>
                <w:right w:val="none" w:sz="0" w:space="0" w:color="auto"/>
              </w:divBdr>
              <w:divsChild>
                <w:div w:id="606624430">
                  <w:marLeft w:val="0"/>
                  <w:marRight w:val="0"/>
                  <w:marTop w:val="0"/>
                  <w:marBottom w:val="0"/>
                  <w:divBdr>
                    <w:top w:val="none" w:sz="0" w:space="0" w:color="auto"/>
                    <w:left w:val="none" w:sz="0" w:space="0" w:color="auto"/>
                    <w:bottom w:val="none" w:sz="0" w:space="0" w:color="auto"/>
                    <w:right w:val="none" w:sz="0" w:space="0" w:color="auto"/>
                  </w:divBdr>
                </w:div>
              </w:divsChild>
            </w:div>
            <w:div w:id="1530483092">
              <w:marLeft w:val="0"/>
              <w:marRight w:val="0"/>
              <w:marTop w:val="0"/>
              <w:marBottom w:val="0"/>
              <w:divBdr>
                <w:top w:val="none" w:sz="0" w:space="0" w:color="auto"/>
                <w:left w:val="none" w:sz="0" w:space="0" w:color="auto"/>
                <w:bottom w:val="none" w:sz="0" w:space="0" w:color="auto"/>
                <w:right w:val="none" w:sz="0" w:space="0" w:color="auto"/>
              </w:divBdr>
              <w:divsChild>
                <w:div w:id="1692343544">
                  <w:marLeft w:val="0"/>
                  <w:marRight w:val="0"/>
                  <w:marTop w:val="0"/>
                  <w:marBottom w:val="0"/>
                  <w:divBdr>
                    <w:top w:val="none" w:sz="0" w:space="0" w:color="auto"/>
                    <w:left w:val="none" w:sz="0" w:space="0" w:color="auto"/>
                    <w:bottom w:val="none" w:sz="0" w:space="0" w:color="auto"/>
                    <w:right w:val="none" w:sz="0" w:space="0" w:color="auto"/>
                  </w:divBdr>
                </w:div>
              </w:divsChild>
            </w:div>
            <w:div w:id="2140829777">
              <w:marLeft w:val="0"/>
              <w:marRight w:val="0"/>
              <w:marTop w:val="0"/>
              <w:marBottom w:val="0"/>
              <w:divBdr>
                <w:top w:val="none" w:sz="0" w:space="0" w:color="auto"/>
                <w:left w:val="none" w:sz="0" w:space="0" w:color="auto"/>
                <w:bottom w:val="none" w:sz="0" w:space="0" w:color="auto"/>
                <w:right w:val="none" w:sz="0" w:space="0" w:color="auto"/>
              </w:divBdr>
              <w:divsChild>
                <w:div w:id="1048913289">
                  <w:marLeft w:val="0"/>
                  <w:marRight w:val="0"/>
                  <w:marTop w:val="0"/>
                  <w:marBottom w:val="0"/>
                  <w:divBdr>
                    <w:top w:val="none" w:sz="0" w:space="0" w:color="auto"/>
                    <w:left w:val="none" w:sz="0" w:space="0" w:color="auto"/>
                    <w:bottom w:val="none" w:sz="0" w:space="0" w:color="auto"/>
                    <w:right w:val="none" w:sz="0" w:space="0" w:color="auto"/>
                  </w:divBdr>
                </w:div>
              </w:divsChild>
            </w:div>
            <w:div w:id="314796655">
              <w:marLeft w:val="0"/>
              <w:marRight w:val="0"/>
              <w:marTop w:val="0"/>
              <w:marBottom w:val="0"/>
              <w:divBdr>
                <w:top w:val="none" w:sz="0" w:space="0" w:color="auto"/>
                <w:left w:val="none" w:sz="0" w:space="0" w:color="auto"/>
                <w:bottom w:val="none" w:sz="0" w:space="0" w:color="auto"/>
                <w:right w:val="none" w:sz="0" w:space="0" w:color="auto"/>
              </w:divBdr>
              <w:divsChild>
                <w:div w:id="1943416425">
                  <w:marLeft w:val="0"/>
                  <w:marRight w:val="0"/>
                  <w:marTop w:val="0"/>
                  <w:marBottom w:val="0"/>
                  <w:divBdr>
                    <w:top w:val="none" w:sz="0" w:space="0" w:color="auto"/>
                    <w:left w:val="none" w:sz="0" w:space="0" w:color="auto"/>
                    <w:bottom w:val="none" w:sz="0" w:space="0" w:color="auto"/>
                    <w:right w:val="none" w:sz="0" w:space="0" w:color="auto"/>
                  </w:divBdr>
                </w:div>
              </w:divsChild>
            </w:div>
            <w:div w:id="1515924155">
              <w:marLeft w:val="0"/>
              <w:marRight w:val="0"/>
              <w:marTop w:val="0"/>
              <w:marBottom w:val="0"/>
              <w:divBdr>
                <w:top w:val="none" w:sz="0" w:space="0" w:color="auto"/>
                <w:left w:val="none" w:sz="0" w:space="0" w:color="auto"/>
                <w:bottom w:val="none" w:sz="0" w:space="0" w:color="auto"/>
                <w:right w:val="none" w:sz="0" w:space="0" w:color="auto"/>
              </w:divBdr>
              <w:divsChild>
                <w:div w:id="1227454912">
                  <w:marLeft w:val="0"/>
                  <w:marRight w:val="0"/>
                  <w:marTop w:val="0"/>
                  <w:marBottom w:val="0"/>
                  <w:divBdr>
                    <w:top w:val="none" w:sz="0" w:space="0" w:color="auto"/>
                    <w:left w:val="none" w:sz="0" w:space="0" w:color="auto"/>
                    <w:bottom w:val="none" w:sz="0" w:space="0" w:color="auto"/>
                    <w:right w:val="none" w:sz="0" w:space="0" w:color="auto"/>
                  </w:divBdr>
                </w:div>
              </w:divsChild>
            </w:div>
            <w:div w:id="690649979">
              <w:marLeft w:val="0"/>
              <w:marRight w:val="0"/>
              <w:marTop w:val="0"/>
              <w:marBottom w:val="0"/>
              <w:divBdr>
                <w:top w:val="none" w:sz="0" w:space="0" w:color="auto"/>
                <w:left w:val="none" w:sz="0" w:space="0" w:color="auto"/>
                <w:bottom w:val="none" w:sz="0" w:space="0" w:color="auto"/>
                <w:right w:val="none" w:sz="0" w:space="0" w:color="auto"/>
              </w:divBdr>
              <w:divsChild>
                <w:div w:id="1477407443">
                  <w:marLeft w:val="0"/>
                  <w:marRight w:val="0"/>
                  <w:marTop w:val="0"/>
                  <w:marBottom w:val="0"/>
                  <w:divBdr>
                    <w:top w:val="none" w:sz="0" w:space="0" w:color="auto"/>
                    <w:left w:val="none" w:sz="0" w:space="0" w:color="auto"/>
                    <w:bottom w:val="none" w:sz="0" w:space="0" w:color="auto"/>
                    <w:right w:val="none" w:sz="0" w:space="0" w:color="auto"/>
                  </w:divBdr>
                </w:div>
              </w:divsChild>
            </w:div>
            <w:div w:id="1082264866">
              <w:marLeft w:val="0"/>
              <w:marRight w:val="0"/>
              <w:marTop w:val="0"/>
              <w:marBottom w:val="0"/>
              <w:divBdr>
                <w:top w:val="none" w:sz="0" w:space="0" w:color="auto"/>
                <w:left w:val="none" w:sz="0" w:space="0" w:color="auto"/>
                <w:bottom w:val="none" w:sz="0" w:space="0" w:color="auto"/>
                <w:right w:val="none" w:sz="0" w:space="0" w:color="auto"/>
              </w:divBdr>
              <w:divsChild>
                <w:div w:id="1357006000">
                  <w:marLeft w:val="0"/>
                  <w:marRight w:val="0"/>
                  <w:marTop w:val="0"/>
                  <w:marBottom w:val="0"/>
                  <w:divBdr>
                    <w:top w:val="none" w:sz="0" w:space="0" w:color="auto"/>
                    <w:left w:val="none" w:sz="0" w:space="0" w:color="auto"/>
                    <w:bottom w:val="none" w:sz="0" w:space="0" w:color="auto"/>
                    <w:right w:val="none" w:sz="0" w:space="0" w:color="auto"/>
                  </w:divBdr>
                </w:div>
              </w:divsChild>
            </w:div>
            <w:div w:id="417485164">
              <w:marLeft w:val="0"/>
              <w:marRight w:val="0"/>
              <w:marTop w:val="0"/>
              <w:marBottom w:val="0"/>
              <w:divBdr>
                <w:top w:val="none" w:sz="0" w:space="0" w:color="auto"/>
                <w:left w:val="none" w:sz="0" w:space="0" w:color="auto"/>
                <w:bottom w:val="none" w:sz="0" w:space="0" w:color="auto"/>
                <w:right w:val="none" w:sz="0" w:space="0" w:color="auto"/>
              </w:divBdr>
              <w:divsChild>
                <w:div w:id="1291550556">
                  <w:marLeft w:val="0"/>
                  <w:marRight w:val="0"/>
                  <w:marTop w:val="0"/>
                  <w:marBottom w:val="0"/>
                  <w:divBdr>
                    <w:top w:val="none" w:sz="0" w:space="0" w:color="auto"/>
                    <w:left w:val="none" w:sz="0" w:space="0" w:color="auto"/>
                    <w:bottom w:val="none" w:sz="0" w:space="0" w:color="auto"/>
                    <w:right w:val="none" w:sz="0" w:space="0" w:color="auto"/>
                  </w:divBdr>
                </w:div>
              </w:divsChild>
            </w:div>
            <w:div w:id="1077481466">
              <w:marLeft w:val="0"/>
              <w:marRight w:val="0"/>
              <w:marTop w:val="0"/>
              <w:marBottom w:val="0"/>
              <w:divBdr>
                <w:top w:val="none" w:sz="0" w:space="0" w:color="auto"/>
                <w:left w:val="none" w:sz="0" w:space="0" w:color="auto"/>
                <w:bottom w:val="none" w:sz="0" w:space="0" w:color="auto"/>
                <w:right w:val="none" w:sz="0" w:space="0" w:color="auto"/>
              </w:divBdr>
              <w:divsChild>
                <w:div w:id="943920445">
                  <w:marLeft w:val="0"/>
                  <w:marRight w:val="0"/>
                  <w:marTop w:val="0"/>
                  <w:marBottom w:val="0"/>
                  <w:divBdr>
                    <w:top w:val="none" w:sz="0" w:space="0" w:color="auto"/>
                    <w:left w:val="none" w:sz="0" w:space="0" w:color="auto"/>
                    <w:bottom w:val="none" w:sz="0" w:space="0" w:color="auto"/>
                    <w:right w:val="none" w:sz="0" w:space="0" w:color="auto"/>
                  </w:divBdr>
                </w:div>
              </w:divsChild>
            </w:div>
            <w:div w:id="15617148">
              <w:marLeft w:val="0"/>
              <w:marRight w:val="0"/>
              <w:marTop w:val="0"/>
              <w:marBottom w:val="0"/>
              <w:divBdr>
                <w:top w:val="none" w:sz="0" w:space="0" w:color="auto"/>
                <w:left w:val="none" w:sz="0" w:space="0" w:color="auto"/>
                <w:bottom w:val="none" w:sz="0" w:space="0" w:color="auto"/>
                <w:right w:val="none" w:sz="0" w:space="0" w:color="auto"/>
              </w:divBdr>
              <w:divsChild>
                <w:div w:id="2077316118">
                  <w:marLeft w:val="0"/>
                  <w:marRight w:val="0"/>
                  <w:marTop w:val="0"/>
                  <w:marBottom w:val="0"/>
                  <w:divBdr>
                    <w:top w:val="none" w:sz="0" w:space="0" w:color="auto"/>
                    <w:left w:val="none" w:sz="0" w:space="0" w:color="auto"/>
                    <w:bottom w:val="none" w:sz="0" w:space="0" w:color="auto"/>
                    <w:right w:val="none" w:sz="0" w:space="0" w:color="auto"/>
                  </w:divBdr>
                </w:div>
              </w:divsChild>
            </w:div>
            <w:div w:id="354891274">
              <w:marLeft w:val="0"/>
              <w:marRight w:val="0"/>
              <w:marTop w:val="0"/>
              <w:marBottom w:val="0"/>
              <w:divBdr>
                <w:top w:val="none" w:sz="0" w:space="0" w:color="auto"/>
                <w:left w:val="none" w:sz="0" w:space="0" w:color="auto"/>
                <w:bottom w:val="none" w:sz="0" w:space="0" w:color="auto"/>
                <w:right w:val="none" w:sz="0" w:space="0" w:color="auto"/>
              </w:divBdr>
              <w:divsChild>
                <w:div w:id="1146315546">
                  <w:marLeft w:val="0"/>
                  <w:marRight w:val="0"/>
                  <w:marTop w:val="0"/>
                  <w:marBottom w:val="0"/>
                  <w:divBdr>
                    <w:top w:val="none" w:sz="0" w:space="0" w:color="auto"/>
                    <w:left w:val="none" w:sz="0" w:space="0" w:color="auto"/>
                    <w:bottom w:val="none" w:sz="0" w:space="0" w:color="auto"/>
                    <w:right w:val="none" w:sz="0" w:space="0" w:color="auto"/>
                  </w:divBdr>
                </w:div>
              </w:divsChild>
            </w:div>
            <w:div w:id="937103161">
              <w:marLeft w:val="0"/>
              <w:marRight w:val="0"/>
              <w:marTop w:val="0"/>
              <w:marBottom w:val="0"/>
              <w:divBdr>
                <w:top w:val="none" w:sz="0" w:space="0" w:color="auto"/>
                <w:left w:val="none" w:sz="0" w:space="0" w:color="auto"/>
                <w:bottom w:val="none" w:sz="0" w:space="0" w:color="auto"/>
                <w:right w:val="none" w:sz="0" w:space="0" w:color="auto"/>
              </w:divBdr>
              <w:divsChild>
                <w:div w:id="603347629">
                  <w:marLeft w:val="0"/>
                  <w:marRight w:val="0"/>
                  <w:marTop w:val="0"/>
                  <w:marBottom w:val="0"/>
                  <w:divBdr>
                    <w:top w:val="none" w:sz="0" w:space="0" w:color="auto"/>
                    <w:left w:val="none" w:sz="0" w:space="0" w:color="auto"/>
                    <w:bottom w:val="none" w:sz="0" w:space="0" w:color="auto"/>
                    <w:right w:val="none" w:sz="0" w:space="0" w:color="auto"/>
                  </w:divBdr>
                </w:div>
              </w:divsChild>
            </w:div>
            <w:div w:id="922179031">
              <w:marLeft w:val="0"/>
              <w:marRight w:val="0"/>
              <w:marTop w:val="0"/>
              <w:marBottom w:val="0"/>
              <w:divBdr>
                <w:top w:val="none" w:sz="0" w:space="0" w:color="auto"/>
                <w:left w:val="none" w:sz="0" w:space="0" w:color="auto"/>
                <w:bottom w:val="none" w:sz="0" w:space="0" w:color="auto"/>
                <w:right w:val="none" w:sz="0" w:space="0" w:color="auto"/>
              </w:divBdr>
              <w:divsChild>
                <w:div w:id="2016570140">
                  <w:marLeft w:val="0"/>
                  <w:marRight w:val="0"/>
                  <w:marTop w:val="0"/>
                  <w:marBottom w:val="0"/>
                  <w:divBdr>
                    <w:top w:val="none" w:sz="0" w:space="0" w:color="auto"/>
                    <w:left w:val="none" w:sz="0" w:space="0" w:color="auto"/>
                    <w:bottom w:val="none" w:sz="0" w:space="0" w:color="auto"/>
                    <w:right w:val="none" w:sz="0" w:space="0" w:color="auto"/>
                  </w:divBdr>
                </w:div>
              </w:divsChild>
            </w:div>
            <w:div w:id="750196343">
              <w:marLeft w:val="0"/>
              <w:marRight w:val="0"/>
              <w:marTop w:val="0"/>
              <w:marBottom w:val="0"/>
              <w:divBdr>
                <w:top w:val="none" w:sz="0" w:space="0" w:color="auto"/>
                <w:left w:val="none" w:sz="0" w:space="0" w:color="auto"/>
                <w:bottom w:val="none" w:sz="0" w:space="0" w:color="auto"/>
                <w:right w:val="none" w:sz="0" w:space="0" w:color="auto"/>
              </w:divBdr>
              <w:divsChild>
                <w:div w:id="874120527">
                  <w:marLeft w:val="0"/>
                  <w:marRight w:val="0"/>
                  <w:marTop w:val="0"/>
                  <w:marBottom w:val="0"/>
                  <w:divBdr>
                    <w:top w:val="none" w:sz="0" w:space="0" w:color="auto"/>
                    <w:left w:val="none" w:sz="0" w:space="0" w:color="auto"/>
                    <w:bottom w:val="none" w:sz="0" w:space="0" w:color="auto"/>
                    <w:right w:val="none" w:sz="0" w:space="0" w:color="auto"/>
                  </w:divBdr>
                </w:div>
              </w:divsChild>
            </w:div>
            <w:div w:id="1264848427">
              <w:marLeft w:val="0"/>
              <w:marRight w:val="0"/>
              <w:marTop w:val="0"/>
              <w:marBottom w:val="0"/>
              <w:divBdr>
                <w:top w:val="none" w:sz="0" w:space="0" w:color="auto"/>
                <w:left w:val="none" w:sz="0" w:space="0" w:color="auto"/>
                <w:bottom w:val="none" w:sz="0" w:space="0" w:color="auto"/>
                <w:right w:val="none" w:sz="0" w:space="0" w:color="auto"/>
              </w:divBdr>
              <w:divsChild>
                <w:div w:id="1834418435">
                  <w:marLeft w:val="0"/>
                  <w:marRight w:val="0"/>
                  <w:marTop w:val="0"/>
                  <w:marBottom w:val="0"/>
                  <w:divBdr>
                    <w:top w:val="none" w:sz="0" w:space="0" w:color="auto"/>
                    <w:left w:val="none" w:sz="0" w:space="0" w:color="auto"/>
                    <w:bottom w:val="none" w:sz="0" w:space="0" w:color="auto"/>
                    <w:right w:val="none" w:sz="0" w:space="0" w:color="auto"/>
                  </w:divBdr>
                </w:div>
              </w:divsChild>
            </w:div>
            <w:div w:id="189803082">
              <w:marLeft w:val="0"/>
              <w:marRight w:val="0"/>
              <w:marTop w:val="0"/>
              <w:marBottom w:val="0"/>
              <w:divBdr>
                <w:top w:val="none" w:sz="0" w:space="0" w:color="auto"/>
                <w:left w:val="none" w:sz="0" w:space="0" w:color="auto"/>
                <w:bottom w:val="none" w:sz="0" w:space="0" w:color="auto"/>
                <w:right w:val="none" w:sz="0" w:space="0" w:color="auto"/>
              </w:divBdr>
              <w:divsChild>
                <w:div w:id="94442297">
                  <w:marLeft w:val="0"/>
                  <w:marRight w:val="0"/>
                  <w:marTop w:val="0"/>
                  <w:marBottom w:val="0"/>
                  <w:divBdr>
                    <w:top w:val="none" w:sz="0" w:space="0" w:color="auto"/>
                    <w:left w:val="none" w:sz="0" w:space="0" w:color="auto"/>
                    <w:bottom w:val="none" w:sz="0" w:space="0" w:color="auto"/>
                    <w:right w:val="none" w:sz="0" w:space="0" w:color="auto"/>
                  </w:divBdr>
                </w:div>
              </w:divsChild>
            </w:div>
            <w:div w:id="1735733603">
              <w:marLeft w:val="0"/>
              <w:marRight w:val="0"/>
              <w:marTop w:val="0"/>
              <w:marBottom w:val="0"/>
              <w:divBdr>
                <w:top w:val="none" w:sz="0" w:space="0" w:color="auto"/>
                <w:left w:val="none" w:sz="0" w:space="0" w:color="auto"/>
                <w:bottom w:val="none" w:sz="0" w:space="0" w:color="auto"/>
                <w:right w:val="none" w:sz="0" w:space="0" w:color="auto"/>
              </w:divBdr>
              <w:divsChild>
                <w:div w:id="1940719369">
                  <w:marLeft w:val="0"/>
                  <w:marRight w:val="0"/>
                  <w:marTop w:val="0"/>
                  <w:marBottom w:val="0"/>
                  <w:divBdr>
                    <w:top w:val="none" w:sz="0" w:space="0" w:color="auto"/>
                    <w:left w:val="none" w:sz="0" w:space="0" w:color="auto"/>
                    <w:bottom w:val="none" w:sz="0" w:space="0" w:color="auto"/>
                    <w:right w:val="none" w:sz="0" w:space="0" w:color="auto"/>
                  </w:divBdr>
                </w:div>
              </w:divsChild>
            </w:div>
            <w:div w:id="234440022">
              <w:marLeft w:val="0"/>
              <w:marRight w:val="0"/>
              <w:marTop w:val="0"/>
              <w:marBottom w:val="0"/>
              <w:divBdr>
                <w:top w:val="none" w:sz="0" w:space="0" w:color="auto"/>
                <w:left w:val="none" w:sz="0" w:space="0" w:color="auto"/>
                <w:bottom w:val="none" w:sz="0" w:space="0" w:color="auto"/>
                <w:right w:val="none" w:sz="0" w:space="0" w:color="auto"/>
              </w:divBdr>
              <w:divsChild>
                <w:div w:id="1137649724">
                  <w:marLeft w:val="0"/>
                  <w:marRight w:val="0"/>
                  <w:marTop w:val="0"/>
                  <w:marBottom w:val="0"/>
                  <w:divBdr>
                    <w:top w:val="none" w:sz="0" w:space="0" w:color="auto"/>
                    <w:left w:val="none" w:sz="0" w:space="0" w:color="auto"/>
                    <w:bottom w:val="none" w:sz="0" w:space="0" w:color="auto"/>
                    <w:right w:val="none" w:sz="0" w:space="0" w:color="auto"/>
                  </w:divBdr>
                </w:div>
              </w:divsChild>
            </w:div>
            <w:div w:id="1108820086">
              <w:marLeft w:val="0"/>
              <w:marRight w:val="0"/>
              <w:marTop w:val="0"/>
              <w:marBottom w:val="0"/>
              <w:divBdr>
                <w:top w:val="none" w:sz="0" w:space="0" w:color="auto"/>
                <w:left w:val="none" w:sz="0" w:space="0" w:color="auto"/>
                <w:bottom w:val="none" w:sz="0" w:space="0" w:color="auto"/>
                <w:right w:val="none" w:sz="0" w:space="0" w:color="auto"/>
              </w:divBdr>
              <w:divsChild>
                <w:div w:id="28334915">
                  <w:marLeft w:val="0"/>
                  <w:marRight w:val="0"/>
                  <w:marTop w:val="0"/>
                  <w:marBottom w:val="0"/>
                  <w:divBdr>
                    <w:top w:val="none" w:sz="0" w:space="0" w:color="auto"/>
                    <w:left w:val="none" w:sz="0" w:space="0" w:color="auto"/>
                    <w:bottom w:val="none" w:sz="0" w:space="0" w:color="auto"/>
                    <w:right w:val="none" w:sz="0" w:space="0" w:color="auto"/>
                  </w:divBdr>
                </w:div>
              </w:divsChild>
            </w:div>
            <w:div w:id="1726370467">
              <w:marLeft w:val="0"/>
              <w:marRight w:val="0"/>
              <w:marTop w:val="0"/>
              <w:marBottom w:val="0"/>
              <w:divBdr>
                <w:top w:val="none" w:sz="0" w:space="0" w:color="auto"/>
                <w:left w:val="none" w:sz="0" w:space="0" w:color="auto"/>
                <w:bottom w:val="none" w:sz="0" w:space="0" w:color="auto"/>
                <w:right w:val="none" w:sz="0" w:space="0" w:color="auto"/>
              </w:divBdr>
              <w:divsChild>
                <w:div w:id="211581052">
                  <w:marLeft w:val="0"/>
                  <w:marRight w:val="0"/>
                  <w:marTop w:val="0"/>
                  <w:marBottom w:val="0"/>
                  <w:divBdr>
                    <w:top w:val="none" w:sz="0" w:space="0" w:color="auto"/>
                    <w:left w:val="none" w:sz="0" w:space="0" w:color="auto"/>
                    <w:bottom w:val="none" w:sz="0" w:space="0" w:color="auto"/>
                    <w:right w:val="none" w:sz="0" w:space="0" w:color="auto"/>
                  </w:divBdr>
                </w:div>
              </w:divsChild>
            </w:div>
            <w:div w:id="808550220">
              <w:marLeft w:val="0"/>
              <w:marRight w:val="0"/>
              <w:marTop w:val="0"/>
              <w:marBottom w:val="0"/>
              <w:divBdr>
                <w:top w:val="none" w:sz="0" w:space="0" w:color="auto"/>
                <w:left w:val="none" w:sz="0" w:space="0" w:color="auto"/>
                <w:bottom w:val="none" w:sz="0" w:space="0" w:color="auto"/>
                <w:right w:val="none" w:sz="0" w:space="0" w:color="auto"/>
              </w:divBdr>
              <w:divsChild>
                <w:div w:id="1711152298">
                  <w:marLeft w:val="0"/>
                  <w:marRight w:val="0"/>
                  <w:marTop w:val="0"/>
                  <w:marBottom w:val="0"/>
                  <w:divBdr>
                    <w:top w:val="none" w:sz="0" w:space="0" w:color="auto"/>
                    <w:left w:val="none" w:sz="0" w:space="0" w:color="auto"/>
                    <w:bottom w:val="none" w:sz="0" w:space="0" w:color="auto"/>
                    <w:right w:val="none" w:sz="0" w:space="0" w:color="auto"/>
                  </w:divBdr>
                </w:div>
              </w:divsChild>
            </w:div>
            <w:div w:id="494999664">
              <w:marLeft w:val="0"/>
              <w:marRight w:val="0"/>
              <w:marTop w:val="0"/>
              <w:marBottom w:val="0"/>
              <w:divBdr>
                <w:top w:val="none" w:sz="0" w:space="0" w:color="auto"/>
                <w:left w:val="none" w:sz="0" w:space="0" w:color="auto"/>
                <w:bottom w:val="none" w:sz="0" w:space="0" w:color="auto"/>
                <w:right w:val="none" w:sz="0" w:space="0" w:color="auto"/>
              </w:divBdr>
              <w:divsChild>
                <w:div w:id="945770963">
                  <w:marLeft w:val="0"/>
                  <w:marRight w:val="0"/>
                  <w:marTop w:val="0"/>
                  <w:marBottom w:val="0"/>
                  <w:divBdr>
                    <w:top w:val="none" w:sz="0" w:space="0" w:color="auto"/>
                    <w:left w:val="none" w:sz="0" w:space="0" w:color="auto"/>
                    <w:bottom w:val="none" w:sz="0" w:space="0" w:color="auto"/>
                    <w:right w:val="none" w:sz="0" w:space="0" w:color="auto"/>
                  </w:divBdr>
                </w:div>
              </w:divsChild>
            </w:div>
            <w:div w:id="1607537165">
              <w:marLeft w:val="0"/>
              <w:marRight w:val="0"/>
              <w:marTop w:val="0"/>
              <w:marBottom w:val="0"/>
              <w:divBdr>
                <w:top w:val="none" w:sz="0" w:space="0" w:color="auto"/>
                <w:left w:val="none" w:sz="0" w:space="0" w:color="auto"/>
                <w:bottom w:val="none" w:sz="0" w:space="0" w:color="auto"/>
                <w:right w:val="none" w:sz="0" w:space="0" w:color="auto"/>
              </w:divBdr>
              <w:divsChild>
                <w:div w:id="490146032">
                  <w:marLeft w:val="0"/>
                  <w:marRight w:val="0"/>
                  <w:marTop w:val="0"/>
                  <w:marBottom w:val="0"/>
                  <w:divBdr>
                    <w:top w:val="none" w:sz="0" w:space="0" w:color="auto"/>
                    <w:left w:val="none" w:sz="0" w:space="0" w:color="auto"/>
                    <w:bottom w:val="none" w:sz="0" w:space="0" w:color="auto"/>
                    <w:right w:val="none" w:sz="0" w:space="0" w:color="auto"/>
                  </w:divBdr>
                </w:div>
              </w:divsChild>
            </w:div>
            <w:div w:id="1127821452">
              <w:marLeft w:val="0"/>
              <w:marRight w:val="0"/>
              <w:marTop w:val="0"/>
              <w:marBottom w:val="0"/>
              <w:divBdr>
                <w:top w:val="none" w:sz="0" w:space="0" w:color="auto"/>
                <w:left w:val="none" w:sz="0" w:space="0" w:color="auto"/>
                <w:bottom w:val="none" w:sz="0" w:space="0" w:color="auto"/>
                <w:right w:val="none" w:sz="0" w:space="0" w:color="auto"/>
              </w:divBdr>
              <w:divsChild>
                <w:div w:id="2119716941">
                  <w:marLeft w:val="0"/>
                  <w:marRight w:val="0"/>
                  <w:marTop w:val="0"/>
                  <w:marBottom w:val="0"/>
                  <w:divBdr>
                    <w:top w:val="none" w:sz="0" w:space="0" w:color="auto"/>
                    <w:left w:val="none" w:sz="0" w:space="0" w:color="auto"/>
                    <w:bottom w:val="none" w:sz="0" w:space="0" w:color="auto"/>
                    <w:right w:val="none" w:sz="0" w:space="0" w:color="auto"/>
                  </w:divBdr>
                </w:div>
              </w:divsChild>
            </w:div>
            <w:div w:id="457529225">
              <w:marLeft w:val="0"/>
              <w:marRight w:val="0"/>
              <w:marTop w:val="0"/>
              <w:marBottom w:val="0"/>
              <w:divBdr>
                <w:top w:val="none" w:sz="0" w:space="0" w:color="auto"/>
                <w:left w:val="none" w:sz="0" w:space="0" w:color="auto"/>
                <w:bottom w:val="none" w:sz="0" w:space="0" w:color="auto"/>
                <w:right w:val="none" w:sz="0" w:space="0" w:color="auto"/>
              </w:divBdr>
              <w:divsChild>
                <w:div w:id="285697909">
                  <w:marLeft w:val="0"/>
                  <w:marRight w:val="0"/>
                  <w:marTop w:val="0"/>
                  <w:marBottom w:val="0"/>
                  <w:divBdr>
                    <w:top w:val="none" w:sz="0" w:space="0" w:color="auto"/>
                    <w:left w:val="none" w:sz="0" w:space="0" w:color="auto"/>
                    <w:bottom w:val="none" w:sz="0" w:space="0" w:color="auto"/>
                    <w:right w:val="none" w:sz="0" w:space="0" w:color="auto"/>
                  </w:divBdr>
                </w:div>
              </w:divsChild>
            </w:div>
            <w:div w:id="983386472">
              <w:marLeft w:val="0"/>
              <w:marRight w:val="0"/>
              <w:marTop w:val="0"/>
              <w:marBottom w:val="0"/>
              <w:divBdr>
                <w:top w:val="none" w:sz="0" w:space="0" w:color="auto"/>
                <w:left w:val="none" w:sz="0" w:space="0" w:color="auto"/>
                <w:bottom w:val="none" w:sz="0" w:space="0" w:color="auto"/>
                <w:right w:val="none" w:sz="0" w:space="0" w:color="auto"/>
              </w:divBdr>
              <w:divsChild>
                <w:div w:id="1030379324">
                  <w:marLeft w:val="0"/>
                  <w:marRight w:val="0"/>
                  <w:marTop w:val="0"/>
                  <w:marBottom w:val="0"/>
                  <w:divBdr>
                    <w:top w:val="none" w:sz="0" w:space="0" w:color="auto"/>
                    <w:left w:val="none" w:sz="0" w:space="0" w:color="auto"/>
                    <w:bottom w:val="none" w:sz="0" w:space="0" w:color="auto"/>
                    <w:right w:val="none" w:sz="0" w:space="0" w:color="auto"/>
                  </w:divBdr>
                </w:div>
              </w:divsChild>
            </w:div>
            <w:div w:id="402222602">
              <w:marLeft w:val="0"/>
              <w:marRight w:val="0"/>
              <w:marTop w:val="0"/>
              <w:marBottom w:val="0"/>
              <w:divBdr>
                <w:top w:val="none" w:sz="0" w:space="0" w:color="auto"/>
                <w:left w:val="none" w:sz="0" w:space="0" w:color="auto"/>
                <w:bottom w:val="none" w:sz="0" w:space="0" w:color="auto"/>
                <w:right w:val="none" w:sz="0" w:space="0" w:color="auto"/>
              </w:divBdr>
              <w:divsChild>
                <w:div w:id="1050962115">
                  <w:marLeft w:val="0"/>
                  <w:marRight w:val="0"/>
                  <w:marTop w:val="0"/>
                  <w:marBottom w:val="0"/>
                  <w:divBdr>
                    <w:top w:val="none" w:sz="0" w:space="0" w:color="auto"/>
                    <w:left w:val="none" w:sz="0" w:space="0" w:color="auto"/>
                    <w:bottom w:val="none" w:sz="0" w:space="0" w:color="auto"/>
                    <w:right w:val="none" w:sz="0" w:space="0" w:color="auto"/>
                  </w:divBdr>
                </w:div>
              </w:divsChild>
            </w:div>
            <w:div w:id="428936818">
              <w:marLeft w:val="0"/>
              <w:marRight w:val="0"/>
              <w:marTop w:val="0"/>
              <w:marBottom w:val="0"/>
              <w:divBdr>
                <w:top w:val="none" w:sz="0" w:space="0" w:color="auto"/>
                <w:left w:val="none" w:sz="0" w:space="0" w:color="auto"/>
                <w:bottom w:val="none" w:sz="0" w:space="0" w:color="auto"/>
                <w:right w:val="none" w:sz="0" w:space="0" w:color="auto"/>
              </w:divBdr>
              <w:divsChild>
                <w:div w:id="606545279">
                  <w:marLeft w:val="0"/>
                  <w:marRight w:val="0"/>
                  <w:marTop w:val="0"/>
                  <w:marBottom w:val="0"/>
                  <w:divBdr>
                    <w:top w:val="none" w:sz="0" w:space="0" w:color="auto"/>
                    <w:left w:val="none" w:sz="0" w:space="0" w:color="auto"/>
                    <w:bottom w:val="none" w:sz="0" w:space="0" w:color="auto"/>
                    <w:right w:val="none" w:sz="0" w:space="0" w:color="auto"/>
                  </w:divBdr>
                </w:div>
              </w:divsChild>
            </w:div>
            <w:div w:id="124933729">
              <w:marLeft w:val="0"/>
              <w:marRight w:val="0"/>
              <w:marTop w:val="0"/>
              <w:marBottom w:val="0"/>
              <w:divBdr>
                <w:top w:val="none" w:sz="0" w:space="0" w:color="auto"/>
                <w:left w:val="none" w:sz="0" w:space="0" w:color="auto"/>
                <w:bottom w:val="none" w:sz="0" w:space="0" w:color="auto"/>
                <w:right w:val="none" w:sz="0" w:space="0" w:color="auto"/>
              </w:divBdr>
              <w:divsChild>
                <w:div w:id="979654062">
                  <w:marLeft w:val="0"/>
                  <w:marRight w:val="0"/>
                  <w:marTop w:val="0"/>
                  <w:marBottom w:val="0"/>
                  <w:divBdr>
                    <w:top w:val="none" w:sz="0" w:space="0" w:color="auto"/>
                    <w:left w:val="none" w:sz="0" w:space="0" w:color="auto"/>
                    <w:bottom w:val="none" w:sz="0" w:space="0" w:color="auto"/>
                    <w:right w:val="none" w:sz="0" w:space="0" w:color="auto"/>
                  </w:divBdr>
                </w:div>
              </w:divsChild>
            </w:div>
            <w:div w:id="421613061">
              <w:marLeft w:val="0"/>
              <w:marRight w:val="0"/>
              <w:marTop w:val="0"/>
              <w:marBottom w:val="0"/>
              <w:divBdr>
                <w:top w:val="none" w:sz="0" w:space="0" w:color="auto"/>
                <w:left w:val="none" w:sz="0" w:space="0" w:color="auto"/>
                <w:bottom w:val="none" w:sz="0" w:space="0" w:color="auto"/>
                <w:right w:val="none" w:sz="0" w:space="0" w:color="auto"/>
              </w:divBdr>
              <w:divsChild>
                <w:div w:id="1644850905">
                  <w:marLeft w:val="0"/>
                  <w:marRight w:val="0"/>
                  <w:marTop w:val="0"/>
                  <w:marBottom w:val="0"/>
                  <w:divBdr>
                    <w:top w:val="none" w:sz="0" w:space="0" w:color="auto"/>
                    <w:left w:val="none" w:sz="0" w:space="0" w:color="auto"/>
                    <w:bottom w:val="none" w:sz="0" w:space="0" w:color="auto"/>
                    <w:right w:val="none" w:sz="0" w:space="0" w:color="auto"/>
                  </w:divBdr>
                </w:div>
              </w:divsChild>
            </w:div>
            <w:div w:id="2026057442">
              <w:marLeft w:val="0"/>
              <w:marRight w:val="0"/>
              <w:marTop w:val="0"/>
              <w:marBottom w:val="0"/>
              <w:divBdr>
                <w:top w:val="none" w:sz="0" w:space="0" w:color="auto"/>
                <w:left w:val="none" w:sz="0" w:space="0" w:color="auto"/>
                <w:bottom w:val="none" w:sz="0" w:space="0" w:color="auto"/>
                <w:right w:val="none" w:sz="0" w:space="0" w:color="auto"/>
              </w:divBdr>
              <w:divsChild>
                <w:div w:id="631325947">
                  <w:marLeft w:val="0"/>
                  <w:marRight w:val="0"/>
                  <w:marTop w:val="0"/>
                  <w:marBottom w:val="0"/>
                  <w:divBdr>
                    <w:top w:val="none" w:sz="0" w:space="0" w:color="auto"/>
                    <w:left w:val="none" w:sz="0" w:space="0" w:color="auto"/>
                    <w:bottom w:val="none" w:sz="0" w:space="0" w:color="auto"/>
                    <w:right w:val="none" w:sz="0" w:space="0" w:color="auto"/>
                  </w:divBdr>
                </w:div>
              </w:divsChild>
            </w:div>
            <w:div w:id="1160577705">
              <w:marLeft w:val="0"/>
              <w:marRight w:val="0"/>
              <w:marTop w:val="0"/>
              <w:marBottom w:val="0"/>
              <w:divBdr>
                <w:top w:val="none" w:sz="0" w:space="0" w:color="auto"/>
                <w:left w:val="none" w:sz="0" w:space="0" w:color="auto"/>
                <w:bottom w:val="none" w:sz="0" w:space="0" w:color="auto"/>
                <w:right w:val="none" w:sz="0" w:space="0" w:color="auto"/>
              </w:divBdr>
              <w:divsChild>
                <w:div w:id="9242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1">
      <w:bodyDiv w:val="1"/>
      <w:marLeft w:val="0"/>
      <w:marRight w:val="0"/>
      <w:marTop w:val="0"/>
      <w:marBottom w:val="0"/>
      <w:divBdr>
        <w:top w:val="none" w:sz="0" w:space="0" w:color="auto"/>
        <w:left w:val="none" w:sz="0" w:space="0" w:color="auto"/>
        <w:bottom w:val="none" w:sz="0" w:space="0" w:color="auto"/>
        <w:right w:val="none" w:sz="0" w:space="0" w:color="auto"/>
      </w:divBdr>
      <w:divsChild>
        <w:div w:id="56754195">
          <w:marLeft w:val="0"/>
          <w:marRight w:val="0"/>
          <w:marTop w:val="0"/>
          <w:marBottom w:val="0"/>
          <w:divBdr>
            <w:top w:val="none" w:sz="0" w:space="0" w:color="auto"/>
            <w:left w:val="none" w:sz="0" w:space="0" w:color="auto"/>
            <w:bottom w:val="none" w:sz="0" w:space="0" w:color="auto"/>
            <w:right w:val="none" w:sz="0" w:space="0" w:color="auto"/>
          </w:divBdr>
        </w:div>
        <w:div w:id="1919099699">
          <w:marLeft w:val="0"/>
          <w:marRight w:val="0"/>
          <w:marTop w:val="0"/>
          <w:marBottom w:val="0"/>
          <w:divBdr>
            <w:top w:val="none" w:sz="0" w:space="0" w:color="auto"/>
            <w:left w:val="none" w:sz="0" w:space="0" w:color="auto"/>
            <w:bottom w:val="none" w:sz="0" w:space="0" w:color="auto"/>
            <w:right w:val="none" w:sz="0" w:space="0" w:color="auto"/>
          </w:divBdr>
        </w:div>
        <w:div w:id="2121146404">
          <w:marLeft w:val="0"/>
          <w:marRight w:val="0"/>
          <w:marTop w:val="0"/>
          <w:marBottom w:val="0"/>
          <w:divBdr>
            <w:top w:val="none" w:sz="0" w:space="0" w:color="auto"/>
            <w:left w:val="none" w:sz="0" w:space="0" w:color="auto"/>
            <w:bottom w:val="none" w:sz="0" w:space="0" w:color="auto"/>
            <w:right w:val="none" w:sz="0" w:space="0" w:color="auto"/>
          </w:divBdr>
          <w:divsChild>
            <w:div w:id="1235434687">
              <w:marLeft w:val="-75"/>
              <w:marRight w:val="0"/>
              <w:marTop w:val="30"/>
              <w:marBottom w:val="30"/>
              <w:divBdr>
                <w:top w:val="none" w:sz="0" w:space="0" w:color="auto"/>
                <w:left w:val="none" w:sz="0" w:space="0" w:color="auto"/>
                <w:bottom w:val="none" w:sz="0" w:space="0" w:color="auto"/>
                <w:right w:val="none" w:sz="0" w:space="0" w:color="auto"/>
              </w:divBdr>
              <w:divsChild>
                <w:div w:id="770205898">
                  <w:marLeft w:val="0"/>
                  <w:marRight w:val="0"/>
                  <w:marTop w:val="0"/>
                  <w:marBottom w:val="0"/>
                  <w:divBdr>
                    <w:top w:val="none" w:sz="0" w:space="0" w:color="auto"/>
                    <w:left w:val="none" w:sz="0" w:space="0" w:color="auto"/>
                    <w:bottom w:val="none" w:sz="0" w:space="0" w:color="auto"/>
                    <w:right w:val="none" w:sz="0" w:space="0" w:color="auto"/>
                  </w:divBdr>
                  <w:divsChild>
                    <w:div w:id="1580362049">
                      <w:marLeft w:val="0"/>
                      <w:marRight w:val="0"/>
                      <w:marTop w:val="0"/>
                      <w:marBottom w:val="0"/>
                      <w:divBdr>
                        <w:top w:val="none" w:sz="0" w:space="0" w:color="auto"/>
                        <w:left w:val="none" w:sz="0" w:space="0" w:color="auto"/>
                        <w:bottom w:val="none" w:sz="0" w:space="0" w:color="auto"/>
                        <w:right w:val="none" w:sz="0" w:space="0" w:color="auto"/>
                      </w:divBdr>
                    </w:div>
                    <w:div w:id="47191917">
                      <w:marLeft w:val="0"/>
                      <w:marRight w:val="0"/>
                      <w:marTop w:val="0"/>
                      <w:marBottom w:val="0"/>
                      <w:divBdr>
                        <w:top w:val="none" w:sz="0" w:space="0" w:color="auto"/>
                        <w:left w:val="none" w:sz="0" w:space="0" w:color="auto"/>
                        <w:bottom w:val="none" w:sz="0" w:space="0" w:color="auto"/>
                        <w:right w:val="none" w:sz="0" w:space="0" w:color="auto"/>
                      </w:divBdr>
                    </w:div>
                  </w:divsChild>
                </w:div>
                <w:div w:id="534539818">
                  <w:marLeft w:val="0"/>
                  <w:marRight w:val="0"/>
                  <w:marTop w:val="0"/>
                  <w:marBottom w:val="0"/>
                  <w:divBdr>
                    <w:top w:val="none" w:sz="0" w:space="0" w:color="auto"/>
                    <w:left w:val="none" w:sz="0" w:space="0" w:color="auto"/>
                    <w:bottom w:val="none" w:sz="0" w:space="0" w:color="auto"/>
                    <w:right w:val="none" w:sz="0" w:space="0" w:color="auto"/>
                  </w:divBdr>
                  <w:divsChild>
                    <w:div w:id="1000699126">
                      <w:marLeft w:val="0"/>
                      <w:marRight w:val="0"/>
                      <w:marTop w:val="0"/>
                      <w:marBottom w:val="0"/>
                      <w:divBdr>
                        <w:top w:val="none" w:sz="0" w:space="0" w:color="auto"/>
                        <w:left w:val="none" w:sz="0" w:space="0" w:color="auto"/>
                        <w:bottom w:val="none" w:sz="0" w:space="0" w:color="auto"/>
                        <w:right w:val="none" w:sz="0" w:space="0" w:color="auto"/>
                      </w:divBdr>
                    </w:div>
                  </w:divsChild>
                </w:div>
                <w:div w:id="1690133481">
                  <w:marLeft w:val="0"/>
                  <w:marRight w:val="0"/>
                  <w:marTop w:val="0"/>
                  <w:marBottom w:val="0"/>
                  <w:divBdr>
                    <w:top w:val="none" w:sz="0" w:space="0" w:color="auto"/>
                    <w:left w:val="none" w:sz="0" w:space="0" w:color="auto"/>
                    <w:bottom w:val="none" w:sz="0" w:space="0" w:color="auto"/>
                    <w:right w:val="none" w:sz="0" w:space="0" w:color="auto"/>
                  </w:divBdr>
                  <w:divsChild>
                    <w:div w:id="2061897888">
                      <w:marLeft w:val="0"/>
                      <w:marRight w:val="0"/>
                      <w:marTop w:val="0"/>
                      <w:marBottom w:val="0"/>
                      <w:divBdr>
                        <w:top w:val="none" w:sz="0" w:space="0" w:color="auto"/>
                        <w:left w:val="none" w:sz="0" w:space="0" w:color="auto"/>
                        <w:bottom w:val="none" w:sz="0" w:space="0" w:color="auto"/>
                        <w:right w:val="none" w:sz="0" w:space="0" w:color="auto"/>
                      </w:divBdr>
                    </w:div>
                  </w:divsChild>
                </w:div>
                <w:div w:id="1780486838">
                  <w:marLeft w:val="0"/>
                  <w:marRight w:val="0"/>
                  <w:marTop w:val="0"/>
                  <w:marBottom w:val="0"/>
                  <w:divBdr>
                    <w:top w:val="none" w:sz="0" w:space="0" w:color="auto"/>
                    <w:left w:val="none" w:sz="0" w:space="0" w:color="auto"/>
                    <w:bottom w:val="none" w:sz="0" w:space="0" w:color="auto"/>
                    <w:right w:val="none" w:sz="0" w:space="0" w:color="auto"/>
                  </w:divBdr>
                  <w:divsChild>
                    <w:div w:id="192768000">
                      <w:marLeft w:val="0"/>
                      <w:marRight w:val="0"/>
                      <w:marTop w:val="0"/>
                      <w:marBottom w:val="0"/>
                      <w:divBdr>
                        <w:top w:val="none" w:sz="0" w:space="0" w:color="auto"/>
                        <w:left w:val="none" w:sz="0" w:space="0" w:color="auto"/>
                        <w:bottom w:val="none" w:sz="0" w:space="0" w:color="auto"/>
                        <w:right w:val="none" w:sz="0" w:space="0" w:color="auto"/>
                      </w:divBdr>
                    </w:div>
                  </w:divsChild>
                </w:div>
                <w:div w:id="1241332839">
                  <w:marLeft w:val="0"/>
                  <w:marRight w:val="0"/>
                  <w:marTop w:val="0"/>
                  <w:marBottom w:val="0"/>
                  <w:divBdr>
                    <w:top w:val="none" w:sz="0" w:space="0" w:color="auto"/>
                    <w:left w:val="none" w:sz="0" w:space="0" w:color="auto"/>
                    <w:bottom w:val="none" w:sz="0" w:space="0" w:color="auto"/>
                    <w:right w:val="none" w:sz="0" w:space="0" w:color="auto"/>
                  </w:divBdr>
                  <w:divsChild>
                    <w:div w:id="1440221930">
                      <w:marLeft w:val="0"/>
                      <w:marRight w:val="0"/>
                      <w:marTop w:val="0"/>
                      <w:marBottom w:val="0"/>
                      <w:divBdr>
                        <w:top w:val="none" w:sz="0" w:space="0" w:color="auto"/>
                        <w:left w:val="none" w:sz="0" w:space="0" w:color="auto"/>
                        <w:bottom w:val="none" w:sz="0" w:space="0" w:color="auto"/>
                        <w:right w:val="none" w:sz="0" w:space="0" w:color="auto"/>
                      </w:divBdr>
                    </w:div>
                  </w:divsChild>
                </w:div>
                <w:div w:id="7872312">
                  <w:marLeft w:val="0"/>
                  <w:marRight w:val="0"/>
                  <w:marTop w:val="0"/>
                  <w:marBottom w:val="0"/>
                  <w:divBdr>
                    <w:top w:val="none" w:sz="0" w:space="0" w:color="auto"/>
                    <w:left w:val="none" w:sz="0" w:space="0" w:color="auto"/>
                    <w:bottom w:val="none" w:sz="0" w:space="0" w:color="auto"/>
                    <w:right w:val="none" w:sz="0" w:space="0" w:color="auto"/>
                  </w:divBdr>
                  <w:divsChild>
                    <w:div w:id="1341658373">
                      <w:marLeft w:val="0"/>
                      <w:marRight w:val="0"/>
                      <w:marTop w:val="0"/>
                      <w:marBottom w:val="0"/>
                      <w:divBdr>
                        <w:top w:val="none" w:sz="0" w:space="0" w:color="auto"/>
                        <w:left w:val="none" w:sz="0" w:space="0" w:color="auto"/>
                        <w:bottom w:val="none" w:sz="0" w:space="0" w:color="auto"/>
                        <w:right w:val="none" w:sz="0" w:space="0" w:color="auto"/>
                      </w:divBdr>
                    </w:div>
                  </w:divsChild>
                </w:div>
                <w:div w:id="894386899">
                  <w:marLeft w:val="0"/>
                  <w:marRight w:val="0"/>
                  <w:marTop w:val="0"/>
                  <w:marBottom w:val="0"/>
                  <w:divBdr>
                    <w:top w:val="none" w:sz="0" w:space="0" w:color="auto"/>
                    <w:left w:val="none" w:sz="0" w:space="0" w:color="auto"/>
                    <w:bottom w:val="none" w:sz="0" w:space="0" w:color="auto"/>
                    <w:right w:val="none" w:sz="0" w:space="0" w:color="auto"/>
                  </w:divBdr>
                  <w:divsChild>
                    <w:div w:id="795103746">
                      <w:marLeft w:val="0"/>
                      <w:marRight w:val="0"/>
                      <w:marTop w:val="0"/>
                      <w:marBottom w:val="0"/>
                      <w:divBdr>
                        <w:top w:val="none" w:sz="0" w:space="0" w:color="auto"/>
                        <w:left w:val="none" w:sz="0" w:space="0" w:color="auto"/>
                        <w:bottom w:val="none" w:sz="0" w:space="0" w:color="auto"/>
                        <w:right w:val="none" w:sz="0" w:space="0" w:color="auto"/>
                      </w:divBdr>
                    </w:div>
                  </w:divsChild>
                </w:div>
                <w:div w:id="2129007122">
                  <w:marLeft w:val="0"/>
                  <w:marRight w:val="0"/>
                  <w:marTop w:val="0"/>
                  <w:marBottom w:val="0"/>
                  <w:divBdr>
                    <w:top w:val="none" w:sz="0" w:space="0" w:color="auto"/>
                    <w:left w:val="none" w:sz="0" w:space="0" w:color="auto"/>
                    <w:bottom w:val="none" w:sz="0" w:space="0" w:color="auto"/>
                    <w:right w:val="none" w:sz="0" w:space="0" w:color="auto"/>
                  </w:divBdr>
                  <w:divsChild>
                    <w:div w:id="643851157">
                      <w:marLeft w:val="0"/>
                      <w:marRight w:val="0"/>
                      <w:marTop w:val="0"/>
                      <w:marBottom w:val="0"/>
                      <w:divBdr>
                        <w:top w:val="none" w:sz="0" w:space="0" w:color="auto"/>
                        <w:left w:val="none" w:sz="0" w:space="0" w:color="auto"/>
                        <w:bottom w:val="none" w:sz="0" w:space="0" w:color="auto"/>
                        <w:right w:val="none" w:sz="0" w:space="0" w:color="auto"/>
                      </w:divBdr>
                    </w:div>
                  </w:divsChild>
                </w:div>
                <w:div w:id="1618871856">
                  <w:marLeft w:val="0"/>
                  <w:marRight w:val="0"/>
                  <w:marTop w:val="0"/>
                  <w:marBottom w:val="0"/>
                  <w:divBdr>
                    <w:top w:val="none" w:sz="0" w:space="0" w:color="auto"/>
                    <w:left w:val="none" w:sz="0" w:space="0" w:color="auto"/>
                    <w:bottom w:val="none" w:sz="0" w:space="0" w:color="auto"/>
                    <w:right w:val="none" w:sz="0" w:space="0" w:color="auto"/>
                  </w:divBdr>
                  <w:divsChild>
                    <w:div w:id="1262957694">
                      <w:marLeft w:val="0"/>
                      <w:marRight w:val="0"/>
                      <w:marTop w:val="0"/>
                      <w:marBottom w:val="0"/>
                      <w:divBdr>
                        <w:top w:val="none" w:sz="0" w:space="0" w:color="auto"/>
                        <w:left w:val="none" w:sz="0" w:space="0" w:color="auto"/>
                        <w:bottom w:val="none" w:sz="0" w:space="0" w:color="auto"/>
                        <w:right w:val="none" w:sz="0" w:space="0" w:color="auto"/>
                      </w:divBdr>
                    </w:div>
                  </w:divsChild>
                </w:div>
                <w:div w:id="564532098">
                  <w:marLeft w:val="0"/>
                  <w:marRight w:val="0"/>
                  <w:marTop w:val="0"/>
                  <w:marBottom w:val="0"/>
                  <w:divBdr>
                    <w:top w:val="none" w:sz="0" w:space="0" w:color="auto"/>
                    <w:left w:val="none" w:sz="0" w:space="0" w:color="auto"/>
                    <w:bottom w:val="none" w:sz="0" w:space="0" w:color="auto"/>
                    <w:right w:val="none" w:sz="0" w:space="0" w:color="auto"/>
                  </w:divBdr>
                  <w:divsChild>
                    <w:div w:id="1869294963">
                      <w:marLeft w:val="0"/>
                      <w:marRight w:val="0"/>
                      <w:marTop w:val="0"/>
                      <w:marBottom w:val="0"/>
                      <w:divBdr>
                        <w:top w:val="none" w:sz="0" w:space="0" w:color="auto"/>
                        <w:left w:val="none" w:sz="0" w:space="0" w:color="auto"/>
                        <w:bottom w:val="none" w:sz="0" w:space="0" w:color="auto"/>
                        <w:right w:val="none" w:sz="0" w:space="0" w:color="auto"/>
                      </w:divBdr>
                    </w:div>
                  </w:divsChild>
                </w:div>
                <w:div w:id="1698694691">
                  <w:marLeft w:val="0"/>
                  <w:marRight w:val="0"/>
                  <w:marTop w:val="0"/>
                  <w:marBottom w:val="0"/>
                  <w:divBdr>
                    <w:top w:val="none" w:sz="0" w:space="0" w:color="auto"/>
                    <w:left w:val="none" w:sz="0" w:space="0" w:color="auto"/>
                    <w:bottom w:val="none" w:sz="0" w:space="0" w:color="auto"/>
                    <w:right w:val="none" w:sz="0" w:space="0" w:color="auto"/>
                  </w:divBdr>
                  <w:divsChild>
                    <w:div w:id="1621842369">
                      <w:marLeft w:val="0"/>
                      <w:marRight w:val="0"/>
                      <w:marTop w:val="0"/>
                      <w:marBottom w:val="0"/>
                      <w:divBdr>
                        <w:top w:val="none" w:sz="0" w:space="0" w:color="auto"/>
                        <w:left w:val="none" w:sz="0" w:space="0" w:color="auto"/>
                        <w:bottom w:val="none" w:sz="0" w:space="0" w:color="auto"/>
                        <w:right w:val="none" w:sz="0" w:space="0" w:color="auto"/>
                      </w:divBdr>
                    </w:div>
                  </w:divsChild>
                </w:div>
                <w:div w:id="124394201">
                  <w:marLeft w:val="0"/>
                  <w:marRight w:val="0"/>
                  <w:marTop w:val="0"/>
                  <w:marBottom w:val="0"/>
                  <w:divBdr>
                    <w:top w:val="none" w:sz="0" w:space="0" w:color="auto"/>
                    <w:left w:val="none" w:sz="0" w:space="0" w:color="auto"/>
                    <w:bottom w:val="none" w:sz="0" w:space="0" w:color="auto"/>
                    <w:right w:val="none" w:sz="0" w:space="0" w:color="auto"/>
                  </w:divBdr>
                  <w:divsChild>
                    <w:div w:id="1879076054">
                      <w:marLeft w:val="0"/>
                      <w:marRight w:val="0"/>
                      <w:marTop w:val="0"/>
                      <w:marBottom w:val="0"/>
                      <w:divBdr>
                        <w:top w:val="none" w:sz="0" w:space="0" w:color="auto"/>
                        <w:left w:val="none" w:sz="0" w:space="0" w:color="auto"/>
                        <w:bottom w:val="none" w:sz="0" w:space="0" w:color="auto"/>
                        <w:right w:val="none" w:sz="0" w:space="0" w:color="auto"/>
                      </w:divBdr>
                    </w:div>
                  </w:divsChild>
                </w:div>
                <w:div w:id="168908728">
                  <w:marLeft w:val="0"/>
                  <w:marRight w:val="0"/>
                  <w:marTop w:val="0"/>
                  <w:marBottom w:val="0"/>
                  <w:divBdr>
                    <w:top w:val="none" w:sz="0" w:space="0" w:color="auto"/>
                    <w:left w:val="none" w:sz="0" w:space="0" w:color="auto"/>
                    <w:bottom w:val="none" w:sz="0" w:space="0" w:color="auto"/>
                    <w:right w:val="none" w:sz="0" w:space="0" w:color="auto"/>
                  </w:divBdr>
                  <w:divsChild>
                    <w:div w:id="1940991933">
                      <w:marLeft w:val="0"/>
                      <w:marRight w:val="0"/>
                      <w:marTop w:val="0"/>
                      <w:marBottom w:val="0"/>
                      <w:divBdr>
                        <w:top w:val="none" w:sz="0" w:space="0" w:color="auto"/>
                        <w:left w:val="none" w:sz="0" w:space="0" w:color="auto"/>
                        <w:bottom w:val="none" w:sz="0" w:space="0" w:color="auto"/>
                        <w:right w:val="none" w:sz="0" w:space="0" w:color="auto"/>
                      </w:divBdr>
                    </w:div>
                  </w:divsChild>
                </w:div>
                <w:div w:id="658192220">
                  <w:marLeft w:val="0"/>
                  <w:marRight w:val="0"/>
                  <w:marTop w:val="0"/>
                  <w:marBottom w:val="0"/>
                  <w:divBdr>
                    <w:top w:val="none" w:sz="0" w:space="0" w:color="auto"/>
                    <w:left w:val="none" w:sz="0" w:space="0" w:color="auto"/>
                    <w:bottom w:val="none" w:sz="0" w:space="0" w:color="auto"/>
                    <w:right w:val="none" w:sz="0" w:space="0" w:color="auto"/>
                  </w:divBdr>
                  <w:divsChild>
                    <w:div w:id="1513837828">
                      <w:marLeft w:val="0"/>
                      <w:marRight w:val="0"/>
                      <w:marTop w:val="0"/>
                      <w:marBottom w:val="0"/>
                      <w:divBdr>
                        <w:top w:val="none" w:sz="0" w:space="0" w:color="auto"/>
                        <w:left w:val="none" w:sz="0" w:space="0" w:color="auto"/>
                        <w:bottom w:val="none" w:sz="0" w:space="0" w:color="auto"/>
                        <w:right w:val="none" w:sz="0" w:space="0" w:color="auto"/>
                      </w:divBdr>
                    </w:div>
                  </w:divsChild>
                </w:div>
                <w:div w:id="220137614">
                  <w:marLeft w:val="0"/>
                  <w:marRight w:val="0"/>
                  <w:marTop w:val="0"/>
                  <w:marBottom w:val="0"/>
                  <w:divBdr>
                    <w:top w:val="none" w:sz="0" w:space="0" w:color="auto"/>
                    <w:left w:val="none" w:sz="0" w:space="0" w:color="auto"/>
                    <w:bottom w:val="none" w:sz="0" w:space="0" w:color="auto"/>
                    <w:right w:val="none" w:sz="0" w:space="0" w:color="auto"/>
                  </w:divBdr>
                  <w:divsChild>
                    <w:div w:id="13648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5582">
          <w:marLeft w:val="0"/>
          <w:marRight w:val="0"/>
          <w:marTop w:val="0"/>
          <w:marBottom w:val="0"/>
          <w:divBdr>
            <w:top w:val="none" w:sz="0" w:space="0" w:color="auto"/>
            <w:left w:val="none" w:sz="0" w:space="0" w:color="auto"/>
            <w:bottom w:val="none" w:sz="0" w:space="0" w:color="auto"/>
            <w:right w:val="none" w:sz="0" w:space="0" w:color="auto"/>
          </w:divBdr>
        </w:div>
        <w:div w:id="146820584">
          <w:marLeft w:val="0"/>
          <w:marRight w:val="0"/>
          <w:marTop w:val="0"/>
          <w:marBottom w:val="0"/>
          <w:divBdr>
            <w:top w:val="none" w:sz="0" w:space="0" w:color="auto"/>
            <w:left w:val="none" w:sz="0" w:space="0" w:color="auto"/>
            <w:bottom w:val="none" w:sz="0" w:space="0" w:color="auto"/>
            <w:right w:val="none" w:sz="0" w:space="0" w:color="auto"/>
          </w:divBdr>
        </w:div>
        <w:div w:id="1474912065">
          <w:marLeft w:val="0"/>
          <w:marRight w:val="0"/>
          <w:marTop w:val="0"/>
          <w:marBottom w:val="0"/>
          <w:divBdr>
            <w:top w:val="none" w:sz="0" w:space="0" w:color="auto"/>
            <w:left w:val="none" w:sz="0" w:space="0" w:color="auto"/>
            <w:bottom w:val="none" w:sz="0" w:space="0" w:color="auto"/>
            <w:right w:val="none" w:sz="0" w:space="0" w:color="auto"/>
          </w:divBdr>
        </w:div>
      </w:divsChild>
    </w:div>
    <w:div w:id="1766413535">
      <w:bodyDiv w:val="1"/>
      <w:marLeft w:val="0"/>
      <w:marRight w:val="0"/>
      <w:marTop w:val="0"/>
      <w:marBottom w:val="0"/>
      <w:divBdr>
        <w:top w:val="none" w:sz="0" w:space="0" w:color="auto"/>
        <w:left w:val="none" w:sz="0" w:space="0" w:color="auto"/>
        <w:bottom w:val="none" w:sz="0" w:space="0" w:color="auto"/>
        <w:right w:val="none" w:sz="0" w:space="0" w:color="auto"/>
      </w:divBdr>
      <w:divsChild>
        <w:div w:id="1711108840">
          <w:marLeft w:val="0"/>
          <w:marRight w:val="0"/>
          <w:marTop w:val="0"/>
          <w:marBottom w:val="0"/>
          <w:divBdr>
            <w:top w:val="none" w:sz="0" w:space="0" w:color="auto"/>
            <w:left w:val="none" w:sz="0" w:space="0" w:color="auto"/>
            <w:bottom w:val="none" w:sz="0" w:space="0" w:color="auto"/>
            <w:right w:val="none" w:sz="0" w:space="0" w:color="auto"/>
          </w:divBdr>
          <w:divsChild>
            <w:div w:id="1374621226">
              <w:marLeft w:val="0"/>
              <w:marRight w:val="0"/>
              <w:marTop w:val="0"/>
              <w:marBottom w:val="0"/>
              <w:divBdr>
                <w:top w:val="none" w:sz="0" w:space="0" w:color="auto"/>
                <w:left w:val="none" w:sz="0" w:space="0" w:color="auto"/>
                <w:bottom w:val="none" w:sz="0" w:space="0" w:color="auto"/>
                <w:right w:val="none" w:sz="0" w:space="0" w:color="auto"/>
              </w:divBdr>
              <w:divsChild>
                <w:div w:id="1153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65412">
      <w:bodyDiv w:val="1"/>
      <w:marLeft w:val="0"/>
      <w:marRight w:val="0"/>
      <w:marTop w:val="0"/>
      <w:marBottom w:val="0"/>
      <w:divBdr>
        <w:top w:val="none" w:sz="0" w:space="0" w:color="auto"/>
        <w:left w:val="none" w:sz="0" w:space="0" w:color="auto"/>
        <w:bottom w:val="none" w:sz="0" w:space="0" w:color="auto"/>
        <w:right w:val="none" w:sz="0" w:space="0" w:color="auto"/>
      </w:divBdr>
      <w:divsChild>
        <w:div w:id="1961641278">
          <w:marLeft w:val="0"/>
          <w:marRight w:val="0"/>
          <w:marTop w:val="0"/>
          <w:marBottom w:val="0"/>
          <w:divBdr>
            <w:top w:val="none" w:sz="0" w:space="0" w:color="auto"/>
            <w:left w:val="none" w:sz="0" w:space="0" w:color="auto"/>
            <w:bottom w:val="none" w:sz="0" w:space="0" w:color="auto"/>
            <w:right w:val="none" w:sz="0" w:space="0" w:color="auto"/>
          </w:divBdr>
          <w:divsChild>
            <w:div w:id="2029453488">
              <w:marLeft w:val="0"/>
              <w:marRight w:val="0"/>
              <w:marTop w:val="0"/>
              <w:marBottom w:val="0"/>
              <w:divBdr>
                <w:top w:val="none" w:sz="0" w:space="0" w:color="auto"/>
                <w:left w:val="none" w:sz="0" w:space="0" w:color="auto"/>
                <w:bottom w:val="none" w:sz="0" w:space="0" w:color="auto"/>
                <w:right w:val="none" w:sz="0" w:space="0" w:color="auto"/>
              </w:divBdr>
              <w:divsChild>
                <w:div w:id="1395350771">
                  <w:marLeft w:val="0"/>
                  <w:marRight w:val="0"/>
                  <w:marTop w:val="0"/>
                  <w:marBottom w:val="0"/>
                  <w:divBdr>
                    <w:top w:val="none" w:sz="0" w:space="0" w:color="auto"/>
                    <w:left w:val="none" w:sz="0" w:space="0" w:color="auto"/>
                    <w:bottom w:val="none" w:sz="0" w:space="0" w:color="auto"/>
                    <w:right w:val="none" w:sz="0" w:space="0" w:color="auto"/>
                  </w:divBdr>
                  <w:divsChild>
                    <w:div w:id="12911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500310">
      <w:bodyDiv w:val="1"/>
      <w:marLeft w:val="0"/>
      <w:marRight w:val="0"/>
      <w:marTop w:val="0"/>
      <w:marBottom w:val="0"/>
      <w:divBdr>
        <w:top w:val="none" w:sz="0" w:space="0" w:color="auto"/>
        <w:left w:val="none" w:sz="0" w:space="0" w:color="auto"/>
        <w:bottom w:val="none" w:sz="0" w:space="0" w:color="auto"/>
        <w:right w:val="none" w:sz="0" w:space="0" w:color="auto"/>
      </w:divBdr>
    </w:div>
    <w:div w:id="1994989334">
      <w:bodyDiv w:val="1"/>
      <w:marLeft w:val="0"/>
      <w:marRight w:val="0"/>
      <w:marTop w:val="0"/>
      <w:marBottom w:val="0"/>
      <w:divBdr>
        <w:top w:val="none" w:sz="0" w:space="0" w:color="auto"/>
        <w:left w:val="none" w:sz="0" w:space="0" w:color="auto"/>
        <w:bottom w:val="none" w:sz="0" w:space="0" w:color="auto"/>
        <w:right w:val="none" w:sz="0" w:space="0" w:color="auto"/>
      </w:divBdr>
      <w:divsChild>
        <w:div w:id="1769734884">
          <w:marLeft w:val="0"/>
          <w:marRight w:val="0"/>
          <w:marTop w:val="0"/>
          <w:marBottom w:val="0"/>
          <w:divBdr>
            <w:top w:val="none" w:sz="0" w:space="0" w:color="auto"/>
            <w:left w:val="none" w:sz="0" w:space="0" w:color="auto"/>
            <w:bottom w:val="none" w:sz="0" w:space="0" w:color="auto"/>
            <w:right w:val="none" w:sz="0" w:space="0" w:color="auto"/>
          </w:divBdr>
        </w:div>
      </w:divsChild>
    </w:div>
    <w:div w:id="1997952665">
      <w:bodyDiv w:val="1"/>
      <w:marLeft w:val="0"/>
      <w:marRight w:val="0"/>
      <w:marTop w:val="0"/>
      <w:marBottom w:val="0"/>
      <w:divBdr>
        <w:top w:val="none" w:sz="0" w:space="0" w:color="auto"/>
        <w:left w:val="none" w:sz="0" w:space="0" w:color="auto"/>
        <w:bottom w:val="none" w:sz="0" w:space="0" w:color="auto"/>
        <w:right w:val="none" w:sz="0" w:space="0" w:color="auto"/>
      </w:divBdr>
    </w:div>
    <w:div w:id="2068993269">
      <w:bodyDiv w:val="1"/>
      <w:marLeft w:val="0"/>
      <w:marRight w:val="0"/>
      <w:marTop w:val="0"/>
      <w:marBottom w:val="0"/>
      <w:divBdr>
        <w:top w:val="none" w:sz="0" w:space="0" w:color="auto"/>
        <w:left w:val="none" w:sz="0" w:space="0" w:color="auto"/>
        <w:bottom w:val="none" w:sz="0" w:space="0" w:color="auto"/>
        <w:right w:val="none" w:sz="0" w:space="0" w:color="auto"/>
      </w:divBdr>
    </w:div>
    <w:div w:id="2114981461">
      <w:bodyDiv w:val="1"/>
      <w:marLeft w:val="0"/>
      <w:marRight w:val="0"/>
      <w:marTop w:val="0"/>
      <w:marBottom w:val="0"/>
      <w:divBdr>
        <w:top w:val="none" w:sz="0" w:space="0" w:color="auto"/>
        <w:left w:val="none" w:sz="0" w:space="0" w:color="auto"/>
        <w:bottom w:val="none" w:sz="0" w:space="0" w:color="auto"/>
        <w:right w:val="none" w:sz="0" w:space="0" w:color="auto"/>
      </w:divBdr>
      <w:divsChild>
        <w:div w:id="1178886645">
          <w:marLeft w:val="0"/>
          <w:marRight w:val="0"/>
          <w:marTop w:val="0"/>
          <w:marBottom w:val="0"/>
          <w:divBdr>
            <w:top w:val="none" w:sz="0" w:space="0" w:color="auto"/>
            <w:left w:val="none" w:sz="0" w:space="0" w:color="auto"/>
            <w:bottom w:val="none" w:sz="0" w:space="0" w:color="auto"/>
            <w:right w:val="none" w:sz="0" w:space="0" w:color="auto"/>
          </w:divBdr>
          <w:divsChild>
            <w:div w:id="1821388419">
              <w:marLeft w:val="0"/>
              <w:marRight w:val="0"/>
              <w:marTop w:val="0"/>
              <w:marBottom w:val="0"/>
              <w:divBdr>
                <w:top w:val="none" w:sz="0" w:space="0" w:color="auto"/>
                <w:left w:val="none" w:sz="0" w:space="0" w:color="auto"/>
                <w:bottom w:val="none" w:sz="0" w:space="0" w:color="auto"/>
                <w:right w:val="none" w:sz="0" w:space="0" w:color="auto"/>
              </w:divBdr>
              <w:divsChild>
                <w:div w:id="263147618">
                  <w:marLeft w:val="0"/>
                  <w:marRight w:val="0"/>
                  <w:marTop w:val="0"/>
                  <w:marBottom w:val="0"/>
                  <w:divBdr>
                    <w:top w:val="none" w:sz="0" w:space="0" w:color="auto"/>
                    <w:left w:val="none" w:sz="0" w:space="0" w:color="auto"/>
                    <w:bottom w:val="none" w:sz="0" w:space="0" w:color="auto"/>
                    <w:right w:val="none" w:sz="0" w:space="0" w:color="auto"/>
                  </w:divBdr>
                </w:div>
              </w:divsChild>
            </w:div>
            <w:div w:id="865021593">
              <w:marLeft w:val="0"/>
              <w:marRight w:val="0"/>
              <w:marTop w:val="0"/>
              <w:marBottom w:val="0"/>
              <w:divBdr>
                <w:top w:val="none" w:sz="0" w:space="0" w:color="auto"/>
                <w:left w:val="none" w:sz="0" w:space="0" w:color="auto"/>
                <w:bottom w:val="none" w:sz="0" w:space="0" w:color="auto"/>
                <w:right w:val="none" w:sz="0" w:space="0" w:color="auto"/>
              </w:divBdr>
              <w:divsChild>
                <w:div w:id="1700163976">
                  <w:marLeft w:val="0"/>
                  <w:marRight w:val="0"/>
                  <w:marTop w:val="0"/>
                  <w:marBottom w:val="0"/>
                  <w:divBdr>
                    <w:top w:val="none" w:sz="0" w:space="0" w:color="auto"/>
                    <w:left w:val="none" w:sz="0" w:space="0" w:color="auto"/>
                    <w:bottom w:val="none" w:sz="0" w:space="0" w:color="auto"/>
                    <w:right w:val="none" w:sz="0" w:space="0" w:color="auto"/>
                  </w:divBdr>
                </w:div>
                <w:div w:id="7203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66395">
          <w:marLeft w:val="0"/>
          <w:marRight w:val="0"/>
          <w:marTop w:val="0"/>
          <w:marBottom w:val="0"/>
          <w:divBdr>
            <w:top w:val="none" w:sz="0" w:space="0" w:color="auto"/>
            <w:left w:val="none" w:sz="0" w:space="0" w:color="auto"/>
            <w:bottom w:val="none" w:sz="0" w:space="0" w:color="auto"/>
            <w:right w:val="none" w:sz="0" w:space="0" w:color="auto"/>
          </w:divBdr>
          <w:divsChild>
            <w:div w:id="930431126">
              <w:marLeft w:val="0"/>
              <w:marRight w:val="0"/>
              <w:marTop w:val="0"/>
              <w:marBottom w:val="0"/>
              <w:divBdr>
                <w:top w:val="none" w:sz="0" w:space="0" w:color="auto"/>
                <w:left w:val="none" w:sz="0" w:space="0" w:color="auto"/>
                <w:bottom w:val="none" w:sz="0" w:space="0" w:color="auto"/>
                <w:right w:val="none" w:sz="0" w:space="0" w:color="auto"/>
              </w:divBdr>
              <w:divsChild>
                <w:div w:id="799805132">
                  <w:marLeft w:val="0"/>
                  <w:marRight w:val="0"/>
                  <w:marTop w:val="0"/>
                  <w:marBottom w:val="0"/>
                  <w:divBdr>
                    <w:top w:val="none" w:sz="0" w:space="0" w:color="auto"/>
                    <w:left w:val="none" w:sz="0" w:space="0" w:color="auto"/>
                    <w:bottom w:val="none" w:sz="0" w:space="0" w:color="auto"/>
                    <w:right w:val="none" w:sz="0" w:space="0" w:color="auto"/>
                  </w:divBdr>
                </w:div>
                <w:div w:id="745885743">
                  <w:marLeft w:val="0"/>
                  <w:marRight w:val="0"/>
                  <w:marTop w:val="0"/>
                  <w:marBottom w:val="0"/>
                  <w:divBdr>
                    <w:top w:val="none" w:sz="0" w:space="0" w:color="auto"/>
                    <w:left w:val="none" w:sz="0" w:space="0" w:color="auto"/>
                    <w:bottom w:val="none" w:sz="0" w:space="0" w:color="auto"/>
                    <w:right w:val="none" w:sz="0" w:space="0" w:color="auto"/>
                  </w:divBdr>
                </w:div>
              </w:divsChild>
            </w:div>
            <w:div w:id="486019189">
              <w:marLeft w:val="0"/>
              <w:marRight w:val="0"/>
              <w:marTop w:val="0"/>
              <w:marBottom w:val="0"/>
              <w:divBdr>
                <w:top w:val="none" w:sz="0" w:space="0" w:color="auto"/>
                <w:left w:val="none" w:sz="0" w:space="0" w:color="auto"/>
                <w:bottom w:val="none" w:sz="0" w:space="0" w:color="auto"/>
                <w:right w:val="none" w:sz="0" w:space="0" w:color="auto"/>
              </w:divBdr>
              <w:divsChild>
                <w:div w:id="1687632063">
                  <w:marLeft w:val="0"/>
                  <w:marRight w:val="0"/>
                  <w:marTop w:val="0"/>
                  <w:marBottom w:val="0"/>
                  <w:divBdr>
                    <w:top w:val="none" w:sz="0" w:space="0" w:color="auto"/>
                    <w:left w:val="none" w:sz="0" w:space="0" w:color="auto"/>
                    <w:bottom w:val="none" w:sz="0" w:space="0" w:color="auto"/>
                    <w:right w:val="none" w:sz="0" w:space="0" w:color="auto"/>
                  </w:divBdr>
                </w:div>
                <w:div w:id="2234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2754">
          <w:marLeft w:val="0"/>
          <w:marRight w:val="0"/>
          <w:marTop w:val="0"/>
          <w:marBottom w:val="0"/>
          <w:divBdr>
            <w:top w:val="none" w:sz="0" w:space="0" w:color="auto"/>
            <w:left w:val="none" w:sz="0" w:space="0" w:color="auto"/>
            <w:bottom w:val="none" w:sz="0" w:space="0" w:color="auto"/>
            <w:right w:val="none" w:sz="0" w:space="0" w:color="auto"/>
          </w:divBdr>
          <w:divsChild>
            <w:div w:id="2078354726">
              <w:marLeft w:val="0"/>
              <w:marRight w:val="0"/>
              <w:marTop w:val="0"/>
              <w:marBottom w:val="0"/>
              <w:divBdr>
                <w:top w:val="none" w:sz="0" w:space="0" w:color="auto"/>
                <w:left w:val="none" w:sz="0" w:space="0" w:color="auto"/>
                <w:bottom w:val="none" w:sz="0" w:space="0" w:color="auto"/>
                <w:right w:val="none" w:sz="0" w:space="0" w:color="auto"/>
              </w:divBdr>
              <w:divsChild>
                <w:div w:id="17903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imothy.england@nottingham.ac.uk" TargetMode="External"/><Relationship Id="rId18" Type="http://schemas.openxmlformats.org/officeDocument/2006/relationships/hyperlink" Target="mailto:Gemma.Squires1@nottingham.ac.uk" TargetMode="External"/><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Woodhouse@nottingham.ac.uk" TargetMode="External"/><Relationship Id="rId20" Type="http://schemas.openxmlformats.org/officeDocument/2006/relationships/image" Target="media/image4.png"/><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linicaltrials.gov/ct2/show/NCT03358810" TargetMode="External"/><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isa.everton@nottingham.ac.uk" TargetMode="External"/><Relationship Id="rId23" Type="http://schemas.openxmlformats.org/officeDocument/2006/relationships/hyperlink" Target="http://www.isrctn.com/ISRCTN87110165" TargetMode="External"/><Relationship Id="rId28" Type="http://schemas.openxmlformats.org/officeDocument/2006/relationships/hyperlink" Target="https://apps.who.int/trialsearch/"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kola.sprigg@nottingham.ac.uk" TargetMode="External"/><Relationship Id="rId22" Type="http://schemas.openxmlformats.org/officeDocument/2006/relationships/hyperlink" Target="http://www.isrctn.com/ISRCTN1813720" TargetMode="Externa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PhEAST@nottingham.ac.uk" TargetMode="External"/><Relationship Id="rId25" Type="http://schemas.openxmlformats.org/officeDocument/2006/relationships/hyperlink" Target="https://clinicaltrials.gov/ct2/show/NCT03840395" TargetMode="External"/><Relationship Id="rId33" Type="http://schemas.openxmlformats.org/officeDocument/2006/relationships/image" Target="media/image1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1E3D1B1D9A754DBE68327D9A547E31" ma:contentTypeVersion="15" ma:contentTypeDescription="Create a new document." ma:contentTypeScope="" ma:versionID="ec92b29a36c1f41ece44cf7e5d132820">
  <xsd:schema xmlns:xsd="http://www.w3.org/2001/XMLSchema" xmlns:xs="http://www.w3.org/2001/XMLSchema" xmlns:p="http://schemas.microsoft.com/office/2006/metadata/properties" xmlns:ns2="78837e6a-0dc0-41f9-bc53-930862796b11" xmlns:ns3="e5801d66-b0c0-4318-9cd1-d70425414eae" targetNamespace="http://schemas.microsoft.com/office/2006/metadata/properties" ma:root="true" ma:fieldsID="4a224e923ea4b6c5e548e5148359338f" ns2:_="" ns3:_="">
    <xsd:import namespace="78837e6a-0dc0-41f9-bc53-930862796b11"/>
    <xsd:import namespace="e5801d66-b0c0-4318-9cd1-d70425414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37e6a-0dc0-41f9-bc53-930862796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801d66-b0c0-4318-9cd1-d70425414e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4231d9-ef34-4447-8941-6bc5c40616d7}" ma:internalName="TaxCatchAll" ma:showField="CatchAllData" ma:web="e5801d66-b0c0-4318-9cd1-d70425414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5801d66-b0c0-4318-9cd1-d70425414eae" xsi:nil="true"/>
    <lcf76f155ced4ddcb4097134ff3c332f xmlns="78837e6a-0dc0-41f9-bc53-930862796b1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FB5756-FF4E-4C32-8CBD-4E1789DFF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37e6a-0dc0-41f9-bc53-930862796b11"/>
    <ds:schemaRef ds:uri="e5801d66-b0c0-4318-9cd1-d70425414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846572-AFB1-46E1-8999-BF9F4C99314D}">
  <ds:schemaRefs>
    <ds:schemaRef ds:uri="http://schemas.microsoft.com/office/2006/metadata/properties"/>
    <ds:schemaRef ds:uri="http://schemas.microsoft.com/office/infopath/2007/PartnerControls"/>
    <ds:schemaRef ds:uri="e5801d66-b0c0-4318-9cd1-d70425414eae"/>
    <ds:schemaRef ds:uri="78837e6a-0dc0-41f9-bc53-930862796b11"/>
  </ds:schemaRefs>
</ds:datastoreItem>
</file>

<file path=customXml/itemProps3.xml><?xml version="1.0" encoding="utf-8"?>
<ds:datastoreItem xmlns:ds="http://schemas.openxmlformats.org/officeDocument/2006/customXml" ds:itemID="{E522DDC7-73B9-4321-BC8A-F946B2D5DD00}">
  <ds:schemaRefs>
    <ds:schemaRef ds:uri="http://schemas.openxmlformats.org/officeDocument/2006/bibliography"/>
  </ds:schemaRefs>
</ds:datastoreItem>
</file>

<file path=customXml/itemProps4.xml><?xml version="1.0" encoding="utf-8"?>
<ds:datastoreItem xmlns:ds="http://schemas.openxmlformats.org/officeDocument/2006/customXml" ds:itemID="{72F08095-C5DD-4494-AD2E-64795F09B9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42963</Words>
  <Characters>244895</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Research Protocol</vt:lpstr>
    </vt:vector>
  </TitlesOfParts>
  <Company>The University of Nottingham</Company>
  <LinksUpToDate>false</LinksUpToDate>
  <CharactersWithSpaces>287284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Protocol</dc:title>
  <dc:creator>Gemma Squires (staff)</dc:creator>
  <cp:lastModifiedBy>Gemma Squires (staff)</cp:lastModifiedBy>
  <cp:revision>3</cp:revision>
  <cp:lastPrinted>2021-09-03T11:04:00Z</cp:lastPrinted>
  <dcterms:created xsi:type="dcterms:W3CDTF">2023-03-30T12:40:00Z</dcterms:created>
  <dcterms:modified xsi:type="dcterms:W3CDTF">2023-03-30T12:40:00Z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0x0101002C1E3D1B1D9A754DBE68327D9A547E31</vt:lpwstr>
  </property>
  <property fmtid="{D5CDD505-2E9C-101B-9397-08002B2CF9AE}" pid="3" name="MediaServiceImageTags">
    <vt:lpwstr/>
  </property>
</Properties>
</file>