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4722" w:rsidR="001D4DB3" w:rsidP="48BDE3A0" w:rsidRDefault="001D4DB3" w14:paraId="4B905A8E" w14:textId="77777777">
      <w:pPr>
        <w:pStyle w:val="Header"/>
        <w:rPr>
          <w:rFonts w:ascii="Verdana" w:hAnsi="Verdana" w:eastAsia="Verdana" w:cs="Verdana"/>
          <w:sz w:val="24"/>
          <w:szCs w:val="24"/>
        </w:rPr>
      </w:pPr>
    </w:p>
    <w:p w:rsidR="001D4DB3" w:rsidP="6814E4EF" w:rsidRDefault="00642EC3" w14:paraId="01E563D0" w14:textId="4CA6ED11">
      <w:pPr>
        <w:pStyle w:val="Header"/>
        <w:jc w:val="both"/>
        <w:rPr>
          <w:rFonts w:ascii="Verdana" w:hAnsi="Verdana" w:eastAsia="Verdana" w:cs="Verdana"/>
          <w:b w:val="1"/>
          <w:bCs w:val="1"/>
          <w:sz w:val="28"/>
          <w:szCs w:val="28"/>
          <w:u w:val="single"/>
        </w:rPr>
      </w:pPr>
      <w:r w:rsidRPr="6814E4EF" w:rsidR="14F8EDE4">
        <w:rPr>
          <w:rFonts w:ascii="Verdana" w:hAnsi="Verdana" w:eastAsia="Verdana" w:cs="Verdana"/>
          <w:b w:val="1"/>
          <w:bCs w:val="1"/>
          <w:sz w:val="28"/>
          <w:szCs w:val="28"/>
          <w:u w:val="single"/>
        </w:rPr>
        <w:t>PhEAST</w:t>
      </w:r>
      <w:r w:rsidRPr="6814E4EF" w:rsidR="76840184">
        <w:rPr>
          <w:rFonts w:ascii="Verdana" w:hAnsi="Verdana" w:eastAsia="Verdana" w:cs="Verdana"/>
          <w:b w:val="1"/>
          <w:bCs w:val="1"/>
          <w:sz w:val="28"/>
          <w:szCs w:val="28"/>
          <w:u w:val="single"/>
        </w:rPr>
        <w:t xml:space="preserve"> Working Practice Document </w:t>
      </w:r>
    </w:p>
    <w:p w:rsidRPr="00F14722" w:rsidR="001D4DB3" w:rsidP="6814E4EF" w:rsidRDefault="001D4DB3" w14:paraId="7BEEC87B" w14:textId="2385FB57" w14:noSpellErr="1">
      <w:pPr>
        <w:pStyle w:val="Header"/>
        <w:jc w:val="both"/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6814E4EF" w:rsidR="76840184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Title: Screening </w:t>
      </w:r>
      <w:r w:rsidRPr="6814E4EF" w:rsidR="1E27C312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and </w:t>
      </w:r>
      <w:r w:rsidRPr="6814E4EF" w:rsidR="76840184">
        <w:rPr>
          <w:rFonts w:ascii="Verdana" w:hAnsi="Verdana" w:eastAsia="Verdana" w:cs="Verdana"/>
          <w:b w:val="1"/>
          <w:bCs w:val="1"/>
          <w:sz w:val="28"/>
          <w:szCs w:val="28"/>
        </w:rPr>
        <w:t>Enrolment Log</w:t>
      </w:r>
      <w:r w:rsidRPr="6814E4EF" w:rsidR="76840184">
        <w:rPr>
          <w:rFonts w:ascii="Verdana" w:hAnsi="Verdana" w:eastAsia="Verdana" w:cs="Verdana"/>
          <w:sz w:val="28"/>
          <w:szCs w:val="28"/>
        </w:rPr>
        <w:t xml:space="preserve">, </w:t>
      </w:r>
      <w:r w:rsidRPr="6814E4EF" w:rsidR="76840184">
        <w:rPr>
          <w:rFonts w:ascii="Verdana" w:hAnsi="Verdana" w:eastAsia="Verdana" w:cs="Verdana"/>
          <w:b w:val="1"/>
          <w:bCs w:val="1"/>
          <w:sz w:val="28"/>
          <w:szCs w:val="28"/>
        </w:rPr>
        <w:t>No. 001</w:t>
      </w:r>
    </w:p>
    <w:p w:rsidRPr="00072E05" w:rsidR="00F14722" w:rsidP="6814E4EF" w:rsidRDefault="001D4DB3" w14:paraId="0F9C490F" w14:textId="3A95F463" w14:noSpellErr="1">
      <w:pPr>
        <w:pStyle w:val="Header"/>
        <w:jc w:val="both"/>
        <w:rPr>
          <w:rFonts w:ascii="Verdana" w:hAnsi="Verdana" w:eastAsia="Verdana" w:cs="Verdana"/>
          <w:b w:val="1"/>
          <w:bCs w:val="1"/>
          <w:sz w:val="24"/>
          <w:szCs w:val="24"/>
        </w:rPr>
      </w:pPr>
      <w:r w:rsidRPr="6814E4EF" w:rsidR="76840184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                                    </w:t>
      </w:r>
    </w:p>
    <w:p w:rsidRPr="00F14722" w:rsidR="001975A0" w:rsidP="6814E4EF" w:rsidRDefault="0088091D" w14:paraId="1B34178A" w14:textId="483A25B9">
      <w:pPr>
        <w:jc w:val="both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48BDE3A0" w:rsidR="147588D1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Please review </w:t>
      </w:r>
      <w:r w:rsidRPr="48BDE3A0" w:rsidR="448785CE">
        <w:rPr>
          <w:rFonts w:ascii="Verdana" w:hAnsi="Verdana" w:eastAsia="Verdana" w:cs="Verdana"/>
          <w:color w:val="201F1E"/>
          <w:sz w:val="24"/>
          <w:szCs w:val="24"/>
          <w:shd w:val="clear" w:color="auto" w:fill="FFFFFF"/>
        </w:rPr>
        <w:t xml:space="preserve">any presenting stroke patients within </w:t>
      </w:r>
      <w:r w:rsidRPr="48BDE3A0" w:rsidR="34CBB554">
        <w:rPr>
          <w:rFonts w:ascii="Verdana" w:hAnsi="Verdana" w:eastAsia="Verdana" w:cs="Verdana"/>
          <w:color w:val="201F1E"/>
          <w:sz w:val="24"/>
          <w:szCs w:val="24"/>
          <w:shd w:val="clear" w:color="auto" w:fill="FFFFFF"/>
        </w:rPr>
        <w:t>2</w:t>
      </w:r>
      <w:r w:rsidRPr="48BDE3A0" w:rsidR="14F8EDE4">
        <w:rPr>
          <w:rFonts w:ascii="Verdana" w:hAnsi="Verdana" w:eastAsia="Verdana" w:cs="Verdana"/>
          <w:color w:val="201F1E"/>
          <w:sz w:val="24"/>
          <w:szCs w:val="24"/>
          <w:shd w:val="clear" w:color="auto" w:fill="FFFFFF"/>
        </w:rPr>
        <w:t>-31</w:t>
      </w:r>
      <w:r w:rsidRPr="48BDE3A0" w:rsidR="448785CE">
        <w:rPr>
          <w:rFonts w:ascii="Verdana" w:hAnsi="Verdana" w:eastAsia="Verdana" w:cs="Verdana"/>
          <w:color w:val="201F1E"/>
          <w:sz w:val="24"/>
          <w:szCs w:val="24"/>
          <w:shd w:val="clear" w:color="auto" w:fill="FFFFFF"/>
        </w:rPr>
        <w:t xml:space="preserve"> </w:t>
      </w:r>
      <w:r w:rsidRPr="48BDE3A0" w:rsidR="14F8EDE4">
        <w:rPr>
          <w:rFonts w:ascii="Verdana" w:hAnsi="Verdana" w:eastAsia="Verdana" w:cs="Verdana"/>
          <w:color w:val="201F1E"/>
          <w:sz w:val="24"/>
          <w:szCs w:val="24"/>
          <w:shd w:val="clear" w:color="auto" w:fill="FFFFFF"/>
        </w:rPr>
        <w:t>days</w:t>
      </w:r>
      <w:r w:rsidRPr="48BDE3A0" w:rsidR="448785CE">
        <w:rPr>
          <w:rFonts w:ascii="Verdana" w:hAnsi="Verdana" w:eastAsia="Verdana" w:cs="Verdana"/>
          <w:color w:val="201F1E"/>
          <w:sz w:val="24"/>
          <w:szCs w:val="24"/>
          <w:shd w:val="clear" w:color="auto" w:fill="FFFFFF"/>
        </w:rPr>
        <w:t xml:space="preserve"> of onset</w:t>
      </w:r>
      <w:r w:rsidRPr="48BDE3A0" w:rsidR="147588D1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for eligibility for the </w:t>
      </w:r>
      <w:r w:rsidRPr="48BDE3A0" w:rsidR="14F8EDE4">
        <w:rPr>
          <w:rFonts w:ascii="Verdana" w:hAnsi="Verdana" w:eastAsia="Verdana" w:cs="Verdana"/>
          <w:color w:val="000000" w:themeColor="text1"/>
          <w:sz w:val="24"/>
          <w:szCs w:val="24"/>
        </w:rPr>
        <w:t>PhEAST</w:t>
      </w:r>
      <w:r w:rsidRPr="48BDE3A0" w:rsidR="147588D1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trial</w:t>
      </w:r>
      <w:r w:rsidRPr="48BDE3A0" w:rsidR="1524099F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. For any eligible patients who provide valid consent, either from themselves or a consultee, </w:t>
      </w:r>
      <w:r w:rsidRPr="48BDE3A0" w:rsidR="01DA6C19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and thus successfully randomised, </w:t>
      </w:r>
      <w:r w:rsidRPr="48BDE3A0" w:rsidR="147588D1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record on </w:t>
      </w:r>
      <w:r w:rsidRPr="48BDE3A0" w:rsidR="1E27C312">
        <w:rPr>
          <w:rFonts w:ascii="Verdana" w:hAnsi="Verdana" w:eastAsia="Verdana" w:cs="Verdana"/>
          <w:color w:val="000000" w:themeColor="text1"/>
          <w:sz w:val="24"/>
          <w:szCs w:val="24"/>
        </w:rPr>
        <w:t>RF1 TA011 Participant Screening and Enrolment Log.</w:t>
      </w:r>
    </w:p>
    <w:p w:rsidR="00304610" w:rsidP="6814E4EF" w:rsidRDefault="00DE0346" w14:paraId="000170CB" w14:textId="5DEF42F1" w14:noSpellErr="1">
      <w:pPr>
        <w:jc w:val="both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6814E4EF" w:rsidR="51FB0BD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The</w:t>
      </w:r>
      <w:r w:rsidRPr="6814E4EF" w:rsidR="1A01E88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log can be downloaded from the tr</w:t>
      </w:r>
      <w:r w:rsidRPr="6814E4EF" w:rsidR="39E7AE76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ial</w:t>
      </w:r>
      <w:r w:rsidRPr="6814E4EF" w:rsidR="1A01E88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website</w:t>
      </w:r>
      <w:r w:rsidRPr="6814E4EF" w:rsidR="0C19F72F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and copied as </w:t>
      </w:r>
      <w:r w:rsidRPr="6814E4EF" w:rsidR="0C19F72F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required</w:t>
      </w:r>
      <w:r w:rsidRPr="6814E4EF" w:rsidR="0C19F72F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hyperlink r:id="R18b944f3128748be">
        <w:r w:rsidRPr="6814E4EF" w:rsidR="0C19F72F">
          <w:rPr>
            <w:rStyle w:val="Hyperlink"/>
            <w:rFonts w:ascii="Verdana" w:hAnsi="Verdana" w:eastAsia="Verdana" w:cs="Verdana"/>
            <w:sz w:val="24"/>
            <w:szCs w:val="24"/>
          </w:rPr>
          <w:t>https://stroke.nottingham.ac.uk/pheast/</w:t>
        </w:r>
      </w:hyperlink>
      <w:r w:rsidRPr="6814E4EF" w:rsidR="0C19F72F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.</w:t>
      </w:r>
    </w:p>
    <w:p w:rsidRPr="00F14722" w:rsidR="001B0A5E" w:rsidP="6814E4EF" w:rsidRDefault="001B0A5E" w14:paraId="34F6D2E5" w14:textId="15DF4E3C">
      <w:pPr>
        <w:jc w:val="both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6814E4EF" w:rsidR="01C95F46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Sc</w:t>
      </w:r>
      <w:r w:rsidRPr="6814E4EF" w:rsidR="04085F8C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reening </w:t>
      </w:r>
      <w:r w:rsidRPr="6814E4EF" w:rsidR="48A2CCB1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figures, specifically focusing</w:t>
      </w:r>
      <w:r w:rsidRPr="6814E4EF" w:rsidR="04085F8C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50A0892C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on screen-failed patients, </w:t>
      </w:r>
      <w:r w:rsidRPr="6814E4EF" w:rsidR="04085F8C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will be</w:t>
      </w:r>
      <w:r w:rsidRPr="6814E4EF" w:rsidR="424A449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requeste</w:t>
      </w:r>
      <w:r w:rsidRPr="6814E4EF" w:rsidR="16C6D2F6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d by</w:t>
      </w:r>
      <w:r w:rsidRPr="6814E4EF" w:rsidR="604A30CF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the trial coordinati</w:t>
      </w:r>
      <w:r w:rsidRPr="6814E4EF" w:rsidR="16C6D2F6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ng</w:t>
      </w:r>
      <w:r w:rsidRPr="6814E4EF" w:rsidR="604A30CF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centre </w:t>
      </w:r>
      <w:r w:rsidRPr="6814E4EF" w:rsidR="604A30CF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on a monthly basis</w:t>
      </w:r>
      <w:r w:rsidRPr="6814E4EF" w:rsidR="39A74AD4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, and should be sent via email (pheast@nottingham.ac.uk)</w:t>
      </w:r>
      <w:r w:rsidRPr="6814E4EF" w:rsidR="2BD52C6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.</w:t>
      </w:r>
    </w:p>
    <w:p w:rsidRPr="00F14722" w:rsidR="001052B8" w:rsidP="6814E4EF" w:rsidRDefault="006629C5" w14:paraId="546F408C" w14:textId="124843BF" w14:noSpellErr="1">
      <w:pPr>
        <w:jc w:val="both"/>
        <w:rPr>
          <w:rFonts w:ascii="Verdana" w:hAnsi="Verdana" w:eastAsia="Verdana" w:cs="Verdana"/>
          <w:b w:val="1"/>
          <w:bCs w:val="1"/>
          <w:color w:val="000000" w:themeColor="text1"/>
          <w:sz w:val="24"/>
          <w:szCs w:val="24"/>
          <w:u w:val="single"/>
        </w:rPr>
      </w:pPr>
      <w:r w:rsidRPr="6814E4EF" w:rsidR="1428E90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Completing the </w:t>
      </w:r>
      <w:r w:rsidRPr="6814E4EF" w:rsidR="5D4B885A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  <w:u w:val="single"/>
        </w:rPr>
        <w:t>Screening</w:t>
      </w:r>
      <w:r w:rsidRPr="6814E4EF" w:rsidR="0BA9D987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and </w:t>
      </w:r>
      <w:r w:rsidRPr="6814E4EF" w:rsidR="5D4B885A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  <w:u w:val="single"/>
        </w:rPr>
        <w:t>Enrolment Log</w:t>
      </w:r>
    </w:p>
    <w:p w:rsidRPr="00F14722" w:rsidR="00BB02CA" w:rsidP="6814E4EF" w:rsidRDefault="00CE4C8D" w14:paraId="30F5DC41" w14:textId="3844D954" w14:noSpellErr="1">
      <w:pPr>
        <w:jc w:val="both"/>
        <w:rPr>
          <w:rFonts w:ascii="Verdana" w:hAnsi="Verdana" w:eastAsia="Verdana" w:cs="Verdana"/>
          <w:sz w:val="24"/>
          <w:szCs w:val="24"/>
        </w:rPr>
      </w:pPr>
      <w:r w:rsidRPr="6814E4EF" w:rsidR="0A39A49B">
        <w:rPr>
          <w:rFonts w:ascii="Verdana" w:hAnsi="Verdana" w:eastAsia="Verdana" w:cs="Verdana"/>
          <w:sz w:val="24"/>
          <w:szCs w:val="24"/>
        </w:rPr>
        <w:t xml:space="preserve">Ensure that the </w:t>
      </w:r>
      <w:r w:rsidRPr="6814E4EF" w:rsidR="30EE1DF2">
        <w:rPr>
          <w:rFonts w:ascii="Verdana" w:hAnsi="Verdana" w:eastAsia="Verdana" w:cs="Verdana"/>
          <w:sz w:val="24"/>
          <w:szCs w:val="24"/>
        </w:rPr>
        <w:t>site details have been entered</w:t>
      </w:r>
      <w:r w:rsidRPr="6814E4EF" w:rsidR="728E3522">
        <w:rPr>
          <w:rFonts w:ascii="Verdana" w:hAnsi="Verdana" w:eastAsia="Verdana" w:cs="Verdana"/>
          <w:sz w:val="24"/>
          <w:szCs w:val="24"/>
        </w:rPr>
        <w:t xml:space="preserve"> on the top of the log.</w:t>
      </w:r>
    </w:p>
    <w:p w:rsidRPr="00F14722" w:rsidR="00F307B3" w:rsidP="6814E4EF" w:rsidRDefault="00F82FB2" w14:paraId="65709BF6" w14:textId="5EEE69C6">
      <w:pPr>
        <w:pStyle w:val="ListParagraph"/>
        <w:numPr>
          <w:ilvl w:val="0"/>
          <w:numId w:val="1"/>
        </w:numPr>
        <w:jc w:val="both"/>
        <w:rPr>
          <w:rFonts w:ascii="Verdana" w:hAnsi="Verdana" w:eastAsia="Verdana" w:cs="Verdana"/>
          <w:b w:val="1"/>
          <w:bCs w:val="1"/>
          <w:color w:val="000000" w:themeColor="text1"/>
          <w:sz w:val="24"/>
          <w:szCs w:val="24"/>
        </w:rPr>
      </w:pPr>
      <w:r w:rsidRPr="6814E4EF" w:rsidR="30EE1DF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Entering patient details </w:t>
      </w:r>
      <w:r w:rsidRPr="6814E4EF" w:rsidR="1F19EFBE">
        <w:rPr>
          <w:rFonts w:ascii="Verdana" w:hAnsi="Verdana" w:eastAsia="Verdana" w:cs="Verdana"/>
          <w:color w:val="002060"/>
          <w:sz w:val="24"/>
          <w:szCs w:val="24"/>
        </w:rPr>
        <w:t>–</w:t>
      </w:r>
      <w:r w:rsidRPr="6814E4EF" w:rsidR="30EE1DF2">
        <w:rPr>
          <w:rFonts w:ascii="Verdana" w:hAnsi="Verdana" w:eastAsia="Verdana" w:cs="Verdana"/>
          <w:color w:val="002060"/>
          <w:sz w:val="24"/>
          <w:szCs w:val="24"/>
        </w:rPr>
        <w:t xml:space="preserve"> </w:t>
      </w:r>
      <w:r w:rsidRPr="6814E4EF" w:rsidR="1F19EFBE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Please enter the</w:t>
      </w:r>
      <w:r w:rsidRPr="6814E4EF" w:rsidR="0BA9D987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unique</w:t>
      </w:r>
      <w:r w:rsidRPr="6814E4EF" w:rsidR="1F19EFBE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identifier that your local site usually use</w:t>
      </w:r>
      <w:r w:rsidRPr="6814E4EF" w:rsidR="728E3522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s when completing </w:t>
      </w:r>
      <w:r w:rsidRPr="6814E4EF" w:rsidR="47EC6687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enrolment</w:t>
      </w:r>
      <w:r w:rsidRPr="6814E4EF" w:rsidR="728E3522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453C775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log,</w:t>
      </w:r>
      <w:r w:rsidRPr="6814E4EF" w:rsidR="1F19EFBE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47EC6687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i.e.</w:t>
      </w:r>
      <w:r w:rsidRPr="6814E4EF" w:rsidR="1F19EFBE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5666212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hospital </w:t>
      </w:r>
      <w:r w:rsidRPr="6814E4EF" w:rsidR="0BA9D987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number</w:t>
      </w:r>
      <w:r w:rsidRPr="6814E4EF" w:rsidR="5666212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, or </w:t>
      </w:r>
      <w:r w:rsidRPr="6814E4EF" w:rsidR="47EC6687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name,</w:t>
      </w:r>
      <w:r w:rsidRPr="6814E4EF" w:rsidR="46318012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5666212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etc</w:t>
      </w:r>
      <w:r w:rsidRPr="6814E4EF" w:rsidR="067DCBC3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</w:p>
    <w:p w:rsidRPr="00F14722" w:rsidR="00F82FB2" w:rsidP="6814E4EF" w:rsidRDefault="003A7AA4" w14:paraId="4A32FD03" w14:textId="2C10B05C">
      <w:pPr>
        <w:ind w:left="720"/>
        <w:jc w:val="both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6814E4EF" w:rsidR="067DCBC3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The original logs should be </w:t>
      </w:r>
      <w:r w:rsidRPr="6814E4EF" w:rsidR="067DCBC3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retained</w:t>
      </w:r>
      <w:r w:rsidRPr="6814E4EF" w:rsidR="067DCBC3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46318012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in </w:t>
      </w:r>
      <w:r w:rsidRPr="6814E4EF" w:rsidR="764FA0C3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the investigator</w:t>
      </w:r>
      <w:r w:rsidRPr="6814E4EF" w:rsidR="067DCBC3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site </w:t>
      </w:r>
      <w:r w:rsidRPr="6814E4EF" w:rsidR="36E4E4AF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file</w:t>
      </w:r>
      <w:r w:rsidRPr="6814E4EF" w:rsidR="3373EC4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47EC6687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(</w:t>
      </w:r>
      <w:r w:rsidRPr="6814E4EF" w:rsidR="3373EC4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no</w:t>
      </w:r>
      <w:r w:rsidRPr="6814E4EF" w:rsidR="7836248D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t</w:t>
      </w:r>
      <w:r w:rsidRPr="6814E4EF" w:rsidR="3373EC4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anonymised</w:t>
      </w:r>
      <w:r w:rsidRPr="6814E4EF" w:rsidR="47EC6687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)</w:t>
      </w:r>
      <w:r w:rsidRPr="6814E4EF" w:rsidR="3AD3CE5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.</w:t>
      </w:r>
      <w:r w:rsidRPr="6814E4EF" w:rsidR="3373EC4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</w:p>
    <w:p w:rsidRPr="00F14722" w:rsidR="00DC6A19" w:rsidP="6814E4EF" w:rsidRDefault="003E0021" w14:paraId="35930A0F" w14:textId="74F3D73D">
      <w:pPr>
        <w:pStyle w:val="ListParagraph"/>
        <w:numPr>
          <w:ilvl w:val="0"/>
          <w:numId w:val="1"/>
        </w:numPr>
        <w:jc w:val="both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6814E4EF" w:rsidR="3B5395B5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Date of Consultation</w:t>
      </w:r>
      <w:r w:rsidRPr="6814E4EF" w:rsidR="0D7B3D0E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- </w:t>
      </w:r>
      <w:r w:rsidRPr="6814E4EF" w:rsidR="0D7B3D0E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Date reviewed</w:t>
      </w:r>
      <w:r w:rsidRPr="6814E4EF" w:rsidR="32FEC40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5338EB56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/ screened </w:t>
      </w:r>
      <w:r w:rsidRPr="6814E4EF" w:rsidR="0D7B3D0E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by </w:t>
      </w:r>
      <w:r w:rsidRPr="6814E4EF" w:rsidR="32FEC40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team</w:t>
      </w:r>
      <w:r w:rsidRPr="6814E4EF" w:rsidR="28F9874C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.</w:t>
      </w:r>
    </w:p>
    <w:p w:rsidRPr="00F14722" w:rsidR="0017471C" w:rsidP="6814E4EF" w:rsidRDefault="0017471C" w14:paraId="5789F108" w14:textId="77777777" w14:noSpellErr="1">
      <w:pPr>
        <w:pStyle w:val="ListParagraph"/>
        <w:jc w:val="both"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Pr="00F14722" w:rsidR="00DC6A19" w:rsidP="6814E4EF" w:rsidRDefault="00DC6A19" w14:paraId="5F040715" w14:textId="12FC28BC">
      <w:pPr>
        <w:pStyle w:val="ListParagraph"/>
        <w:numPr>
          <w:ilvl w:val="0"/>
          <w:numId w:val="1"/>
        </w:numPr>
        <w:jc w:val="both"/>
        <w:rPr>
          <w:rFonts w:ascii="Verdana" w:hAnsi="Verdana" w:eastAsia="Verdana" w:cs="Verdana"/>
          <w:b w:val="1"/>
          <w:bCs w:val="1"/>
          <w:color w:val="000000" w:themeColor="text1"/>
          <w:sz w:val="24"/>
          <w:szCs w:val="24"/>
        </w:rPr>
      </w:pPr>
      <w:r w:rsidRPr="6814E4EF" w:rsidR="72BB7C3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Entered into</w:t>
      </w:r>
      <w:r w:rsidRPr="6814E4EF" w:rsidR="72BB7C3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 the trial</w:t>
      </w:r>
      <w:r w:rsidRPr="6814E4EF" w:rsidR="45B8FD90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814E4EF" w:rsidR="72BB7C32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- Yes or No</w:t>
      </w:r>
      <w:r w:rsidRPr="6814E4EF" w:rsidR="4D374E1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.</w:t>
      </w:r>
    </w:p>
    <w:p w:rsidRPr="00F14722" w:rsidR="009D0922" w:rsidP="6814E4EF" w:rsidRDefault="009D0922" w14:paraId="353AD1AD" w14:textId="77777777" w14:noSpellErr="1">
      <w:pPr>
        <w:pStyle w:val="ListParagraph"/>
        <w:jc w:val="both"/>
        <w:rPr>
          <w:rFonts w:ascii="Verdana" w:hAnsi="Verdana" w:eastAsia="Verdana" w:cs="Verdana"/>
          <w:b w:val="1"/>
          <w:bCs w:val="1"/>
          <w:color w:val="000000" w:themeColor="text1"/>
          <w:sz w:val="24"/>
          <w:szCs w:val="24"/>
        </w:rPr>
      </w:pPr>
    </w:p>
    <w:p w:rsidRPr="00F14722" w:rsidR="001052B8" w:rsidP="6814E4EF" w:rsidRDefault="009D3127" w14:paraId="6CFFFFC9" w14:textId="3835B20F">
      <w:pPr>
        <w:pStyle w:val="ListParagraph"/>
        <w:numPr>
          <w:ilvl w:val="0"/>
          <w:numId w:val="1"/>
        </w:numPr>
        <w:jc w:val="both"/>
        <w:rPr>
          <w:rFonts w:ascii="Verdana" w:hAnsi="Verdana" w:eastAsia="Verdana" w:cs="Verdana"/>
          <w:b w:val="1"/>
          <w:bCs w:val="1"/>
          <w:sz w:val="24"/>
          <w:szCs w:val="24"/>
        </w:rPr>
      </w:pPr>
      <w:r w:rsidRPr="6814E4EF" w:rsidR="0B37292B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In No give reason</w:t>
      </w:r>
      <w:r w:rsidRPr="6814E4EF" w:rsidR="45B8FD90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814E4EF" w:rsidR="6986DBF0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- </w:t>
      </w:r>
      <w:r w:rsidRPr="6814E4EF" w:rsidR="6986DBF0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This could be any of the trial exclusions</w:t>
      </w:r>
      <w:r w:rsidRPr="6814E4EF" w:rsidR="1D40C0E0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. </w:t>
      </w:r>
      <w:r w:rsidRPr="6814E4EF" w:rsidR="3D134BD1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Examples</w:t>
      </w:r>
      <w:r w:rsidRPr="6814E4EF" w:rsidR="1D40C0E0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1D40C0E0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include:</w:t>
      </w:r>
      <w:r w:rsidRPr="6814E4EF" w:rsidR="6986DBF0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out of time</w:t>
      </w:r>
      <w:r w:rsidRPr="6814E4EF" w:rsidR="0BA9D987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,</w:t>
      </w:r>
      <w:r w:rsidRPr="6814E4EF" w:rsidR="6986DBF0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out of hours,</w:t>
      </w:r>
      <w:r w:rsidRPr="6814E4EF" w:rsidR="3327BF5D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and</w:t>
      </w:r>
      <w:r w:rsidRPr="6814E4EF" w:rsidR="6986DBF0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2B04F20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recovered from dysphagia</w:t>
      </w:r>
      <w:r w:rsidRPr="6814E4EF" w:rsidR="6986DBF0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. This information is essential as it </w:t>
      </w:r>
      <w:r w:rsidRPr="6814E4EF" w:rsidR="2F2F0A66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helps the statistician to </w:t>
      </w:r>
      <w:r w:rsidRPr="6814E4EF" w:rsidR="2F2F0A66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identify</w:t>
      </w:r>
      <w:r w:rsidRPr="6814E4EF" w:rsidR="2F2F0A66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patient footfall, </w:t>
      </w:r>
      <w:r w:rsidRPr="6814E4EF" w:rsidR="5B4756CD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local </w:t>
      </w:r>
      <w:r w:rsidRPr="6814E4EF" w:rsidR="2F2F0A66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patient population</w:t>
      </w:r>
      <w:r w:rsidRPr="6814E4EF" w:rsidR="12C6C981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, barriers to recruitment</w:t>
      </w:r>
      <w:r w:rsidRPr="6814E4EF" w:rsidR="5B4756CD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,</w:t>
      </w:r>
      <w:r w:rsidRPr="6814E4EF" w:rsidR="12C6C981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and the</w:t>
      </w:r>
      <w:r w:rsidRPr="6814E4EF" w:rsidR="5B4756CD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5281958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effectiveness</w:t>
      </w:r>
      <w:r w:rsidRPr="6814E4EF" w:rsidR="5B4756CD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of the</w:t>
      </w:r>
      <w:r w:rsidRPr="6814E4EF" w:rsidR="12C6C981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protocol i</w:t>
      </w:r>
      <w:r w:rsidRPr="6814E4EF" w:rsidR="5B4756CD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n</w:t>
      </w:r>
      <w:r w:rsidRPr="6814E4EF" w:rsidR="12C6C981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capturing the required dat</w:t>
      </w:r>
      <w:r w:rsidRPr="6814E4EF" w:rsidR="5281958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a.</w:t>
      </w:r>
      <w:r w:rsidRPr="6814E4EF" w:rsidR="36C64AD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0062B9A1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This data will be </w:t>
      </w:r>
      <w:r w:rsidRPr="6814E4EF" w:rsidR="0062B9A1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collected and reported on </w:t>
      </w:r>
      <w:r w:rsidRPr="6814E4EF" w:rsidR="36C64AD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during the Trial Steering Committee </w:t>
      </w:r>
      <w:r w:rsidRPr="6814E4EF" w:rsidR="7F0CCC0E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(TSC) </w:t>
      </w:r>
      <w:r w:rsidRPr="6814E4EF" w:rsidR="36C64AD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meetings. </w:t>
      </w:r>
      <w:r w:rsidRPr="6814E4EF" w:rsidR="5C421CD0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</w:t>
      </w:r>
      <w:r w:rsidRPr="6814E4EF" w:rsidR="32FEC409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 </w:t>
      </w:r>
    </w:p>
    <w:p w:rsidRPr="00F14722" w:rsidR="00A52D6F" w:rsidP="6814E4EF" w:rsidRDefault="00A52D6F" w14:paraId="56ED4A7F" w14:textId="684FBB48" w14:noSpellErr="1">
      <w:pPr>
        <w:pStyle w:val="ListParagraph"/>
        <w:jc w:val="both"/>
        <w:rPr>
          <w:rFonts w:ascii="Verdana" w:hAnsi="Verdana" w:eastAsia="Verdana" w:cs="Verdana"/>
          <w:b w:val="1"/>
          <w:bCs w:val="1"/>
          <w:color w:val="000000" w:themeColor="text1"/>
          <w:sz w:val="24"/>
          <w:szCs w:val="24"/>
        </w:rPr>
      </w:pPr>
    </w:p>
    <w:p w:rsidRPr="00F14722" w:rsidR="00A441AA" w:rsidP="6814E4EF" w:rsidRDefault="00041883" w14:paraId="502F8334" w14:textId="5F087C11">
      <w:pPr>
        <w:pStyle w:val="ListParagraph"/>
        <w:numPr>
          <w:ilvl w:val="0"/>
          <w:numId w:val="1"/>
        </w:numPr>
        <w:jc w:val="both"/>
        <w:rPr>
          <w:rFonts w:ascii="Verdana" w:hAnsi="Verdana" w:eastAsia="Verdana" w:cs="Verdana"/>
          <w:b w:val="1"/>
          <w:bCs w:val="1"/>
          <w:sz w:val="24"/>
          <w:szCs w:val="24"/>
        </w:rPr>
      </w:pPr>
      <w:r w:rsidRPr="6814E4EF" w:rsidR="21F32FAE">
        <w:rPr>
          <w:rFonts w:ascii="Verdana" w:hAnsi="Verdana" w:eastAsia="Verdana" w:cs="Verdana"/>
          <w:b w:val="1"/>
          <w:bCs w:val="1"/>
          <w:sz w:val="24"/>
          <w:szCs w:val="24"/>
        </w:rPr>
        <w:t>If yes,</w:t>
      </w:r>
      <w:r w:rsidRPr="6814E4EF" w:rsidR="396195CA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 </w:t>
      </w:r>
      <w:r w:rsidRPr="6814E4EF" w:rsidR="21F32FAE">
        <w:rPr>
          <w:rFonts w:ascii="Verdana" w:hAnsi="Verdana" w:eastAsia="Verdana" w:cs="Verdana"/>
          <w:b w:val="1"/>
          <w:bCs w:val="1"/>
          <w:sz w:val="24"/>
          <w:szCs w:val="24"/>
        </w:rPr>
        <w:t>date consent</w:t>
      </w:r>
      <w:r w:rsidRPr="6814E4EF" w:rsidR="396195CA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 obtained- </w:t>
      </w:r>
      <w:r w:rsidRPr="6814E4EF" w:rsidR="396195CA">
        <w:rPr>
          <w:rFonts w:ascii="Verdana" w:hAnsi="Verdana" w:eastAsia="Verdana" w:cs="Verdana"/>
          <w:sz w:val="24"/>
          <w:szCs w:val="24"/>
        </w:rPr>
        <w:t xml:space="preserve">Date of </w:t>
      </w:r>
      <w:r w:rsidRPr="6814E4EF" w:rsidR="396195CA">
        <w:rPr>
          <w:rFonts w:ascii="Verdana" w:hAnsi="Verdana" w:eastAsia="Verdana" w:cs="Verdana"/>
          <w:sz w:val="24"/>
          <w:szCs w:val="24"/>
        </w:rPr>
        <w:t>enrolment</w:t>
      </w:r>
      <w:r w:rsidRPr="6814E4EF" w:rsidR="222363B9">
        <w:rPr>
          <w:rFonts w:ascii="Verdana" w:hAnsi="Verdana" w:eastAsia="Verdana" w:cs="Verdana"/>
          <w:sz w:val="24"/>
          <w:szCs w:val="24"/>
        </w:rPr>
        <w:t>.</w:t>
      </w:r>
    </w:p>
    <w:p w:rsidRPr="00F14722" w:rsidR="00A441AA" w:rsidP="6814E4EF" w:rsidRDefault="00A441AA" w14:paraId="49C93C41" w14:textId="77777777" w14:noSpellErr="1">
      <w:pPr>
        <w:pStyle w:val="ListParagraph"/>
        <w:jc w:val="both"/>
        <w:rPr>
          <w:rFonts w:ascii="Verdana" w:hAnsi="Verdana" w:eastAsia="Verdana" w:cs="Verdana"/>
          <w:b w:val="1"/>
          <w:bCs w:val="1"/>
          <w:sz w:val="24"/>
          <w:szCs w:val="24"/>
        </w:rPr>
      </w:pPr>
    </w:p>
    <w:p w:rsidR="434C928A" w:rsidP="6814E4EF" w:rsidRDefault="434C928A" w14:paraId="6624EC1C" w14:textId="2CF5DC6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Verdana" w:hAnsi="Verdana" w:eastAsia="Verdana" w:cs="Verdana"/>
          <w:b w:val="1"/>
          <w:bCs w:val="1"/>
          <w:sz w:val="24"/>
          <w:szCs w:val="24"/>
        </w:rPr>
      </w:pPr>
      <w:r w:rsidRPr="6814E4EF" w:rsidR="434C928A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Allocated trial number – </w:t>
      </w:r>
      <w:r w:rsidRPr="6814E4EF" w:rsidR="35CC0216">
        <w:rPr>
          <w:rFonts w:ascii="Verdana" w:hAnsi="Verdana" w:eastAsia="Verdana" w:cs="Verdana"/>
          <w:sz w:val="24"/>
          <w:szCs w:val="24"/>
        </w:rPr>
        <w:t xml:space="preserve">This is generated by the </w:t>
      </w:r>
      <w:r w:rsidRPr="6814E4EF" w:rsidR="35CC0216">
        <w:rPr>
          <w:rFonts w:ascii="Verdana" w:hAnsi="Verdana" w:eastAsia="Verdana" w:cs="Verdana"/>
          <w:sz w:val="24"/>
          <w:szCs w:val="24"/>
        </w:rPr>
        <w:t>REDCap</w:t>
      </w:r>
      <w:r w:rsidRPr="6814E4EF" w:rsidR="35CC0216">
        <w:rPr>
          <w:rFonts w:ascii="Verdana" w:hAnsi="Verdana" w:eastAsia="Verdana" w:cs="Verdana"/>
          <w:sz w:val="24"/>
          <w:szCs w:val="24"/>
        </w:rPr>
        <w:t xml:space="preserve"> database when a new patient is entered. Format: C00X-0YYY.</w:t>
      </w:r>
    </w:p>
    <w:p w:rsidRPr="00F14722" w:rsidR="000721F7" w:rsidP="6814E4EF" w:rsidRDefault="000721F7" w14:paraId="1976F794" w14:textId="77777777" w14:noSpellErr="1">
      <w:pPr>
        <w:pStyle w:val="ListParagraph"/>
        <w:jc w:val="both"/>
        <w:rPr>
          <w:rFonts w:ascii="Verdana" w:hAnsi="Verdana" w:eastAsia="Verdana" w:cs="Verdana"/>
          <w:b w:val="1"/>
          <w:bCs w:val="1"/>
          <w:sz w:val="24"/>
          <w:szCs w:val="24"/>
        </w:rPr>
      </w:pPr>
    </w:p>
    <w:p w:rsidRPr="00F14722" w:rsidR="001D7AC3" w:rsidP="6814E4EF" w:rsidRDefault="000721F7" w14:paraId="4BACA337" w14:textId="1E700466">
      <w:pPr>
        <w:pStyle w:val="ListParagraph"/>
        <w:numPr>
          <w:ilvl w:val="0"/>
          <w:numId w:val="1"/>
        </w:numPr>
        <w:jc w:val="both"/>
        <w:rPr>
          <w:rFonts w:ascii="Verdana" w:hAnsi="Verdana" w:eastAsia="Verdana" w:cs="Verdana"/>
          <w:sz w:val="24"/>
          <w:szCs w:val="24"/>
        </w:rPr>
      </w:pPr>
      <w:r w:rsidRPr="6814E4EF" w:rsidR="71BD9895">
        <w:rPr>
          <w:rFonts w:ascii="Verdana" w:hAnsi="Verdana" w:eastAsia="Verdana" w:cs="Verdana"/>
          <w:b w:val="1"/>
          <w:bCs w:val="1"/>
          <w:sz w:val="24"/>
          <w:szCs w:val="24"/>
        </w:rPr>
        <w:t>Investigator Signature and date</w:t>
      </w:r>
      <w:r w:rsidRPr="6814E4EF" w:rsidR="30BCB415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 </w:t>
      </w:r>
      <w:r w:rsidRPr="6814E4EF" w:rsidR="71BD9895">
        <w:rPr>
          <w:rFonts w:ascii="Verdana" w:hAnsi="Verdana" w:eastAsia="Verdana" w:cs="Verdana"/>
          <w:b w:val="1"/>
          <w:bCs w:val="1"/>
          <w:sz w:val="24"/>
          <w:szCs w:val="24"/>
        </w:rPr>
        <w:t>-</w:t>
      </w:r>
      <w:r w:rsidRPr="6814E4EF" w:rsidR="30BCB415">
        <w:rPr>
          <w:rFonts w:ascii="Verdana" w:hAnsi="Verdana" w:eastAsia="Verdana" w:cs="Verdana"/>
          <w:b w:val="1"/>
          <w:bCs w:val="1"/>
          <w:sz w:val="24"/>
          <w:szCs w:val="24"/>
        </w:rPr>
        <w:t xml:space="preserve"> </w:t>
      </w:r>
      <w:r w:rsidRPr="6814E4EF" w:rsidR="20E8EDF3">
        <w:rPr>
          <w:rFonts w:ascii="Verdana" w:hAnsi="Verdana" w:eastAsia="Verdana" w:cs="Verdana"/>
          <w:sz w:val="24"/>
          <w:szCs w:val="24"/>
        </w:rPr>
        <w:t xml:space="preserve">To be completed for all </w:t>
      </w:r>
      <w:r w:rsidRPr="6814E4EF" w:rsidR="20E8EDF3">
        <w:rPr>
          <w:rFonts w:ascii="Verdana" w:hAnsi="Verdana" w:eastAsia="Verdana" w:cs="Verdana"/>
          <w:sz w:val="24"/>
          <w:szCs w:val="24"/>
        </w:rPr>
        <w:t>entries</w:t>
      </w:r>
      <w:r w:rsidRPr="6814E4EF" w:rsidR="3CE054D7">
        <w:rPr>
          <w:rFonts w:ascii="Verdana" w:hAnsi="Verdana" w:eastAsia="Verdana" w:cs="Verdana"/>
          <w:sz w:val="24"/>
          <w:szCs w:val="24"/>
        </w:rPr>
        <w:t xml:space="preserve"> on the log.</w:t>
      </w:r>
    </w:p>
    <w:p w:rsidR="00243468" w:rsidP="6814E4EF" w:rsidRDefault="00DE3965" w14:paraId="6C9AC65B" w14:textId="77777777" w14:noSpellErr="1">
      <w:pPr>
        <w:jc w:val="both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6814E4EF" w:rsidR="448785CE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      </w:t>
      </w:r>
    </w:p>
    <w:p w:rsidRPr="00F14722" w:rsidR="001D7AC3" w:rsidP="6814E4EF" w:rsidRDefault="00DE3965" w14:paraId="22705D01" w14:textId="7C97952C">
      <w:pPr>
        <w:jc w:val="both"/>
        <w:rPr>
          <w:rFonts w:ascii="Verdana" w:hAnsi="Verdana" w:eastAsia="Verdana" w:cs="Verdana"/>
          <w:b w:val="1"/>
          <w:bCs w:val="1"/>
          <w:sz w:val="24"/>
          <w:szCs w:val="24"/>
        </w:rPr>
      </w:pPr>
      <w:r w:rsidRPr="6814E4EF" w:rsidR="36C64AD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If you have any </w:t>
      </w:r>
      <w:r w:rsidRPr="6814E4EF" w:rsidR="36C64AD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questions</w:t>
      </w:r>
      <w:r w:rsidRPr="6814E4EF" w:rsidR="36C64AD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please </w:t>
      </w:r>
      <w:r w:rsidRPr="6814E4EF" w:rsidR="0BA9D987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contact</w:t>
      </w:r>
      <w:r w:rsidRPr="6814E4EF" w:rsidR="7AAA357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the </w:t>
      </w:r>
      <w:r w:rsidRPr="6814E4EF" w:rsidR="0BA9D987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>PhEAST</w:t>
      </w:r>
      <w:r w:rsidRPr="6814E4EF" w:rsidR="7AAA357A">
        <w:rPr>
          <w:rFonts w:ascii="Verdana" w:hAnsi="Verdana" w:eastAsia="Verdana" w:cs="Verdana"/>
          <w:color w:val="000000" w:themeColor="text1" w:themeTint="FF" w:themeShade="FF"/>
          <w:sz w:val="24"/>
          <w:szCs w:val="24"/>
        </w:rPr>
        <w:t xml:space="preserve"> trial coordinating centre:</w:t>
      </w:r>
      <w:r w:rsidRPr="6814E4EF" w:rsidR="7AAA357A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814E4EF" w:rsidR="402C6938">
        <w:rPr>
          <w:rFonts w:ascii="Verdana" w:hAnsi="Verdana" w:eastAsia="Verdana" w:cs="Verdana"/>
          <w:sz w:val="24"/>
          <w:szCs w:val="24"/>
        </w:rPr>
        <w:t>pheast@nottingham.ac.uk</w:t>
      </w:r>
      <w:r w:rsidRPr="48BDE3A0" w:rsidR="40941D8C">
        <w:rPr>
          <w:rStyle w:val="mark328ky5esy"/>
          <w:rFonts w:ascii="Verdana" w:hAnsi="Verdana" w:eastAsia="Verdana" w:cs="Verdana"/>
          <w:b w:val="1"/>
          <w:bCs w:val="1"/>
          <w:color w:val="002060"/>
          <w:sz w:val="24"/>
          <w:szCs w:val="24"/>
          <w:bdr w:val="none" w:color="auto" w:sz="0" w:space="0" w:frame="1"/>
          <w:shd w:val="clear" w:color="auto" w:fill="FFFFFF"/>
        </w:rPr>
        <w:t xml:space="preserve"> </w:t>
      </w:r>
      <w:r w:rsidRPr="48BDE3A0" w:rsidR="7AAA357A">
        <w:rPr>
          <w:rStyle w:val="mark328ky5esy"/>
          <w:rFonts w:ascii="Verdana" w:hAnsi="Verdana" w:eastAsia="Verdana" w:cs="Verdana"/>
          <w:color w:val="000000" w:themeColor="text1"/>
          <w:sz w:val="24"/>
          <w:szCs w:val="24"/>
          <w:bdr w:val="none" w:color="auto" w:sz="0" w:space="0" w:frame="1"/>
          <w:shd w:val="clear" w:color="auto" w:fill="FFFFFF"/>
        </w:rPr>
        <w:t xml:space="preserve">or telephone </w:t>
      </w:r>
      <w:r w:rsidRPr="48BDE3A0" w:rsidR="40941D8C">
        <w:rPr>
          <w:rStyle w:val="mark328ky5esy"/>
          <w:rFonts w:ascii="Verdana" w:hAnsi="Verdana" w:eastAsia="Verdana" w:cs="Verdana"/>
          <w:b w:val="1"/>
          <w:bCs w:val="1"/>
          <w:color w:val="000000" w:themeColor="text1"/>
          <w:sz w:val="24"/>
          <w:szCs w:val="24"/>
          <w:bdr w:val="none" w:color="auto" w:sz="0" w:space="0" w:frame="1"/>
          <w:shd w:val="clear" w:color="auto" w:fill="FFFFFF"/>
        </w:rPr>
        <w:t>0115 823</w:t>
      </w:r>
      <w:r w:rsidRPr="48BDE3A0" w:rsidR="448785CE">
        <w:rPr>
          <w:rStyle w:val="mark328ky5esy"/>
          <w:rFonts w:ascii="Verdana" w:hAnsi="Verdana" w:eastAsia="Verdana" w:cs="Verdana"/>
          <w:b w:val="1"/>
          <w:bCs w:val="1"/>
          <w:color w:val="000000" w:themeColor="text1"/>
          <w:sz w:val="24"/>
          <w:szCs w:val="24"/>
          <w:bdr w:val="none" w:color="auto" w:sz="0" w:space="0" w:frame="1"/>
          <w:shd w:val="clear" w:color="auto" w:fill="FFFFFF"/>
        </w:rPr>
        <w:t xml:space="preserve"> </w:t>
      </w:r>
      <w:r w:rsidRPr="48BDE3A0" w:rsidR="40941D8C">
        <w:rPr>
          <w:rStyle w:val="mark328ky5esy"/>
          <w:rFonts w:ascii="Verdana" w:hAnsi="Verdana" w:eastAsia="Verdana" w:cs="Verdana"/>
          <w:b w:val="1"/>
          <w:bCs w:val="1"/>
          <w:color w:val="000000" w:themeColor="text1"/>
          <w:sz w:val="24"/>
          <w:szCs w:val="24"/>
          <w:bdr w:val="none" w:color="auto" w:sz="0" w:space="0" w:frame="1"/>
          <w:shd w:val="clear" w:color="auto" w:fill="FFFFFF"/>
        </w:rPr>
        <w:t>1</w:t>
      </w:r>
      <w:r w:rsidRPr="48BDE3A0" w:rsidR="402C6938">
        <w:rPr>
          <w:rStyle w:val="mark328ky5esy"/>
          <w:rFonts w:ascii="Verdana" w:hAnsi="Verdana" w:eastAsia="Verdana" w:cs="Verdana"/>
          <w:b w:val="1"/>
          <w:bCs w:val="1"/>
          <w:color w:val="000000" w:themeColor="text1"/>
          <w:sz w:val="24"/>
          <w:szCs w:val="24"/>
          <w:bdr w:val="none" w:color="auto" w:sz="0" w:space="0" w:frame="1"/>
          <w:shd w:val="clear" w:color="auto" w:fill="FFFFFF"/>
        </w:rPr>
        <w:t>225</w:t>
      </w:r>
      <w:r w:rsidRPr="48BDE3A0" w:rsidR="0BA9D987">
        <w:rPr>
          <w:rStyle w:val="mark328ky5esy"/>
          <w:rFonts w:ascii="Verdana" w:hAnsi="Verdana" w:eastAsia="Verdana" w:cs="Verdana"/>
          <w:b w:val="1"/>
          <w:bCs w:val="1"/>
          <w:color w:val="000000" w:themeColor="text1"/>
          <w:sz w:val="24"/>
          <w:szCs w:val="24"/>
          <w:bdr w:val="none" w:color="auto" w:sz="0" w:space="0" w:frame="1"/>
          <w:shd w:val="clear" w:color="auto" w:fill="FFFFFF"/>
        </w:rPr>
        <w:t>.</w:t>
      </w:r>
    </w:p>
    <w:p w:rsidRPr="00F14722" w:rsidR="00F125C8" w:rsidP="001052B8" w:rsidRDefault="00F125C8" w14:paraId="12BA0735" w14:textId="0B32B967">
      <w:pPr>
        <w:rPr>
          <w:sz w:val="24"/>
          <w:szCs w:val="24"/>
        </w:rPr>
      </w:pPr>
    </w:p>
    <w:sectPr w:rsidRPr="00F14722" w:rsidR="00F125C8" w:rsidSect="00CE4C8D">
      <w:headerReference w:type="default" r:id="rId13"/>
      <w:footerReference w:type="default" r:id="rId14"/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7AA" w:rsidP="00BB43A7" w:rsidRDefault="000537AA" w14:paraId="3CB967A8" w14:textId="77777777">
      <w:pPr>
        <w:spacing w:after="0" w:line="240" w:lineRule="auto"/>
      </w:pPr>
      <w:r>
        <w:separator/>
      </w:r>
    </w:p>
  </w:endnote>
  <w:endnote w:type="continuationSeparator" w:id="0">
    <w:p w:rsidR="000537AA" w:rsidP="00BB43A7" w:rsidRDefault="000537AA" w14:paraId="03BBD2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7AC3" w:rsidR="00BB43A7" w:rsidP="001975A0" w:rsidRDefault="00B55CC0" w14:paraId="0D1C82B6" w14:textId="164B05A8">
    <w:pPr>
      <w:pStyle w:val="Header"/>
      <w:rPr>
        <w:sz w:val="18"/>
        <w:szCs w:val="18"/>
      </w:rPr>
    </w:pPr>
    <w:r w:rsidRPr="6814E4EF" w:rsidR="6814E4EF">
      <w:rPr>
        <w:sz w:val="18"/>
        <w:szCs w:val="18"/>
      </w:rPr>
      <w:t>PhEAST</w:t>
    </w:r>
    <w:r w:rsidRPr="6814E4EF" w:rsidR="6814E4EF">
      <w:rPr>
        <w:sz w:val="18"/>
        <w:szCs w:val="18"/>
      </w:rPr>
      <w:t xml:space="preserve"> </w:t>
    </w:r>
    <w:r w:rsidRPr="6814E4EF" w:rsidR="6814E4EF">
      <w:rPr>
        <w:sz w:val="18"/>
        <w:szCs w:val="18"/>
      </w:rPr>
      <w:t>Working Practice</w:t>
    </w:r>
    <w:r w:rsidRPr="6814E4EF" w:rsidR="6814E4EF">
      <w:rPr>
        <w:sz w:val="18"/>
        <w:szCs w:val="18"/>
      </w:rPr>
      <w:t xml:space="preserve"> Document</w:t>
    </w:r>
    <w:r w:rsidRPr="6814E4EF" w:rsidR="6814E4EF">
      <w:rPr>
        <w:sz w:val="18"/>
        <w:szCs w:val="18"/>
      </w:rPr>
      <w:t xml:space="preserve"> 001</w:t>
    </w:r>
    <w:r w:rsidRPr="6814E4EF" w:rsidR="6814E4EF">
      <w:rPr>
        <w:sz w:val="18"/>
        <w:szCs w:val="18"/>
        <w:u w:val="single"/>
      </w:rPr>
      <w:t xml:space="preserve"> </w:t>
    </w:r>
    <w:r w:rsidRPr="6814E4EF" w:rsidR="6814E4EF">
      <w:rPr>
        <w:sz w:val="18"/>
        <w:szCs w:val="18"/>
      </w:rPr>
      <w:t xml:space="preserve">Screening </w:t>
    </w:r>
    <w:r w:rsidRPr="6814E4EF" w:rsidR="6814E4EF">
      <w:rPr>
        <w:sz w:val="18"/>
        <w:szCs w:val="18"/>
      </w:rPr>
      <w:t xml:space="preserve">and </w:t>
    </w:r>
    <w:r w:rsidRPr="6814E4EF" w:rsidR="6814E4EF">
      <w:rPr>
        <w:sz w:val="18"/>
        <w:szCs w:val="18"/>
      </w:rPr>
      <w:t xml:space="preserve">Enrolment Log </w:t>
    </w:r>
    <w:r w:rsidRPr="6814E4EF" w:rsidR="6814E4EF">
      <w:rPr>
        <w:sz w:val="18"/>
        <w:szCs w:val="18"/>
      </w:rPr>
      <w:t>V</w:t>
    </w:r>
    <w:r w:rsidRPr="6814E4EF" w:rsidR="6814E4EF">
      <w:rPr>
        <w:sz w:val="18"/>
        <w:szCs w:val="18"/>
      </w:rPr>
      <w:t>2.0</w:t>
    </w:r>
    <w:r w:rsidRPr="6814E4EF" w:rsidR="6814E4EF">
      <w:rPr>
        <w:sz w:val="18"/>
        <w:szCs w:val="18"/>
      </w:rPr>
      <w:t xml:space="preserve"> </w:t>
    </w:r>
    <w:r w:rsidRPr="6814E4EF" w:rsidR="6814E4EF">
      <w:rPr>
        <w:sz w:val="18"/>
        <w:szCs w:val="18"/>
      </w:rPr>
      <w:t>202</w:t>
    </w:r>
    <w:r w:rsidRPr="6814E4EF" w:rsidR="6814E4EF">
      <w:rPr>
        <w:sz w:val="18"/>
        <w:szCs w:val="18"/>
      </w:rPr>
      <w:t>41212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7AA" w:rsidP="00BB43A7" w:rsidRDefault="000537AA" w14:paraId="39116FB5" w14:textId="77777777">
      <w:pPr>
        <w:spacing w:after="0" w:line="240" w:lineRule="auto"/>
      </w:pPr>
      <w:r>
        <w:separator/>
      </w:r>
    </w:p>
  </w:footnote>
  <w:footnote w:type="continuationSeparator" w:id="0">
    <w:p w:rsidR="000537AA" w:rsidP="00BB43A7" w:rsidRDefault="000537AA" w14:paraId="6539C0C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42EC3" w:rsidR="00642EC3" w:rsidP="00642EC3" w:rsidRDefault="00642EC3" w14:paraId="5881861B" w14:textId="5B2D6F84">
    <w:pPr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 w:rsidRPr="00642EC3">
      <w:rPr>
        <w:noProof/>
      </w:rPr>
      <w:drawing>
        <wp:anchor distT="0" distB="0" distL="114300" distR="114300" simplePos="0" relativeHeight="251658240" behindDoc="0" locked="0" layoutInCell="1" allowOverlap="1" wp14:anchorId="7CDD7FEC" wp14:editId="133BE5DF">
          <wp:simplePos x="0" y="0"/>
          <wp:positionH relativeFrom="column">
            <wp:posOffset>-685800</wp:posOffset>
          </wp:positionH>
          <wp:positionV relativeFrom="paragraph">
            <wp:posOffset>-398145</wp:posOffset>
          </wp:positionV>
          <wp:extent cx="800100" cy="806748"/>
          <wp:effectExtent l="0" t="0" r="0" b="6350"/>
          <wp:wrapSquare wrapText="bothSides"/>
          <wp:docPr id="2" name="Picture 2" descr="/var/folders/ml/q387jtm50b1g39yg_11yd4b8kfwd0y/T/com.microsoft.Word/Content.MSO/248595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ml/q387jtm50b1g39yg_11yd4b8kfwd0y/T/com.microsoft.Word/Content.MSO/2485951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6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C671A2" w:rsidR="00BB43A7" w:rsidP="00C671A2" w:rsidRDefault="00C671A2" w14:paraId="0865CDBD" w14:textId="4EF16E4D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  <w:lang w:val="en-US"/>
      </w:rPr>
    </w:pPr>
    <w:r>
      <w:t xml:space="preserve">                                                                    </w:t>
    </w:r>
    <w:r w:rsidR="00642EC3">
      <w:tab/>
    </w:r>
    <w:r w:rsidR="00642EC3">
      <w:tab/>
    </w:r>
    <w:r w:rsidR="00642EC3">
      <w:tab/>
    </w:r>
    <w:r w:rsidR="00642EC3">
      <w:tab/>
    </w:r>
    <w:r w:rsidR="00642EC3">
      <w:tab/>
    </w:r>
    <w:r>
      <w:t xml:space="preserve"> </w:t>
    </w:r>
    <w:r>
      <w:rPr>
        <w:rFonts w:ascii="Arial" w:hAnsi="Arial" w:cs="Arial"/>
        <w:sz w:val="20"/>
        <w:szCs w:val="20"/>
        <w:lang w:val="en-US"/>
      </w:rPr>
      <w:t>ISRCTN</w:t>
    </w:r>
    <w:r w:rsidRPr="00642EC3" w:rsidR="00642EC3">
      <w:rPr>
        <w:rFonts w:ascii="Arial" w:hAnsi="Arial" w:cs="Arial"/>
        <w:sz w:val="20"/>
        <w:szCs w:val="20"/>
        <w:lang w:val="en-US"/>
      </w:rPr>
      <w:t>98886991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01369"/>
    <w:multiLevelType w:val="hybridMultilevel"/>
    <w:tmpl w:val="0D84E5D6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87080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A7"/>
    <w:rsid w:val="00013E23"/>
    <w:rsid w:val="00041883"/>
    <w:rsid w:val="000537AA"/>
    <w:rsid w:val="000721F7"/>
    <w:rsid w:val="00072E05"/>
    <w:rsid w:val="000C6130"/>
    <w:rsid w:val="000D553C"/>
    <w:rsid w:val="000E1849"/>
    <w:rsid w:val="00100245"/>
    <w:rsid w:val="001052B8"/>
    <w:rsid w:val="00122FC1"/>
    <w:rsid w:val="00123C4F"/>
    <w:rsid w:val="0015773B"/>
    <w:rsid w:val="0017471C"/>
    <w:rsid w:val="0019671D"/>
    <w:rsid w:val="001975A0"/>
    <w:rsid w:val="001A065A"/>
    <w:rsid w:val="001B0A5E"/>
    <w:rsid w:val="001B309E"/>
    <w:rsid w:val="001D34CF"/>
    <w:rsid w:val="001D4DB3"/>
    <w:rsid w:val="001D7AC3"/>
    <w:rsid w:val="001F302E"/>
    <w:rsid w:val="002228D8"/>
    <w:rsid w:val="00243468"/>
    <w:rsid w:val="002437F6"/>
    <w:rsid w:val="00270CD5"/>
    <w:rsid w:val="002853A0"/>
    <w:rsid w:val="00291907"/>
    <w:rsid w:val="00303F17"/>
    <w:rsid w:val="00304610"/>
    <w:rsid w:val="003163C1"/>
    <w:rsid w:val="00350F32"/>
    <w:rsid w:val="0036172B"/>
    <w:rsid w:val="00375835"/>
    <w:rsid w:val="003858E9"/>
    <w:rsid w:val="003A7AA4"/>
    <w:rsid w:val="003E0021"/>
    <w:rsid w:val="003F23E4"/>
    <w:rsid w:val="004709B9"/>
    <w:rsid w:val="004B0500"/>
    <w:rsid w:val="00504E18"/>
    <w:rsid w:val="00505069"/>
    <w:rsid w:val="005100BB"/>
    <w:rsid w:val="00523D2C"/>
    <w:rsid w:val="00525AA7"/>
    <w:rsid w:val="00537EF7"/>
    <w:rsid w:val="00545E63"/>
    <w:rsid w:val="00562D9C"/>
    <w:rsid w:val="00596FB7"/>
    <w:rsid w:val="005B5ED9"/>
    <w:rsid w:val="0062B9A1"/>
    <w:rsid w:val="00642EC3"/>
    <w:rsid w:val="006629C5"/>
    <w:rsid w:val="006B41E8"/>
    <w:rsid w:val="006F096E"/>
    <w:rsid w:val="006F36BB"/>
    <w:rsid w:val="00736675"/>
    <w:rsid w:val="007447F4"/>
    <w:rsid w:val="0077058A"/>
    <w:rsid w:val="00772808"/>
    <w:rsid w:val="00780089"/>
    <w:rsid w:val="007811A1"/>
    <w:rsid w:val="00784959"/>
    <w:rsid w:val="00792EB0"/>
    <w:rsid w:val="00792EBD"/>
    <w:rsid w:val="007A5F60"/>
    <w:rsid w:val="007B7794"/>
    <w:rsid w:val="00804657"/>
    <w:rsid w:val="00836612"/>
    <w:rsid w:val="00847E36"/>
    <w:rsid w:val="00857012"/>
    <w:rsid w:val="00857F3F"/>
    <w:rsid w:val="008779E1"/>
    <w:rsid w:val="0088091D"/>
    <w:rsid w:val="008A1FAF"/>
    <w:rsid w:val="008A4974"/>
    <w:rsid w:val="008B6D69"/>
    <w:rsid w:val="008C04DB"/>
    <w:rsid w:val="00922858"/>
    <w:rsid w:val="0093492E"/>
    <w:rsid w:val="00941598"/>
    <w:rsid w:val="00943318"/>
    <w:rsid w:val="009A06CE"/>
    <w:rsid w:val="009A3291"/>
    <w:rsid w:val="009A3D74"/>
    <w:rsid w:val="009D0922"/>
    <w:rsid w:val="009D3127"/>
    <w:rsid w:val="009F2B55"/>
    <w:rsid w:val="00A1072B"/>
    <w:rsid w:val="00A42501"/>
    <w:rsid w:val="00A441AA"/>
    <w:rsid w:val="00A44A35"/>
    <w:rsid w:val="00A52D6F"/>
    <w:rsid w:val="00A73C77"/>
    <w:rsid w:val="00A83934"/>
    <w:rsid w:val="00A9247D"/>
    <w:rsid w:val="00AA4D42"/>
    <w:rsid w:val="00AB25C2"/>
    <w:rsid w:val="00AC6527"/>
    <w:rsid w:val="00AF143B"/>
    <w:rsid w:val="00B3099F"/>
    <w:rsid w:val="00B50B9B"/>
    <w:rsid w:val="00B55CC0"/>
    <w:rsid w:val="00B63814"/>
    <w:rsid w:val="00BB02CA"/>
    <w:rsid w:val="00BB1961"/>
    <w:rsid w:val="00BB43A7"/>
    <w:rsid w:val="00BB7B4D"/>
    <w:rsid w:val="00BD42E9"/>
    <w:rsid w:val="00C24D94"/>
    <w:rsid w:val="00C671A2"/>
    <w:rsid w:val="00CE4C8D"/>
    <w:rsid w:val="00CF227D"/>
    <w:rsid w:val="00CF7F12"/>
    <w:rsid w:val="00D71DAF"/>
    <w:rsid w:val="00D97555"/>
    <w:rsid w:val="00DA33BA"/>
    <w:rsid w:val="00DA6045"/>
    <w:rsid w:val="00DA6667"/>
    <w:rsid w:val="00DB2C29"/>
    <w:rsid w:val="00DB74C1"/>
    <w:rsid w:val="00DC6A19"/>
    <w:rsid w:val="00DE0346"/>
    <w:rsid w:val="00DE3965"/>
    <w:rsid w:val="00DF4BB8"/>
    <w:rsid w:val="00E73322"/>
    <w:rsid w:val="00E9610F"/>
    <w:rsid w:val="00EA6C8A"/>
    <w:rsid w:val="00ED2506"/>
    <w:rsid w:val="00EF4A3F"/>
    <w:rsid w:val="00EF64F3"/>
    <w:rsid w:val="00F125C8"/>
    <w:rsid w:val="00F14722"/>
    <w:rsid w:val="00F307B3"/>
    <w:rsid w:val="00F30A8C"/>
    <w:rsid w:val="00F35FE7"/>
    <w:rsid w:val="00F51DF4"/>
    <w:rsid w:val="00F56238"/>
    <w:rsid w:val="00F7219E"/>
    <w:rsid w:val="00F82FB2"/>
    <w:rsid w:val="00F8538E"/>
    <w:rsid w:val="00FA312D"/>
    <w:rsid w:val="00FB5691"/>
    <w:rsid w:val="01C95F46"/>
    <w:rsid w:val="01DA6C19"/>
    <w:rsid w:val="04085F8C"/>
    <w:rsid w:val="067DCBC3"/>
    <w:rsid w:val="0A39A49B"/>
    <w:rsid w:val="0B37292B"/>
    <w:rsid w:val="0BA9D987"/>
    <w:rsid w:val="0C19F72F"/>
    <w:rsid w:val="0D7B3D0E"/>
    <w:rsid w:val="12B27088"/>
    <w:rsid w:val="12C6C981"/>
    <w:rsid w:val="1428E906"/>
    <w:rsid w:val="147588D1"/>
    <w:rsid w:val="14A2F559"/>
    <w:rsid w:val="14F8EDE4"/>
    <w:rsid w:val="1524099F"/>
    <w:rsid w:val="16C6D2F6"/>
    <w:rsid w:val="1A01E88A"/>
    <w:rsid w:val="1B2A590A"/>
    <w:rsid w:val="1D40C0E0"/>
    <w:rsid w:val="1E27C312"/>
    <w:rsid w:val="1F19EFBE"/>
    <w:rsid w:val="20E8EDF3"/>
    <w:rsid w:val="21F32FAE"/>
    <w:rsid w:val="222363B9"/>
    <w:rsid w:val="28F9874C"/>
    <w:rsid w:val="2B04F20A"/>
    <w:rsid w:val="2BD52C69"/>
    <w:rsid w:val="2F2F0A66"/>
    <w:rsid w:val="30BCB415"/>
    <w:rsid w:val="30EE1DF2"/>
    <w:rsid w:val="32FEC409"/>
    <w:rsid w:val="3327BF5D"/>
    <w:rsid w:val="3373EC49"/>
    <w:rsid w:val="33C8035A"/>
    <w:rsid w:val="34CBB554"/>
    <w:rsid w:val="35CC0216"/>
    <w:rsid w:val="36C64ADA"/>
    <w:rsid w:val="36E4E4AF"/>
    <w:rsid w:val="387AC1D4"/>
    <w:rsid w:val="396195CA"/>
    <w:rsid w:val="39A74AD4"/>
    <w:rsid w:val="39E7AE76"/>
    <w:rsid w:val="3AD3CE5A"/>
    <w:rsid w:val="3B5395B5"/>
    <w:rsid w:val="3CE054D7"/>
    <w:rsid w:val="3D134BD1"/>
    <w:rsid w:val="3D65D8EA"/>
    <w:rsid w:val="402C6938"/>
    <w:rsid w:val="40941D8C"/>
    <w:rsid w:val="424A449A"/>
    <w:rsid w:val="434C928A"/>
    <w:rsid w:val="448785CE"/>
    <w:rsid w:val="453C7759"/>
    <w:rsid w:val="45B8FD90"/>
    <w:rsid w:val="46318012"/>
    <w:rsid w:val="47EC6687"/>
    <w:rsid w:val="48A2CCB1"/>
    <w:rsid w:val="48BDE3A0"/>
    <w:rsid w:val="4D374E19"/>
    <w:rsid w:val="4DDFA6CD"/>
    <w:rsid w:val="4F8F1E2E"/>
    <w:rsid w:val="501DEFFA"/>
    <w:rsid w:val="50A0892C"/>
    <w:rsid w:val="51FB0BDA"/>
    <w:rsid w:val="5281958A"/>
    <w:rsid w:val="5338EB56"/>
    <w:rsid w:val="5414AFD9"/>
    <w:rsid w:val="56662129"/>
    <w:rsid w:val="5B4756CD"/>
    <w:rsid w:val="5C421CD0"/>
    <w:rsid w:val="5C7058A8"/>
    <w:rsid w:val="5D4B885A"/>
    <w:rsid w:val="5DEA3A3C"/>
    <w:rsid w:val="604A30CF"/>
    <w:rsid w:val="60DCF0FE"/>
    <w:rsid w:val="61ADD09E"/>
    <w:rsid w:val="65D27170"/>
    <w:rsid w:val="6814E4EF"/>
    <w:rsid w:val="6986DBF0"/>
    <w:rsid w:val="6BC86240"/>
    <w:rsid w:val="6C34BE79"/>
    <w:rsid w:val="71BD9895"/>
    <w:rsid w:val="728E3522"/>
    <w:rsid w:val="72BB7C32"/>
    <w:rsid w:val="764FA0C3"/>
    <w:rsid w:val="76840184"/>
    <w:rsid w:val="7836248D"/>
    <w:rsid w:val="79227D34"/>
    <w:rsid w:val="7A62CFE0"/>
    <w:rsid w:val="7AAA357A"/>
    <w:rsid w:val="7CED0D52"/>
    <w:rsid w:val="7F0CC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E9811"/>
  <w15:chartTrackingRefBased/>
  <w15:docId w15:val="{125B14F7-7E0C-4256-863E-CEDB952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3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43A7"/>
  </w:style>
  <w:style w:type="paragraph" w:styleId="Footer">
    <w:name w:val="footer"/>
    <w:basedOn w:val="Normal"/>
    <w:link w:val="FooterChar"/>
    <w:uiPriority w:val="99"/>
    <w:unhideWhenUsed/>
    <w:rsid w:val="00BB43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43A7"/>
  </w:style>
  <w:style w:type="paragraph" w:styleId="BalloonText">
    <w:name w:val="Balloon Text"/>
    <w:basedOn w:val="Normal"/>
    <w:link w:val="BalloonTextChar"/>
    <w:uiPriority w:val="99"/>
    <w:semiHidden/>
    <w:unhideWhenUsed/>
    <w:rsid w:val="0059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6FB7"/>
    <w:rPr>
      <w:rFonts w:ascii="Segoe UI" w:hAnsi="Segoe UI" w:cs="Segoe UI"/>
      <w:sz w:val="18"/>
      <w:szCs w:val="18"/>
    </w:rPr>
  </w:style>
  <w:style w:type="character" w:styleId="mark328ky5esy" w:customStyle="1">
    <w:name w:val="mark328ky5esy"/>
    <w:basedOn w:val="DefaultParagraphFont"/>
    <w:rsid w:val="00CF227D"/>
  </w:style>
  <w:style w:type="character" w:styleId="Hyperlink">
    <w:name w:val="Hyperlink"/>
    <w:basedOn w:val="DefaultParagraphFont"/>
    <w:uiPriority w:val="99"/>
    <w:unhideWhenUsed/>
    <w:rsid w:val="00CF2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2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stroke.nottingham.ac.uk/pheast/" TargetMode="External" Id="R18b944f3128748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8" ma:contentTypeDescription="Create a new document." ma:contentTypeScope="" ma:versionID="439dfbacad9594f4f9bb80a3d965d425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114e7ee1a659babea00b71ccd232ed46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47DC9-8720-4009-B49C-339A7744A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8DE401-9BC1-4E52-9217-3F7461B58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51876-F78A-244E-AA26-180F08FADD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FD28C3-C8EE-436D-A0BB-FB2A16A429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Ellender</dc:creator>
  <cp:keywords/>
  <dc:description/>
  <cp:lastModifiedBy>Cameron Skinner (staff)</cp:lastModifiedBy>
  <cp:revision>6</cp:revision>
  <dcterms:created xsi:type="dcterms:W3CDTF">2023-05-18T12:53:00Z</dcterms:created>
  <dcterms:modified xsi:type="dcterms:W3CDTF">2024-12-12T12:32:14Z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MediaServiceImageTags">
    <vt:lpwstr/>
  </property>
</Properties>
</file>