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EFB2" w14:textId="77777777" w:rsidR="000000D7" w:rsidRPr="00297E0A" w:rsidRDefault="000000D7" w:rsidP="799EFFF4">
      <w:pPr>
        <w:pStyle w:val="Header"/>
        <w:jc w:val="center"/>
        <w:rPr>
          <w:rFonts w:ascii="Verdana" w:eastAsia="Verdana" w:hAnsi="Verdana" w:cs="Verdana"/>
          <w:b/>
          <w:bCs/>
          <w:u w:val="single"/>
        </w:rPr>
      </w:pPr>
      <w:r w:rsidRPr="799EFFF4">
        <w:rPr>
          <w:rFonts w:ascii="Verdana" w:eastAsia="Verdana" w:hAnsi="Verdana" w:cs="Verdana"/>
          <w:b/>
          <w:bCs/>
          <w:u w:val="single"/>
        </w:rPr>
        <w:t xml:space="preserve">PhEAST Working Practice Document </w:t>
      </w:r>
    </w:p>
    <w:p w14:paraId="28C82B53" w14:textId="1A6D5F99" w:rsidR="45E91688" w:rsidRPr="00A5701B" w:rsidRDefault="000000D7" w:rsidP="00A5701B">
      <w:pPr>
        <w:pStyle w:val="Header"/>
        <w:jc w:val="center"/>
        <w:rPr>
          <w:rFonts w:ascii="Verdana" w:eastAsia="Verdana" w:hAnsi="Verdana" w:cs="Verdana"/>
          <w:b/>
          <w:bCs/>
        </w:rPr>
      </w:pPr>
      <w:r w:rsidRPr="2D3DFB47">
        <w:rPr>
          <w:rFonts w:ascii="Verdana" w:eastAsia="Verdana" w:hAnsi="Verdana" w:cs="Verdana"/>
          <w:b/>
          <w:bCs/>
        </w:rPr>
        <w:t xml:space="preserve">Title: </w:t>
      </w:r>
      <w:r w:rsidR="00297E0A" w:rsidRPr="2D3DFB47">
        <w:rPr>
          <w:rFonts w:ascii="Verdana" w:eastAsia="Verdana" w:hAnsi="Verdana" w:cs="Verdana"/>
          <w:b/>
          <w:bCs/>
        </w:rPr>
        <w:t>Consent</w:t>
      </w:r>
      <w:r w:rsidRPr="2D3DFB47">
        <w:rPr>
          <w:rFonts w:ascii="Verdana" w:eastAsia="Verdana" w:hAnsi="Verdana" w:cs="Verdana"/>
        </w:rPr>
        <w:t xml:space="preserve">, </w:t>
      </w:r>
      <w:r w:rsidRPr="2D3DFB47">
        <w:rPr>
          <w:rFonts w:ascii="Verdana" w:eastAsia="Verdana" w:hAnsi="Verdana" w:cs="Verdana"/>
          <w:b/>
          <w:bCs/>
        </w:rPr>
        <w:t>No. 00</w:t>
      </w:r>
      <w:r w:rsidR="00297E0A" w:rsidRPr="2D3DFB47">
        <w:rPr>
          <w:rFonts w:ascii="Verdana" w:eastAsia="Verdana" w:hAnsi="Verdana" w:cs="Verdana"/>
          <w:b/>
          <w:bCs/>
        </w:rPr>
        <w:t>2</w:t>
      </w:r>
    </w:p>
    <w:p w14:paraId="61E1C39B" w14:textId="60B290B4" w:rsidR="2D3DFB47" w:rsidRDefault="2D3DFB47" w:rsidP="2D3DFB47">
      <w:pPr>
        <w:pStyle w:val="Header"/>
        <w:jc w:val="center"/>
        <w:rPr>
          <w:rFonts w:ascii="Verdana" w:eastAsia="Verdana" w:hAnsi="Verdana" w:cs="Verdana"/>
          <w:b/>
          <w:bCs/>
        </w:rPr>
      </w:pPr>
    </w:p>
    <w:p w14:paraId="79C855FF" w14:textId="7383FDCA" w:rsidR="00061274" w:rsidRPr="00297E0A" w:rsidRDefault="00061274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This document is intended to give guidance on informed consent in the </w:t>
      </w:r>
      <w:r w:rsidR="000000D7" w:rsidRPr="799EFFF4">
        <w:rPr>
          <w:rFonts w:ascii="Verdana" w:eastAsia="Verdana" w:hAnsi="Verdana" w:cs="Verdana"/>
        </w:rPr>
        <w:t>PhEAST trial,</w:t>
      </w:r>
      <w:r w:rsidRPr="799EFFF4">
        <w:rPr>
          <w:rFonts w:ascii="Verdana" w:eastAsia="Verdana" w:hAnsi="Verdana" w:cs="Verdana"/>
        </w:rPr>
        <w:t xml:space="preserve"> including which documents are to be used at each stage of the process. </w:t>
      </w:r>
    </w:p>
    <w:p w14:paraId="03F4A62B" w14:textId="08984DC4" w:rsidR="00061274" w:rsidRPr="00297E0A" w:rsidRDefault="00061274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This document provides guidance on the following </w:t>
      </w:r>
      <w:r w:rsidR="005D61A2">
        <w:rPr>
          <w:rFonts w:ascii="Verdana" w:eastAsia="Verdana" w:hAnsi="Verdana" w:cs="Verdana"/>
        </w:rPr>
        <w:t>situati</w:t>
      </w:r>
      <w:r w:rsidR="005D61A2" w:rsidRPr="799EFFF4">
        <w:rPr>
          <w:rFonts w:ascii="Verdana" w:eastAsia="Verdana" w:hAnsi="Verdana" w:cs="Verdana"/>
        </w:rPr>
        <w:t>ons</w:t>
      </w:r>
      <w:r w:rsidR="005D61A2">
        <w:rPr>
          <w:rFonts w:ascii="Verdana" w:eastAsia="Verdana" w:hAnsi="Verdana" w:cs="Verdana"/>
        </w:rPr>
        <w:t>:</w:t>
      </w:r>
      <w:r w:rsidRPr="799EFFF4">
        <w:rPr>
          <w:rFonts w:ascii="Verdana" w:eastAsia="Verdana" w:hAnsi="Verdana" w:cs="Verdana"/>
        </w:rPr>
        <w:t xml:space="preserve"> </w:t>
      </w:r>
    </w:p>
    <w:p w14:paraId="5B977186" w14:textId="1D8A423C" w:rsidR="00061274" w:rsidRPr="00297E0A" w:rsidRDefault="00061274" w:rsidP="00144C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>Patient has capacity to provide consent</w:t>
      </w:r>
      <w:r w:rsidR="005D61A2">
        <w:rPr>
          <w:rFonts w:ascii="Verdana" w:eastAsia="Verdana" w:hAnsi="Verdana" w:cs="Verdana"/>
        </w:rPr>
        <w:t>.</w:t>
      </w:r>
    </w:p>
    <w:p w14:paraId="5BEAFA78" w14:textId="2E695860" w:rsidR="00061274" w:rsidRPr="00297E0A" w:rsidRDefault="00061274" w:rsidP="00144C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Patient has capacity </w:t>
      </w:r>
      <w:r w:rsidR="000000D7" w:rsidRPr="799EFFF4">
        <w:rPr>
          <w:rFonts w:ascii="Verdana" w:eastAsia="Verdana" w:hAnsi="Verdana" w:cs="Verdana"/>
        </w:rPr>
        <w:t>but is unable to sign informed consent form</w:t>
      </w:r>
      <w:r w:rsidR="005D61A2">
        <w:rPr>
          <w:rFonts w:ascii="Verdana" w:eastAsia="Verdana" w:hAnsi="Verdana" w:cs="Verdana"/>
        </w:rPr>
        <w:t>.</w:t>
      </w:r>
      <w:r w:rsidRPr="799EFFF4">
        <w:rPr>
          <w:rFonts w:ascii="Verdana" w:eastAsia="Verdana" w:hAnsi="Verdana" w:cs="Verdana"/>
        </w:rPr>
        <w:t xml:space="preserve"> </w:t>
      </w:r>
    </w:p>
    <w:p w14:paraId="6097B0CC" w14:textId="2770D518" w:rsidR="00061274" w:rsidRPr="00297E0A" w:rsidRDefault="00061274" w:rsidP="00144C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>Patient lacks capacity to give consent</w:t>
      </w:r>
      <w:r w:rsidR="005D61A2">
        <w:rPr>
          <w:rFonts w:ascii="Verdana" w:eastAsia="Verdana" w:hAnsi="Verdana" w:cs="Verdana"/>
        </w:rPr>
        <w:t>:</w:t>
      </w:r>
    </w:p>
    <w:p w14:paraId="36666ED5" w14:textId="2EABBC08" w:rsidR="00061274" w:rsidRPr="00297E0A" w:rsidRDefault="00061274" w:rsidP="00144CC9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Relative present </w:t>
      </w:r>
      <w:r w:rsidR="000000D7" w:rsidRPr="799EFFF4">
        <w:rPr>
          <w:rFonts w:ascii="Verdana" w:eastAsia="Verdana" w:hAnsi="Verdana" w:cs="Verdana"/>
        </w:rPr>
        <w:t>on ward</w:t>
      </w:r>
      <w:r w:rsidR="005D61A2">
        <w:rPr>
          <w:rFonts w:ascii="Verdana" w:eastAsia="Verdana" w:hAnsi="Verdana" w:cs="Verdana"/>
        </w:rPr>
        <w:t>.</w:t>
      </w:r>
    </w:p>
    <w:p w14:paraId="12B6AA5D" w14:textId="0D594F3C" w:rsidR="00061274" w:rsidRDefault="00061274" w:rsidP="00144CC9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>Relative not present</w:t>
      </w:r>
      <w:r w:rsidR="000000D7" w:rsidRPr="799EFFF4">
        <w:rPr>
          <w:rFonts w:ascii="Verdana" w:eastAsia="Verdana" w:hAnsi="Verdana" w:cs="Verdana"/>
        </w:rPr>
        <w:t xml:space="preserve"> on ward</w:t>
      </w:r>
      <w:r w:rsidR="005D61A2">
        <w:rPr>
          <w:rFonts w:ascii="Verdana" w:eastAsia="Verdana" w:hAnsi="Verdana" w:cs="Verdana"/>
        </w:rPr>
        <w:t>.</w:t>
      </w:r>
    </w:p>
    <w:p w14:paraId="0B9C3CE8" w14:textId="7FAF6C22" w:rsidR="006F6DC1" w:rsidRPr="00081374" w:rsidRDefault="00AF7FCC" w:rsidP="00144CC9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Relative not</w:t>
      </w:r>
      <w:r w:rsidR="006F6DC1" w:rsidRPr="00081374">
        <w:rPr>
          <w:rFonts w:ascii="Verdana" w:eastAsia="Verdana" w:hAnsi="Verdana" w:cs="Verdana"/>
        </w:rPr>
        <w:t xml:space="preserve"> available</w:t>
      </w:r>
      <w:r w:rsidR="00EC5A91" w:rsidRPr="00081374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to </w:t>
      </w:r>
      <w:r w:rsidR="00EC5A91" w:rsidRPr="00081374">
        <w:rPr>
          <w:rFonts w:ascii="Verdana" w:eastAsia="Verdana" w:hAnsi="Verdana" w:cs="Verdana"/>
        </w:rPr>
        <w:t>be appointed</w:t>
      </w:r>
      <w:r w:rsidR="005D61A2">
        <w:rPr>
          <w:rFonts w:ascii="Verdana" w:eastAsia="Verdana" w:hAnsi="Verdana" w:cs="Verdana"/>
        </w:rPr>
        <w:t>, or no relative available.</w:t>
      </w:r>
    </w:p>
    <w:p w14:paraId="04B2621E" w14:textId="77777777" w:rsidR="00061274" w:rsidRPr="00297E0A" w:rsidRDefault="00061274" w:rsidP="00144C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Patients who regain capacity to consent. </w:t>
      </w:r>
    </w:p>
    <w:p w14:paraId="4A6AD271" w14:textId="128383F0" w:rsidR="00061274" w:rsidRPr="00297E0A" w:rsidRDefault="00061274" w:rsidP="00144CC9">
      <w:pPr>
        <w:spacing w:before="100" w:beforeAutospacing="1" w:after="100" w:afterAutospacing="1"/>
        <w:ind w:left="720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Summary for consent with respect to </w:t>
      </w:r>
      <w:r w:rsidR="000000D7" w:rsidRPr="799EFFF4">
        <w:rPr>
          <w:rFonts w:ascii="Verdana" w:eastAsia="Verdana" w:hAnsi="Verdana" w:cs="Verdana"/>
        </w:rPr>
        <w:t>PhEAST:</w:t>
      </w:r>
      <w:r w:rsidRPr="799EFFF4">
        <w:rPr>
          <w:rFonts w:ascii="Verdana" w:eastAsia="Verdana" w:hAnsi="Verdana" w:cs="Verdana"/>
        </w:rPr>
        <w:t xml:space="preserve"> </w:t>
      </w:r>
    </w:p>
    <w:p w14:paraId="7F182611" w14:textId="38CAD8BB" w:rsidR="00061274" w:rsidRPr="00297E0A" w:rsidRDefault="00061274" w:rsidP="00144CC9">
      <w:pPr>
        <w:spacing w:before="100" w:beforeAutospacing="1" w:after="100" w:afterAutospacing="1"/>
        <w:ind w:left="720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1. Consent for the </w:t>
      </w:r>
      <w:r w:rsidR="000000D7" w:rsidRPr="799EFFF4">
        <w:rPr>
          <w:rFonts w:ascii="Verdana" w:eastAsia="Verdana" w:hAnsi="Verdana" w:cs="Verdana"/>
        </w:rPr>
        <w:t>PhEAST</w:t>
      </w:r>
      <w:r w:rsidRPr="799EFFF4">
        <w:rPr>
          <w:rFonts w:ascii="Verdana" w:eastAsia="Verdana" w:hAnsi="Verdana" w:cs="Verdana"/>
        </w:rPr>
        <w:t xml:space="preserve"> study can be taken by </w:t>
      </w:r>
      <w:r w:rsidR="000000D7" w:rsidRPr="799EFFF4">
        <w:rPr>
          <w:rFonts w:ascii="Verdana" w:eastAsia="Verdana" w:hAnsi="Verdana" w:cs="Verdana"/>
        </w:rPr>
        <w:t xml:space="preserve">the investigator (or designee including doctors, nurses, speech therapists and research health professionals) </w:t>
      </w:r>
      <w:r w:rsidRPr="799EFFF4">
        <w:rPr>
          <w:rFonts w:ascii="Verdana" w:eastAsia="Verdana" w:hAnsi="Verdana" w:cs="Verdana"/>
        </w:rPr>
        <w:t xml:space="preserve">provided that they have received appropriate training in the trial regimen – particularly the inclusion and exclusion criteria and they can answer all questions that may arise from the potential participant or relative. </w:t>
      </w:r>
    </w:p>
    <w:p w14:paraId="5C796564" w14:textId="4DC0428D" w:rsidR="00061274" w:rsidRPr="00297E0A" w:rsidRDefault="00061274" w:rsidP="00144CC9">
      <w:pPr>
        <w:spacing w:before="100" w:beforeAutospacing="1" w:after="100" w:afterAutospacing="1"/>
        <w:ind w:left="720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2. All staff that are able to take consent for the trial, must have consent specified on the </w:t>
      </w:r>
      <w:r w:rsidR="00833268">
        <w:rPr>
          <w:rFonts w:ascii="Verdana" w:eastAsia="Verdana" w:hAnsi="Verdana" w:cs="Verdana"/>
        </w:rPr>
        <w:t>s</w:t>
      </w:r>
      <w:r w:rsidRPr="799EFFF4">
        <w:rPr>
          <w:rFonts w:ascii="Verdana" w:eastAsia="Verdana" w:hAnsi="Verdana" w:cs="Verdana"/>
        </w:rPr>
        <w:t xml:space="preserve">ite </w:t>
      </w:r>
      <w:r w:rsidR="00833268">
        <w:rPr>
          <w:rFonts w:ascii="Verdana" w:eastAsia="Verdana" w:hAnsi="Verdana" w:cs="Verdana"/>
        </w:rPr>
        <w:t>d</w:t>
      </w:r>
      <w:r w:rsidRPr="799EFFF4">
        <w:rPr>
          <w:rFonts w:ascii="Verdana" w:eastAsia="Verdana" w:hAnsi="Verdana" w:cs="Verdana"/>
        </w:rPr>
        <w:t xml:space="preserve">elegation </w:t>
      </w:r>
      <w:r w:rsidR="00833268">
        <w:rPr>
          <w:rFonts w:ascii="Verdana" w:eastAsia="Verdana" w:hAnsi="Verdana" w:cs="Verdana"/>
        </w:rPr>
        <w:t>l</w:t>
      </w:r>
      <w:r w:rsidRPr="799EFFF4">
        <w:rPr>
          <w:rFonts w:ascii="Verdana" w:eastAsia="Verdana" w:hAnsi="Verdana" w:cs="Verdana"/>
        </w:rPr>
        <w:t>og</w:t>
      </w:r>
      <w:r w:rsidR="009A747C">
        <w:rPr>
          <w:rFonts w:ascii="Verdana" w:eastAsia="Verdana" w:hAnsi="Verdana" w:cs="Verdana"/>
        </w:rPr>
        <w:t>,</w:t>
      </w:r>
      <w:r w:rsidRPr="799EFFF4">
        <w:rPr>
          <w:rFonts w:ascii="Verdana" w:eastAsia="Verdana" w:hAnsi="Verdana" w:cs="Verdana"/>
        </w:rPr>
        <w:t xml:space="preserve"> which needs to be signed</w:t>
      </w:r>
      <w:r w:rsidR="00833268">
        <w:rPr>
          <w:rFonts w:ascii="Verdana" w:eastAsia="Verdana" w:hAnsi="Verdana" w:cs="Verdana"/>
        </w:rPr>
        <w:t xml:space="preserve"> off and </w:t>
      </w:r>
      <w:r w:rsidRPr="799EFFF4">
        <w:rPr>
          <w:rFonts w:ascii="Verdana" w:eastAsia="Verdana" w:hAnsi="Verdana" w:cs="Verdana"/>
        </w:rPr>
        <w:t>approved by the</w:t>
      </w:r>
      <w:r w:rsidR="00833268">
        <w:rPr>
          <w:rFonts w:ascii="Verdana" w:eastAsia="Verdana" w:hAnsi="Verdana" w:cs="Verdana"/>
        </w:rPr>
        <w:t>ir local</w:t>
      </w:r>
      <w:r w:rsidRPr="799EFFF4">
        <w:rPr>
          <w:rFonts w:ascii="Verdana" w:eastAsia="Verdana" w:hAnsi="Verdana" w:cs="Verdana"/>
        </w:rPr>
        <w:t xml:space="preserve"> Principal Investigator</w:t>
      </w:r>
      <w:r w:rsidR="00833268">
        <w:rPr>
          <w:rFonts w:ascii="Verdana" w:eastAsia="Verdana" w:hAnsi="Verdana" w:cs="Verdana"/>
        </w:rPr>
        <w:t xml:space="preserve"> (PI)</w:t>
      </w:r>
      <w:r w:rsidRPr="799EFFF4">
        <w:rPr>
          <w:rFonts w:ascii="Verdana" w:eastAsia="Verdana" w:hAnsi="Verdana" w:cs="Verdana"/>
        </w:rPr>
        <w:t xml:space="preserve">. </w:t>
      </w:r>
    </w:p>
    <w:p w14:paraId="38339A0D" w14:textId="5F8B62BF" w:rsidR="00061274" w:rsidRPr="00297E0A" w:rsidRDefault="00061274" w:rsidP="00144CC9">
      <w:pPr>
        <w:spacing w:before="100" w:beforeAutospacing="1" w:after="100" w:afterAutospacing="1"/>
        <w:ind w:left="720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 xml:space="preserve">3. The PI, or another appropriately trained researcher who is trained on </w:t>
      </w:r>
      <w:r w:rsidR="000000D7" w:rsidRPr="799EFFF4">
        <w:rPr>
          <w:rFonts w:ascii="Verdana" w:eastAsia="Verdana" w:hAnsi="Verdana" w:cs="Verdana"/>
        </w:rPr>
        <w:t xml:space="preserve">PhEAST </w:t>
      </w:r>
      <w:r w:rsidRPr="799EFFF4">
        <w:rPr>
          <w:rFonts w:ascii="Verdana" w:eastAsia="Verdana" w:hAnsi="Verdana" w:cs="Verdana"/>
        </w:rPr>
        <w:t xml:space="preserve">and is on the site’s delegation log, should be available if the patient, relative who is providing </w:t>
      </w:r>
      <w:r w:rsidR="000000D7" w:rsidRPr="799EFFF4">
        <w:rPr>
          <w:rFonts w:ascii="Verdana" w:eastAsia="Verdana" w:hAnsi="Verdana" w:cs="Verdana"/>
        </w:rPr>
        <w:t>the declaration form</w:t>
      </w:r>
      <w:r w:rsidRPr="799EFFF4">
        <w:rPr>
          <w:rFonts w:ascii="Verdana" w:eastAsia="Verdana" w:hAnsi="Verdana" w:cs="Verdana"/>
        </w:rPr>
        <w:t xml:space="preserve">, or site staff require further information. </w:t>
      </w:r>
    </w:p>
    <w:p w14:paraId="2EA9ADB4" w14:textId="6487BA95" w:rsidR="00061274" w:rsidRDefault="00061274" w:rsidP="00144CC9">
      <w:pPr>
        <w:spacing w:before="100" w:beforeAutospacing="1" w:after="100" w:afterAutospacing="1"/>
        <w:ind w:left="720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>4. The PI, or another appropriately trained health professional as defined above should make a comment in the notes that the patient fulfilled the inclusion criteria and that the patient,</w:t>
      </w:r>
      <w:r w:rsidR="000000D7" w:rsidRPr="799EFFF4">
        <w:rPr>
          <w:rFonts w:ascii="Verdana" w:eastAsia="Verdana" w:hAnsi="Verdana" w:cs="Verdana"/>
        </w:rPr>
        <w:t xml:space="preserve"> or relative gave consent. </w:t>
      </w:r>
      <w:r w:rsidR="00687113">
        <w:rPr>
          <w:rFonts w:ascii="Verdana" w:eastAsia="Verdana" w:hAnsi="Verdana" w:cs="Verdana"/>
        </w:rPr>
        <w:t>If using independent physician consent (England, Wales and Northern Ireland only), sites must document that attempts were made to contact a personal consultee</w:t>
      </w:r>
      <w:r w:rsidR="00833268">
        <w:rPr>
          <w:rFonts w:ascii="Verdana" w:eastAsia="Verdana" w:hAnsi="Verdana" w:cs="Verdana"/>
        </w:rPr>
        <w:t xml:space="preserve"> before an independent physician was approached</w:t>
      </w:r>
      <w:r w:rsidR="00687113">
        <w:rPr>
          <w:rFonts w:ascii="Verdana" w:eastAsia="Verdana" w:hAnsi="Verdana" w:cs="Verdana"/>
        </w:rPr>
        <w:t xml:space="preserve">. </w:t>
      </w:r>
      <w:r w:rsidR="00297E0A" w:rsidRPr="799EFFF4">
        <w:rPr>
          <w:rFonts w:ascii="Verdana" w:eastAsia="Verdana" w:hAnsi="Verdana" w:cs="Verdana"/>
        </w:rPr>
        <w:t xml:space="preserve">Copies of the information sheet and consent form used should be filed in the patient medical notes, and another copy given to the participant / consultee if applicable. </w:t>
      </w:r>
    </w:p>
    <w:p w14:paraId="460DE8B0" w14:textId="07BEDF8E" w:rsidR="00384B09" w:rsidRPr="00297E0A" w:rsidRDefault="00384B09" w:rsidP="00144CC9">
      <w:pPr>
        <w:spacing w:before="100" w:beforeAutospacing="1" w:after="100" w:afterAutospacing="1"/>
        <w:ind w:left="720"/>
        <w:jc w:val="both"/>
        <w:rPr>
          <w:rFonts w:ascii="Verdana" w:eastAsia="Verdana" w:hAnsi="Verdana" w:cs="Verdana"/>
        </w:rPr>
      </w:pPr>
      <w:r w:rsidRPr="00081374">
        <w:rPr>
          <w:rFonts w:ascii="Verdana" w:eastAsia="Verdana" w:hAnsi="Verdana" w:cs="Verdana"/>
        </w:rPr>
        <w:t>5. The use of independent physician consent can only be used in England, Wales and Northern Ireland</w:t>
      </w:r>
      <w:r w:rsidR="00381015" w:rsidRPr="00081374">
        <w:rPr>
          <w:rFonts w:ascii="Verdana" w:eastAsia="Verdana" w:hAnsi="Verdana" w:cs="Verdana"/>
        </w:rPr>
        <w:t xml:space="preserve"> in a situation where all attempts </w:t>
      </w:r>
      <w:r w:rsidR="00381015" w:rsidRPr="00081374">
        <w:rPr>
          <w:rFonts w:ascii="Verdana" w:eastAsia="Verdana" w:hAnsi="Verdana" w:cs="Verdana"/>
        </w:rPr>
        <w:lastRenderedPageBreak/>
        <w:t xml:space="preserve">at contacting a personal consultee have failed. The independent physician must not be on the trial delegation log and must not be affiliated </w:t>
      </w:r>
      <w:r w:rsidR="00081374" w:rsidRPr="00081374">
        <w:rPr>
          <w:rFonts w:ascii="Verdana" w:eastAsia="Verdana" w:hAnsi="Verdana" w:cs="Verdana"/>
        </w:rPr>
        <w:t xml:space="preserve">in </w:t>
      </w:r>
      <w:r w:rsidR="00381015" w:rsidRPr="00081374">
        <w:rPr>
          <w:rFonts w:ascii="Verdana" w:eastAsia="Verdana" w:hAnsi="Verdana" w:cs="Verdana"/>
        </w:rPr>
        <w:t xml:space="preserve">any way with the PhEAST trial. </w:t>
      </w:r>
      <w:r w:rsidR="00C643DC" w:rsidRPr="00081374">
        <w:rPr>
          <w:rFonts w:ascii="Verdana" w:eastAsia="Verdana" w:hAnsi="Verdana" w:cs="Verdana"/>
        </w:rPr>
        <w:t xml:space="preserve">If contact is then made with a relative, or the patient regains capacity, re-consent must </w:t>
      </w:r>
      <w:r w:rsidR="00081374" w:rsidRPr="00081374">
        <w:rPr>
          <w:rFonts w:ascii="Verdana" w:eastAsia="Verdana" w:hAnsi="Verdana" w:cs="Verdana"/>
        </w:rPr>
        <w:t>take</w:t>
      </w:r>
      <w:r w:rsidR="00C643DC" w:rsidRPr="00081374">
        <w:rPr>
          <w:rFonts w:ascii="Verdana" w:eastAsia="Verdana" w:hAnsi="Verdana" w:cs="Verdana"/>
        </w:rPr>
        <w:t xml:space="preserve"> place for continued participation in the trial.</w:t>
      </w:r>
      <w:r w:rsidR="00081374" w:rsidRPr="00081374">
        <w:rPr>
          <w:rFonts w:ascii="Verdana" w:eastAsia="Verdana" w:hAnsi="Verdana" w:cs="Verdana"/>
        </w:rPr>
        <w:t xml:space="preserve"> </w:t>
      </w:r>
      <w:r w:rsidRPr="00081374">
        <w:rPr>
          <w:rFonts w:ascii="Verdana" w:eastAsia="Verdana" w:hAnsi="Verdana" w:cs="Verdana"/>
        </w:rPr>
        <w:t>Scottish sites must not use independent physician consent.</w:t>
      </w:r>
    </w:p>
    <w:p w14:paraId="61E01CDC" w14:textId="100C7C1E" w:rsidR="00381015" w:rsidRPr="00297E0A" w:rsidRDefault="00061274" w:rsidP="00144CC9">
      <w:pPr>
        <w:spacing w:before="100" w:beforeAutospacing="1" w:after="100" w:afterAutospacing="1"/>
        <w:ind w:left="720"/>
        <w:jc w:val="both"/>
        <w:rPr>
          <w:rFonts w:ascii="Verdana" w:eastAsia="Verdana" w:hAnsi="Verdana" w:cs="Verdana"/>
        </w:rPr>
      </w:pPr>
      <w:r w:rsidRPr="799EFFF4">
        <w:rPr>
          <w:rFonts w:ascii="Verdana" w:eastAsia="Verdana" w:hAnsi="Verdana" w:cs="Verdana"/>
        </w:rPr>
        <w:t>Once it has been decided that the potential participant meets the eligibility criteria, the following consent procedure should be followed, in each situation, using the documents highlighted</w:t>
      </w:r>
      <w:r w:rsidR="00297E0A" w:rsidRPr="799EFFF4">
        <w:rPr>
          <w:rFonts w:ascii="Verdana" w:eastAsia="Verdana" w:hAnsi="Verdana" w:cs="Verdana"/>
        </w:rPr>
        <w:t>.</w:t>
      </w:r>
      <w:r w:rsidRPr="799EFFF4">
        <w:rPr>
          <w:rFonts w:ascii="Verdana" w:eastAsia="Verdana" w:hAnsi="Verdana" w:cs="Verdana"/>
        </w:rPr>
        <w:t xml:space="preserve"> </w:t>
      </w:r>
    </w:p>
    <w:p w14:paraId="1980F19A" w14:textId="30D59853" w:rsidR="000000D7" w:rsidRPr="00C643DC" w:rsidRDefault="00297E0A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  <w:r w:rsidRPr="799EFFF4">
        <w:rPr>
          <w:rFonts w:ascii="Verdana" w:eastAsia="Verdana" w:hAnsi="Verdana" w:cs="Verdana"/>
          <w:b/>
          <w:bCs/>
        </w:rPr>
        <w:t>England / Wales / Northern Ireland</w:t>
      </w:r>
    </w:p>
    <w:tbl>
      <w:tblPr>
        <w:tblpPr w:leftFromText="180" w:rightFromText="180" w:vertAnchor="text" w:horzAnchor="margin" w:tblpXSpec="center" w:tblpY="481"/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5683"/>
      </w:tblGrid>
      <w:tr w:rsidR="00297E0A" w:rsidRPr="00297E0A" w14:paraId="755F3F3C" w14:textId="77777777" w:rsidTr="00833268">
        <w:trPr>
          <w:trHeight w:val="302"/>
        </w:trPr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9345D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  <w:t xml:space="preserve">Situation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AB0D8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  <w:t xml:space="preserve">Documents to be used </w:t>
            </w:r>
          </w:p>
        </w:tc>
      </w:tr>
      <w:tr w:rsidR="00297E0A" w:rsidRPr="00297E0A" w14:paraId="56DB9B30" w14:textId="77777777" w:rsidTr="00833268">
        <w:trPr>
          <w:trHeight w:val="586"/>
        </w:trPr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9C8CC" w14:textId="77777777" w:rsidR="00297E0A" w:rsidRPr="00297E0A" w:rsidRDefault="00297E0A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Patient has capacity to provide consent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91872" w14:textId="71472CE0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</w:t>
            </w:r>
            <w:r w:rsidR="002325F6">
              <w:rPr>
                <w:rFonts w:ascii="Verdana" w:eastAsia="Verdana" w:hAnsi="Verdana" w:cs="Verdana"/>
                <w:sz w:val="22"/>
                <w:szCs w:val="22"/>
              </w:rPr>
              <w:t xml:space="preserve">rticipant 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>Information Sheet and Consent Form</w:t>
            </w:r>
            <w:r w:rsidR="00AF7FCC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297E0A" w:rsidRPr="00297E0A" w14:paraId="76B6D739" w14:textId="77777777" w:rsidTr="00833268">
        <w:trPr>
          <w:trHeight w:val="1173"/>
        </w:trPr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D6F1B" w14:textId="77777777" w:rsidR="00297E0A" w:rsidRPr="00297E0A" w:rsidRDefault="00297E0A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Patient has capacity but is unable to sign the informed consent form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C4383" w14:textId="0BE69DC8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Participant Information Sheet and Consent Form, witnessed and signed by an independent third party</w:t>
            </w:r>
            <w:r w:rsidR="00D7476D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D7476D" w:rsidRPr="00D7476D">
              <w:rPr>
                <w:rFonts w:ascii="Verdana" w:eastAsia="Verdana" w:hAnsi="Verdana" w:cs="Verdana"/>
                <w:sz w:val="22"/>
                <w:szCs w:val="22"/>
                <w:u w:val="single"/>
              </w:rPr>
              <w:t>not</w:t>
            </w:r>
            <w:r w:rsidR="00D7476D">
              <w:rPr>
                <w:rFonts w:ascii="Verdana" w:eastAsia="Verdana" w:hAnsi="Verdana" w:cs="Verdana"/>
                <w:sz w:val="22"/>
                <w:szCs w:val="22"/>
              </w:rPr>
              <w:t xml:space="preserve"> on the delegation log, and truly independent of the trial)</w:t>
            </w:r>
            <w:r w:rsidR="00AF7FCC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297E0A" w:rsidRPr="00297E0A" w14:paraId="67E91477" w14:textId="77777777" w:rsidTr="00833268">
        <w:trPr>
          <w:trHeight w:val="889"/>
        </w:trPr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B8F5B" w14:textId="77777777" w:rsidR="00297E0A" w:rsidRPr="00297E0A" w:rsidRDefault="00297E0A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Patient has capacity but is suffering with aphasia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77465" w14:textId="7FC333A0" w:rsidR="00297E0A" w:rsidRPr="00297E0A" w:rsidRDefault="00241507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Aphasia Friendly</w:t>
            </w:r>
            <w:r w:rsidR="002325F6">
              <w:rPr>
                <w:rFonts w:ascii="Verdana" w:eastAsia="Verdana" w:hAnsi="Verdana" w:cs="Verdana"/>
                <w:sz w:val="22"/>
                <w:szCs w:val="22"/>
              </w:rPr>
              <w:t xml:space="preserve"> Participant</w:t>
            </w:r>
            <w:r w:rsidR="00297E0A"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Information Sheet and Consent Form.</w:t>
            </w:r>
          </w:p>
        </w:tc>
      </w:tr>
      <w:tr w:rsidR="00297E0A" w:rsidRPr="00297E0A" w14:paraId="5CE05E8A" w14:textId="77777777" w:rsidTr="00833268">
        <w:trPr>
          <w:trHeight w:val="1956"/>
        </w:trPr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C307E6" w14:textId="55486CBF" w:rsidR="00297E0A" w:rsidRPr="00297E0A" w:rsidRDefault="00297E0A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Patient lacks capacity</w:t>
            </w:r>
            <w:r w:rsidR="00E124AE">
              <w:rPr>
                <w:rFonts w:ascii="Verdana" w:eastAsia="Verdana" w:hAnsi="Verdana" w:cs="Verdana"/>
                <w:sz w:val="22"/>
                <w:szCs w:val="22"/>
              </w:rPr>
              <w:t>: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1CB2CF11" w14:textId="489B1E40" w:rsidR="0029475F" w:rsidRPr="00297E0A" w:rsidRDefault="00297E0A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1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799EFFF4"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Relative present on ward</w:t>
            </w:r>
            <w:r>
              <w:br/>
            </w:r>
          </w:p>
          <w:p w14:paraId="2385FF6C" w14:textId="77777777" w:rsidR="00387905" w:rsidRDefault="00297E0A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2. Relative not present on the ward but available by telephone</w:t>
            </w:r>
          </w:p>
          <w:p w14:paraId="3FD3B925" w14:textId="77777777" w:rsidR="0029475F" w:rsidRDefault="0029475F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14:paraId="2B972353" w14:textId="69E7A3AD" w:rsidR="00297E0A" w:rsidRPr="00297E0A" w:rsidRDefault="00387905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3. </w:t>
            </w:r>
            <w:r w:rsidR="00AF7FCC" w:rsidRPr="00AF7FCC">
              <w:rPr>
                <w:rFonts w:ascii="Verdana" w:eastAsia="Verdana" w:hAnsi="Verdana" w:cs="Verdana"/>
                <w:sz w:val="22"/>
                <w:szCs w:val="22"/>
              </w:rPr>
              <w:t xml:space="preserve">Relative not available to </w:t>
            </w:r>
            <w:r w:rsidR="00633583" w:rsidRPr="00AF7FCC">
              <w:rPr>
                <w:rFonts w:ascii="Verdana" w:eastAsia="Verdana" w:hAnsi="Verdana" w:cs="Verdana"/>
                <w:sz w:val="22"/>
                <w:szCs w:val="22"/>
              </w:rPr>
              <w:t>be appointed</w:t>
            </w:r>
            <w:r w:rsidR="00297E0A"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01D29D" w14:textId="77777777" w:rsidR="00381015" w:rsidRDefault="00381015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AA0DCA9" w14:textId="3245174B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Consultee Participant Information Sheet and Consultee Declaration Form</w:t>
            </w:r>
            <w:r w:rsidR="00AF7FCC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0FDCB41" w14:textId="77777777" w:rsidR="0029475F" w:rsidRDefault="0029475F" w:rsidP="00144CC9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83E0FF2" w14:textId="503BCC66" w:rsidR="00297E0A" w:rsidRPr="00297E0A" w:rsidRDefault="00297E0A" w:rsidP="00144CC9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Consultee Participant Information Sheet (emailed or posted) and Consultee Telephone Declaration Form, witnessed and signed by an independent third party</w:t>
            </w:r>
            <w:r w:rsidR="00BB260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BB2604"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r w:rsidR="00BB2604" w:rsidRPr="00D7476D">
              <w:rPr>
                <w:rFonts w:ascii="Verdana" w:eastAsia="Verdana" w:hAnsi="Verdana" w:cs="Verdana"/>
                <w:sz w:val="22"/>
                <w:szCs w:val="22"/>
                <w:u w:val="single"/>
              </w:rPr>
              <w:t>not</w:t>
            </w:r>
            <w:r w:rsidR="00BB2604">
              <w:rPr>
                <w:rFonts w:ascii="Verdana" w:eastAsia="Verdana" w:hAnsi="Verdana" w:cs="Verdana"/>
                <w:sz w:val="22"/>
                <w:szCs w:val="22"/>
              </w:rPr>
              <w:t xml:space="preserve"> on the delegation log, and truly independent of the trial)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. </w:t>
            </w:r>
          </w:p>
          <w:p w14:paraId="2A367414" w14:textId="77777777" w:rsidR="0029475F" w:rsidRDefault="0029475F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FF67481" w14:textId="1F9B67F9" w:rsidR="00297E0A" w:rsidRPr="00297E0A" w:rsidRDefault="0029475F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Consultee Participant Information Sheet and Consultee Declaration Form</w:t>
            </w:r>
            <w:r w:rsidR="00AF7FCC">
              <w:rPr>
                <w:rFonts w:ascii="Verdana" w:eastAsia="Verdana" w:hAnsi="Verdana" w:cs="Verdana"/>
                <w:sz w:val="22"/>
                <w:szCs w:val="22"/>
              </w:rPr>
              <w:t xml:space="preserve"> (using independent physician consent).</w:t>
            </w:r>
          </w:p>
        </w:tc>
      </w:tr>
      <w:tr w:rsidR="00297E0A" w:rsidRPr="00297E0A" w14:paraId="78E7630A" w14:textId="77777777" w:rsidTr="00833268">
        <w:trPr>
          <w:trHeight w:val="75"/>
        </w:trPr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7C0B5" w14:textId="77777777" w:rsidR="00297E0A" w:rsidRPr="00297E0A" w:rsidRDefault="00297E0A" w:rsidP="00BB2604">
            <w:pPr>
              <w:spacing w:before="100" w:beforeAutospacing="1" w:after="100" w:afterAutospacing="1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Patients who regain capacity to consent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89ACD" w14:textId="2115408B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Participant Information Sheet and Participant Re-consent form</w:t>
            </w:r>
            <w:r w:rsidR="001B287A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4FD30DC2" w14:textId="1F8AD97C" w:rsidR="000000D7" w:rsidRPr="00297E0A" w:rsidRDefault="000000D7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73AEC8EA" w14:textId="77777777" w:rsidR="00C643DC" w:rsidRDefault="00C643DC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301D0A98" w14:textId="77777777" w:rsidR="00C643DC" w:rsidRDefault="00C643DC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6D8E4E32" w14:textId="77777777" w:rsidR="00C643DC" w:rsidRDefault="00C643DC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32BEC8D4" w14:textId="77777777" w:rsidR="00386E7B" w:rsidRDefault="00386E7B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2D74F371" w14:textId="22504C58" w:rsidR="00297E0A" w:rsidRPr="00C643DC" w:rsidRDefault="00297E0A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  <w:r w:rsidRPr="799EFFF4">
        <w:rPr>
          <w:rFonts w:ascii="Verdana" w:eastAsia="Verdana" w:hAnsi="Verdana" w:cs="Verdana"/>
          <w:b/>
          <w:bCs/>
        </w:rPr>
        <w:t>Scotland</w:t>
      </w:r>
    </w:p>
    <w:tbl>
      <w:tblPr>
        <w:tblpPr w:leftFromText="180" w:rightFromText="180" w:vertAnchor="text" w:horzAnchor="margin" w:tblpXSpec="center" w:tblpY="430"/>
        <w:tblW w:w="11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7963"/>
      </w:tblGrid>
      <w:tr w:rsidR="00297E0A" w:rsidRPr="00297E0A" w14:paraId="75462CA1" w14:textId="77777777" w:rsidTr="799EFFF4">
        <w:trPr>
          <w:trHeight w:val="30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CD0EF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  <w:t xml:space="preserve">Situation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81F51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  <w:t xml:space="preserve">Documents to be used </w:t>
            </w:r>
          </w:p>
        </w:tc>
      </w:tr>
      <w:tr w:rsidR="00297E0A" w:rsidRPr="00297E0A" w14:paraId="4AB387CE" w14:textId="77777777" w:rsidTr="799EFFF4">
        <w:trPr>
          <w:trHeight w:val="58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B2443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Patient has capacity to provide consent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AD6E9" w14:textId="27F07920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</w:t>
            </w:r>
            <w:r w:rsidR="002325F6">
              <w:rPr>
                <w:rFonts w:ascii="Verdana" w:eastAsia="Verdana" w:hAnsi="Verdana" w:cs="Verdana"/>
                <w:sz w:val="22"/>
                <w:szCs w:val="22"/>
              </w:rPr>
              <w:t>rticipant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Information Sheet and Consent Form</w:t>
            </w:r>
            <w:r w:rsidR="00AF7FCC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297E0A" w:rsidRPr="00297E0A" w14:paraId="4FFDE66B" w14:textId="77777777" w:rsidTr="799EFFF4">
        <w:trPr>
          <w:trHeight w:val="117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DB789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Patient has capacity but is unable to sign the informed consent form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6EA78" w14:textId="4F6386E8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Participant Information Sheet and Consent Form, witnessed and signed by an independent third party</w:t>
            </w:r>
            <w:r w:rsidR="00AF7FCC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297E0A" w:rsidRPr="00297E0A" w14:paraId="0E8CD153" w14:textId="77777777" w:rsidTr="799EFFF4">
        <w:trPr>
          <w:trHeight w:val="88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D7521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Patient has capacity but is suffering with aphasia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36029" w14:textId="71F8BF9B" w:rsidR="00297E0A" w:rsidRPr="00297E0A" w:rsidRDefault="002325F6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Aphasia Friendly Participant</w:t>
            </w:r>
            <w:r w:rsidR="00297E0A"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Information Sheet and Consent Form.</w:t>
            </w:r>
          </w:p>
        </w:tc>
      </w:tr>
      <w:tr w:rsidR="00297E0A" w:rsidRPr="00297E0A" w14:paraId="486D03A8" w14:textId="77777777" w:rsidTr="799EFFF4">
        <w:trPr>
          <w:trHeight w:val="19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71B1E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Patient lacks capacity </w:t>
            </w:r>
          </w:p>
          <w:p w14:paraId="438860FA" w14:textId="0E4A6D98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1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799EFFF4"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Relative present on ward</w:t>
            </w:r>
            <w:r>
              <w:br/>
            </w:r>
          </w:p>
          <w:p w14:paraId="61FD3322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2. Relative not present on the ward but available by telephone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F87CD" w14:textId="383B5AA8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>Legal Representative Participant Information Sheet and Legal Representative Consent Form</w:t>
            </w:r>
            <w:r w:rsidR="00AF7FCC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829A542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0B58A07" w14:textId="0F33C44E" w:rsidR="00297E0A" w:rsidRPr="00297E0A" w:rsidRDefault="00297E0A" w:rsidP="00144CC9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Legal Representative Participant Information Sheet (emailed or posted) and Legal Representative Telephone Consent Form, witnessed and signed by an independent third party. </w:t>
            </w:r>
          </w:p>
          <w:p w14:paraId="0F7CF91A" w14:textId="77777777" w:rsidR="00297E0A" w:rsidRPr="00297E0A" w:rsidRDefault="00297E0A" w:rsidP="00144CC9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297E0A" w:rsidRPr="00297E0A" w14:paraId="38DBF56E" w14:textId="77777777" w:rsidTr="799EFFF4">
        <w:trPr>
          <w:trHeight w:val="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21A20" w14:textId="77777777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Patients who regain capacity to consent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10C27" w14:textId="5CCBEB89" w:rsidR="00297E0A" w:rsidRPr="00297E0A" w:rsidRDefault="00297E0A" w:rsidP="00144CC9">
            <w:pPr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Participant Recovered Capacity </w:t>
            </w:r>
            <w:r w:rsidR="00A60900">
              <w:rPr>
                <w:rFonts w:ascii="Verdana" w:eastAsia="Verdana" w:hAnsi="Verdana" w:cs="Verdana"/>
                <w:sz w:val="22"/>
                <w:szCs w:val="22"/>
              </w:rPr>
              <w:t xml:space="preserve">(re-consent) </w:t>
            </w:r>
            <w:r w:rsidRPr="799EFFF4">
              <w:rPr>
                <w:rFonts w:ascii="Verdana" w:eastAsia="Verdana" w:hAnsi="Verdana" w:cs="Verdana"/>
                <w:sz w:val="22"/>
                <w:szCs w:val="22"/>
              </w:rPr>
              <w:t xml:space="preserve">Information Sheet and Participant Re-consent form.  </w:t>
            </w:r>
          </w:p>
        </w:tc>
      </w:tr>
    </w:tbl>
    <w:p w14:paraId="0BFE622A" w14:textId="77777777" w:rsidR="00B476DC" w:rsidRPr="00297E0A" w:rsidRDefault="00B476DC" w:rsidP="00144CC9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sectPr w:rsidR="00B476DC" w:rsidRPr="00297E0A" w:rsidSect="00791CF2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DBE8" w14:textId="77777777" w:rsidR="0019702F" w:rsidRDefault="0019702F" w:rsidP="000000D7">
      <w:r>
        <w:separator/>
      </w:r>
    </w:p>
  </w:endnote>
  <w:endnote w:type="continuationSeparator" w:id="0">
    <w:p w14:paraId="5627BE58" w14:textId="77777777" w:rsidR="0019702F" w:rsidRDefault="0019702F" w:rsidP="000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15C2" w14:textId="3745BD2F" w:rsidR="00297E0A" w:rsidRPr="001D7AC3" w:rsidRDefault="00297E0A" w:rsidP="00297E0A">
    <w:pPr>
      <w:pStyle w:val="Header"/>
      <w:rPr>
        <w:sz w:val="18"/>
        <w:szCs w:val="18"/>
      </w:rPr>
    </w:pPr>
    <w:r>
      <w:rPr>
        <w:sz w:val="18"/>
        <w:szCs w:val="18"/>
      </w:rPr>
      <w:t>PhEAST</w:t>
    </w:r>
    <w:r w:rsidRPr="001D7AC3">
      <w:rPr>
        <w:sz w:val="18"/>
        <w:szCs w:val="18"/>
      </w:rPr>
      <w:t xml:space="preserve"> Working Practice Document</w:t>
    </w:r>
    <w:r>
      <w:rPr>
        <w:sz w:val="18"/>
        <w:szCs w:val="18"/>
      </w:rPr>
      <w:t xml:space="preserve"> 002</w:t>
    </w:r>
    <w:r w:rsidRPr="001D7AC3">
      <w:rPr>
        <w:sz w:val="18"/>
        <w:szCs w:val="18"/>
        <w:u w:val="single"/>
      </w:rPr>
      <w:t xml:space="preserve"> </w:t>
    </w:r>
    <w:r>
      <w:rPr>
        <w:sz w:val="18"/>
        <w:szCs w:val="18"/>
      </w:rPr>
      <w:t>Consent</w:t>
    </w:r>
    <w:r w:rsidRPr="001D7AC3">
      <w:rPr>
        <w:sz w:val="18"/>
        <w:szCs w:val="18"/>
      </w:rPr>
      <w:t xml:space="preserve"> V</w:t>
    </w:r>
    <w:r w:rsidR="00144CC9">
      <w:rPr>
        <w:sz w:val="18"/>
        <w:szCs w:val="18"/>
      </w:rPr>
      <w:t>2.0</w:t>
    </w:r>
    <w:r w:rsidRPr="001D7AC3">
      <w:rPr>
        <w:sz w:val="18"/>
        <w:szCs w:val="18"/>
      </w:rPr>
      <w:t xml:space="preserve"> </w:t>
    </w:r>
    <w:r w:rsidR="00144CC9">
      <w:rPr>
        <w:sz w:val="18"/>
        <w:szCs w:val="18"/>
      </w:rPr>
      <w:t>20241212</w:t>
    </w:r>
  </w:p>
  <w:p w14:paraId="2F7AEFBC" w14:textId="77777777" w:rsidR="00297E0A" w:rsidRDefault="00297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608D" w14:textId="77777777" w:rsidR="0019702F" w:rsidRDefault="0019702F" w:rsidP="000000D7">
      <w:r>
        <w:separator/>
      </w:r>
    </w:p>
  </w:footnote>
  <w:footnote w:type="continuationSeparator" w:id="0">
    <w:p w14:paraId="49FA882E" w14:textId="77777777" w:rsidR="0019702F" w:rsidRDefault="0019702F" w:rsidP="0000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7350" w14:textId="52355847" w:rsidR="000000D7" w:rsidRPr="00C671A2" w:rsidRDefault="000000D7" w:rsidP="000000D7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  <w:lang w:val="en-US"/>
      </w:rPr>
    </w:pPr>
    <w:r w:rsidRPr="00642EC3">
      <w:rPr>
        <w:noProof/>
      </w:rPr>
      <w:drawing>
        <wp:anchor distT="0" distB="0" distL="114300" distR="114300" simplePos="0" relativeHeight="251659264" behindDoc="0" locked="0" layoutInCell="1" allowOverlap="1" wp14:anchorId="3A8658B3" wp14:editId="26F0843C">
          <wp:simplePos x="0" y="0"/>
          <wp:positionH relativeFrom="column">
            <wp:posOffset>-711200</wp:posOffset>
          </wp:positionH>
          <wp:positionV relativeFrom="paragraph">
            <wp:posOffset>-368935</wp:posOffset>
          </wp:positionV>
          <wp:extent cx="800100" cy="806748"/>
          <wp:effectExtent l="0" t="0" r="0" b="6350"/>
          <wp:wrapSquare wrapText="bothSides"/>
          <wp:docPr id="12" name="Picture 12" descr="/var/folders/ml/q387jtm50b1g39yg_11yd4b8kfwd0y/T/com.microsoft.Word/Content.MSO/248595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ml/q387jtm50b1g39yg_11yd4b8kfwd0y/T/com.microsoft.Word/Content.MSO/248595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  <w:t>ISRCTN</w:t>
    </w:r>
    <w:r w:rsidRPr="00642EC3">
      <w:rPr>
        <w:rFonts w:ascii="Arial" w:hAnsi="Arial" w:cs="Arial"/>
        <w:sz w:val="20"/>
        <w:szCs w:val="20"/>
        <w:lang w:val="en-US"/>
      </w:rPr>
      <w:t>98886991</w:t>
    </w:r>
  </w:p>
  <w:p w14:paraId="3080E195" w14:textId="4996AE81" w:rsidR="000000D7" w:rsidRDefault="000000D7" w:rsidP="000000D7">
    <w:pPr>
      <w:pStyle w:val="Header"/>
      <w:tabs>
        <w:tab w:val="clear" w:pos="4680"/>
        <w:tab w:val="clear" w:pos="9360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86EF1"/>
    <w:multiLevelType w:val="multilevel"/>
    <w:tmpl w:val="AC1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27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74"/>
    <w:rsid w:val="000000D7"/>
    <w:rsid w:val="00061274"/>
    <w:rsid w:val="00081374"/>
    <w:rsid w:val="00144CC9"/>
    <w:rsid w:val="00190631"/>
    <w:rsid w:val="0019702F"/>
    <w:rsid w:val="001B287A"/>
    <w:rsid w:val="001B37FA"/>
    <w:rsid w:val="002325F6"/>
    <w:rsid w:val="00241507"/>
    <w:rsid w:val="00286C57"/>
    <w:rsid w:val="0029475F"/>
    <w:rsid w:val="00297E0A"/>
    <w:rsid w:val="00381015"/>
    <w:rsid w:val="00384B09"/>
    <w:rsid w:val="00386E7B"/>
    <w:rsid w:val="00387905"/>
    <w:rsid w:val="005D61A2"/>
    <w:rsid w:val="00633583"/>
    <w:rsid w:val="00687113"/>
    <w:rsid w:val="006F6DC1"/>
    <w:rsid w:val="00791CF2"/>
    <w:rsid w:val="00833268"/>
    <w:rsid w:val="008379BE"/>
    <w:rsid w:val="009A747C"/>
    <w:rsid w:val="00A5701B"/>
    <w:rsid w:val="00A60900"/>
    <w:rsid w:val="00AF7FCC"/>
    <w:rsid w:val="00B02675"/>
    <w:rsid w:val="00B476DC"/>
    <w:rsid w:val="00BB2604"/>
    <w:rsid w:val="00C643DC"/>
    <w:rsid w:val="00CB1A62"/>
    <w:rsid w:val="00CC44C4"/>
    <w:rsid w:val="00CD08F1"/>
    <w:rsid w:val="00D7476D"/>
    <w:rsid w:val="00DF076B"/>
    <w:rsid w:val="00E124AE"/>
    <w:rsid w:val="00EC5A91"/>
    <w:rsid w:val="2D3DFB47"/>
    <w:rsid w:val="38D80830"/>
    <w:rsid w:val="45E91688"/>
    <w:rsid w:val="799EF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9408"/>
  <w15:chartTrackingRefBased/>
  <w15:docId w15:val="{1F14BE2F-6D56-5044-80F5-2921AA7F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2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0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D7"/>
  </w:style>
  <w:style w:type="paragraph" w:styleId="Footer">
    <w:name w:val="footer"/>
    <w:basedOn w:val="Normal"/>
    <w:link w:val="FooterChar"/>
    <w:uiPriority w:val="99"/>
    <w:unhideWhenUsed/>
    <w:rsid w:val="00000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8" ma:contentTypeDescription="Create a new document." ma:contentTypeScope="" ma:versionID="439dfbacad9594f4f9bb80a3d965d425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114e7ee1a659babea00b71ccd232ed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F6DFB-6EF9-4A83-9671-AAB7B14BC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A72EB-671F-4648-8F09-03073779C55B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0538E327-9690-413D-AB53-86B0EF9F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Squires (staff)</dc:creator>
  <cp:keywords/>
  <dc:description/>
  <cp:lastModifiedBy>Cameron Skinner</cp:lastModifiedBy>
  <cp:revision>33</cp:revision>
  <dcterms:created xsi:type="dcterms:W3CDTF">2023-05-18T13:00:00Z</dcterms:created>
  <dcterms:modified xsi:type="dcterms:W3CDTF">2024-12-12T12:41:00Z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MediaServiceImageTags">
    <vt:lpwstr/>
  </property>
</Properties>
</file>