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5A8E" w14:textId="77777777" w:rsidR="001D4DB3" w:rsidRPr="00F14722" w:rsidRDefault="001D4DB3" w:rsidP="48BDE3A0">
      <w:pPr>
        <w:pStyle w:val="Header"/>
        <w:rPr>
          <w:rFonts w:ascii="Verdana" w:eastAsia="Verdana" w:hAnsi="Verdana" w:cs="Verdana"/>
          <w:sz w:val="24"/>
          <w:szCs w:val="24"/>
        </w:rPr>
      </w:pPr>
    </w:p>
    <w:p w14:paraId="01E563D0" w14:textId="725ABA56" w:rsidR="001D4DB3" w:rsidRDefault="14F8EDE4" w:rsidP="009E66B4">
      <w:pPr>
        <w:pStyle w:val="Header"/>
        <w:jc w:val="center"/>
        <w:rPr>
          <w:rFonts w:ascii="Verdana" w:eastAsia="Verdana" w:hAnsi="Verdana" w:cs="Verdana"/>
          <w:b/>
          <w:bCs/>
          <w:sz w:val="28"/>
          <w:szCs w:val="28"/>
          <w:u w:val="single"/>
        </w:rPr>
      </w:pPr>
      <w:proofErr w:type="spellStart"/>
      <w:r w:rsidRPr="6814E4EF">
        <w:rPr>
          <w:rFonts w:ascii="Verdana" w:eastAsia="Verdana" w:hAnsi="Verdana" w:cs="Verdana"/>
          <w:b/>
          <w:bCs/>
          <w:sz w:val="28"/>
          <w:szCs w:val="28"/>
          <w:u w:val="single"/>
        </w:rPr>
        <w:t>PhEAST</w:t>
      </w:r>
      <w:proofErr w:type="spellEnd"/>
      <w:r w:rsidR="76840184" w:rsidRPr="6814E4EF">
        <w:rPr>
          <w:rFonts w:ascii="Verdana" w:eastAsia="Verdana" w:hAnsi="Verdana" w:cs="Verdana"/>
          <w:b/>
          <w:bCs/>
          <w:sz w:val="28"/>
          <w:szCs w:val="28"/>
          <w:u w:val="single"/>
        </w:rPr>
        <w:t xml:space="preserve"> Working Practice Document</w:t>
      </w:r>
    </w:p>
    <w:p w14:paraId="7BEEC87B" w14:textId="60A1367F" w:rsidR="001D4DB3" w:rsidRPr="00F14722" w:rsidRDefault="76840184" w:rsidP="009E66B4">
      <w:pPr>
        <w:pStyle w:val="Header"/>
        <w:jc w:val="center"/>
        <w:rPr>
          <w:rFonts w:ascii="Verdana" w:eastAsia="Verdana" w:hAnsi="Verdana" w:cs="Verdana"/>
          <w:b/>
          <w:bCs/>
          <w:sz w:val="28"/>
          <w:szCs w:val="28"/>
        </w:rPr>
      </w:pPr>
      <w:r w:rsidRPr="6814E4EF">
        <w:rPr>
          <w:rFonts w:ascii="Verdana" w:eastAsia="Verdana" w:hAnsi="Verdana" w:cs="Verdana"/>
          <w:b/>
          <w:bCs/>
          <w:sz w:val="28"/>
          <w:szCs w:val="28"/>
        </w:rPr>
        <w:t xml:space="preserve">Title: </w:t>
      </w:r>
      <w:r w:rsidR="008D3F18">
        <w:rPr>
          <w:rFonts w:ascii="Verdana" w:eastAsia="Verdana" w:hAnsi="Verdana" w:cs="Verdana"/>
          <w:b/>
          <w:bCs/>
          <w:sz w:val="28"/>
          <w:szCs w:val="28"/>
        </w:rPr>
        <w:t>Cognition Sub-study</w:t>
      </w:r>
      <w:r w:rsidRPr="6814E4EF">
        <w:rPr>
          <w:rFonts w:ascii="Verdana" w:eastAsia="Verdana" w:hAnsi="Verdana" w:cs="Verdana"/>
          <w:sz w:val="28"/>
          <w:szCs w:val="28"/>
        </w:rPr>
        <w:t xml:space="preserve">, </w:t>
      </w:r>
      <w:r w:rsidRPr="6814E4EF">
        <w:rPr>
          <w:rFonts w:ascii="Verdana" w:eastAsia="Verdana" w:hAnsi="Verdana" w:cs="Verdana"/>
          <w:b/>
          <w:bCs/>
          <w:sz w:val="28"/>
          <w:szCs w:val="28"/>
        </w:rPr>
        <w:t xml:space="preserve">No. </w:t>
      </w:r>
      <w:r w:rsidR="008D3F18">
        <w:rPr>
          <w:rFonts w:ascii="Verdana" w:eastAsia="Verdana" w:hAnsi="Verdana" w:cs="Verdana"/>
          <w:b/>
          <w:bCs/>
          <w:sz w:val="28"/>
          <w:szCs w:val="28"/>
        </w:rPr>
        <w:t>01</w:t>
      </w:r>
      <w:r w:rsidR="00C945EB">
        <w:rPr>
          <w:rFonts w:ascii="Verdana" w:eastAsia="Verdana" w:hAnsi="Verdana" w:cs="Verdana"/>
          <w:b/>
          <w:bCs/>
          <w:sz w:val="28"/>
          <w:szCs w:val="28"/>
        </w:rPr>
        <w:t>1</w:t>
      </w:r>
    </w:p>
    <w:p w14:paraId="5943BE46" w14:textId="77777777" w:rsidR="008D3F18" w:rsidRDefault="76840184" w:rsidP="6814E4EF">
      <w:pPr>
        <w:pStyle w:val="Header"/>
        <w:jc w:val="both"/>
        <w:rPr>
          <w:rFonts w:ascii="Verdana" w:eastAsia="Verdana" w:hAnsi="Verdana" w:cs="Verdana"/>
          <w:b/>
          <w:bCs/>
          <w:sz w:val="24"/>
          <w:szCs w:val="24"/>
        </w:rPr>
      </w:pPr>
      <w:r w:rsidRPr="6814E4EF">
        <w:rPr>
          <w:rFonts w:ascii="Verdana" w:eastAsia="Verdana" w:hAnsi="Verdana" w:cs="Verdana"/>
          <w:b/>
          <w:bCs/>
          <w:sz w:val="24"/>
          <w:szCs w:val="24"/>
        </w:rPr>
        <w:t xml:space="preserve">     </w:t>
      </w:r>
    </w:p>
    <w:p w14:paraId="3E8A8481"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Embedded into the </w:t>
      </w:r>
      <w:proofErr w:type="spellStart"/>
      <w:r w:rsidRPr="008D3F18">
        <w:rPr>
          <w:rFonts w:ascii="Verdana" w:eastAsia="Verdana" w:hAnsi="Verdana" w:cs="Verdana"/>
          <w:sz w:val="24"/>
          <w:szCs w:val="24"/>
        </w:rPr>
        <w:t>PhEAST</w:t>
      </w:r>
      <w:proofErr w:type="spellEnd"/>
      <w:r w:rsidRPr="008D3F18">
        <w:rPr>
          <w:rFonts w:ascii="Verdana" w:eastAsia="Verdana" w:hAnsi="Verdana" w:cs="Verdana"/>
          <w:sz w:val="24"/>
          <w:szCs w:val="24"/>
        </w:rPr>
        <w:t xml:space="preserve"> protocol is the </w:t>
      </w:r>
      <w:proofErr w:type="spellStart"/>
      <w:r w:rsidRPr="008D3F18">
        <w:rPr>
          <w:rFonts w:ascii="Verdana" w:eastAsia="Verdana" w:hAnsi="Verdana" w:cs="Verdana"/>
          <w:sz w:val="24"/>
          <w:szCs w:val="24"/>
        </w:rPr>
        <w:t>PhEAST</w:t>
      </w:r>
      <w:proofErr w:type="spellEnd"/>
      <w:r w:rsidRPr="008D3F18">
        <w:rPr>
          <w:rFonts w:ascii="Verdana" w:eastAsia="Verdana" w:hAnsi="Verdana" w:cs="Verdana"/>
          <w:sz w:val="24"/>
          <w:szCs w:val="24"/>
        </w:rPr>
        <w:t xml:space="preserve"> cognition sub-study. This is part of the main protocol and is not an optional sub-study. </w:t>
      </w:r>
    </w:p>
    <w:p w14:paraId="13CBA8A1" w14:textId="77777777" w:rsidR="008D3F18" w:rsidRDefault="008D3F18" w:rsidP="00577F51">
      <w:pPr>
        <w:pStyle w:val="Header"/>
        <w:jc w:val="both"/>
        <w:rPr>
          <w:rFonts w:ascii="Verdana" w:eastAsia="Verdana" w:hAnsi="Verdana" w:cs="Verdana"/>
          <w:sz w:val="24"/>
          <w:szCs w:val="24"/>
        </w:rPr>
      </w:pPr>
    </w:p>
    <w:p w14:paraId="2FDE615B"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Post-stroke cognitive impairment (PSCI) and post-stroke dementia (PSD) follow stroke damage to cognitive neural pathways and/or the presence of concomitant small vessel disease and are common with rates up to 35% at 5 years. However, studies into PSCI/PSD are complicated by multiple issues, notably: a tendency to recruit patients with milder stroke (who are easier to enrol); assessment of cognition in the presence of existing cognitive impairment or concurrent dysphasia; difficulty in follow up, e.g. because the patient is in a care home; or the patient has died. As a result, adequate assessment of cognition and its temporal trajectory in patients with severe ischaemic stroke (IS) or intracerebral haemorrhage (ICH) is often not performed. </w:t>
      </w:r>
    </w:p>
    <w:p w14:paraId="03B86661" w14:textId="77777777" w:rsidR="008D3F18" w:rsidRDefault="008D3F18" w:rsidP="00577F51">
      <w:pPr>
        <w:pStyle w:val="Header"/>
        <w:jc w:val="both"/>
        <w:rPr>
          <w:rFonts w:ascii="Verdana" w:eastAsia="Verdana" w:hAnsi="Verdana" w:cs="Verdana"/>
          <w:sz w:val="24"/>
          <w:szCs w:val="24"/>
        </w:rPr>
      </w:pPr>
    </w:p>
    <w:p w14:paraId="26A3DBD1"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This working practice document is a tool to assist with performing </w:t>
      </w:r>
      <w:proofErr w:type="gramStart"/>
      <w:r w:rsidRPr="008D3F18">
        <w:rPr>
          <w:rFonts w:ascii="Verdana" w:eastAsia="Verdana" w:hAnsi="Verdana" w:cs="Verdana"/>
          <w:sz w:val="24"/>
          <w:szCs w:val="24"/>
        </w:rPr>
        <w:t>all of</w:t>
      </w:r>
      <w:proofErr w:type="gramEnd"/>
      <w:r w:rsidRPr="008D3F18">
        <w:rPr>
          <w:rFonts w:ascii="Verdana" w:eastAsia="Verdana" w:hAnsi="Verdana" w:cs="Verdana"/>
          <w:sz w:val="24"/>
          <w:szCs w:val="24"/>
        </w:rPr>
        <w:t xml:space="preserve"> the assessments required for the cognition sub-study.</w:t>
      </w:r>
      <w:r w:rsidR="76840184" w:rsidRPr="008D3F18">
        <w:rPr>
          <w:rFonts w:ascii="Verdana" w:eastAsia="Verdana" w:hAnsi="Verdana" w:cs="Verdana"/>
          <w:sz w:val="24"/>
          <w:szCs w:val="24"/>
        </w:rPr>
        <w:t xml:space="preserve">    </w:t>
      </w:r>
    </w:p>
    <w:p w14:paraId="3AA07D63" w14:textId="77777777" w:rsidR="008D3F18" w:rsidRDefault="008D3F18" w:rsidP="00577F51">
      <w:pPr>
        <w:pStyle w:val="Header"/>
        <w:jc w:val="both"/>
        <w:rPr>
          <w:rFonts w:ascii="Verdana" w:eastAsia="Verdana" w:hAnsi="Verdana" w:cs="Verdana"/>
          <w:sz w:val="24"/>
          <w:szCs w:val="24"/>
        </w:rPr>
      </w:pPr>
    </w:p>
    <w:p w14:paraId="4869E39C" w14:textId="77777777" w:rsidR="008D3F18" w:rsidRDefault="008D3F18" w:rsidP="00577F51">
      <w:pPr>
        <w:pStyle w:val="Header"/>
        <w:jc w:val="both"/>
        <w:rPr>
          <w:rFonts w:ascii="Verdana" w:eastAsia="Verdana" w:hAnsi="Verdana" w:cs="Verdana"/>
          <w:b/>
          <w:bCs/>
          <w:sz w:val="24"/>
          <w:szCs w:val="24"/>
        </w:rPr>
      </w:pPr>
      <w:r w:rsidRPr="008D3F18">
        <w:rPr>
          <w:rFonts w:ascii="Verdana" w:eastAsia="Verdana" w:hAnsi="Verdana" w:cs="Verdana"/>
          <w:b/>
          <w:bCs/>
          <w:sz w:val="24"/>
          <w:szCs w:val="24"/>
        </w:rPr>
        <w:t>Cognition CRF</w:t>
      </w:r>
    </w:p>
    <w:p w14:paraId="0D5B4260" w14:textId="77777777" w:rsidR="008D3F18" w:rsidRPr="008D3F18" w:rsidRDefault="008D3F18" w:rsidP="00577F51">
      <w:pPr>
        <w:pStyle w:val="Header"/>
        <w:jc w:val="both"/>
        <w:rPr>
          <w:rFonts w:ascii="Verdana" w:eastAsia="Verdana" w:hAnsi="Verdana" w:cs="Verdana"/>
          <w:b/>
          <w:bCs/>
          <w:sz w:val="24"/>
          <w:szCs w:val="24"/>
        </w:rPr>
      </w:pPr>
    </w:p>
    <w:p w14:paraId="67A2476B" w14:textId="11967564"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The cognition CRF contains </w:t>
      </w:r>
      <w:proofErr w:type="gramStart"/>
      <w:r w:rsidRPr="008D3F18">
        <w:rPr>
          <w:rFonts w:ascii="Verdana" w:eastAsia="Verdana" w:hAnsi="Verdana" w:cs="Verdana"/>
          <w:sz w:val="24"/>
          <w:szCs w:val="24"/>
        </w:rPr>
        <w:t>all of</w:t>
      </w:r>
      <w:proofErr w:type="gramEnd"/>
      <w:r w:rsidRPr="008D3F18">
        <w:rPr>
          <w:rFonts w:ascii="Verdana" w:eastAsia="Verdana" w:hAnsi="Verdana" w:cs="Verdana"/>
          <w:sz w:val="24"/>
          <w:szCs w:val="24"/>
        </w:rPr>
        <w:t xml:space="preserve"> the questions for the </w:t>
      </w:r>
      <w:proofErr w:type="spellStart"/>
      <w:r w:rsidRPr="008D3F18">
        <w:rPr>
          <w:rFonts w:ascii="Verdana" w:eastAsia="Verdana" w:hAnsi="Verdana" w:cs="Verdana"/>
          <w:sz w:val="24"/>
          <w:szCs w:val="24"/>
        </w:rPr>
        <w:t>PhEAST</w:t>
      </w:r>
      <w:proofErr w:type="spellEnd"/>
      <w:r w:rsidRPr="008D3F18">
        <w:rPr>
          <w:rFonts w:ascii="Verdana" w:eastAsia="Verdana" w:hAnsi="Verdana" w:cs="Verdana"/>
          <w:sz w:val="24"/>
          <w:szCs w:val="24"/>
        </w:rPr>
        <w:t xml:space="preserve"> trial participant.</w:t>
      </w:r>
      <w:r>
        <w:rPr>
          <w:rFonts w:ascii="Verdana" w:eastAsia="Verdana" w:hAnsi="Verdana" w:cs="Verdana"/>
          <w:sz w:val="24"/>
          <w:szCs w:val="24"/>
        </w:rPr>
        <w:t xml:space="preserve"> </w:t>
      </w:r>
      <w:r w:rsidRPr="008D3F18">
        <w:rPr>
          <w:rFonts w:ascii="Verdana" w:eastAsia="Verdana" w:hAnsi="Verdana" w:cs="Verdana"/>
          <w:sz w:val="24"/>
          <w:szCs w:val="24"/>
        </w:rPr>
        <w:t xml:space="preserve">This can be downloaded from: </w:t>
      </w:r>
    </w:p>
    <w:p w14:paraId="64406E33" w14:textId="77777777" w:rsidR="008D3F18" w:rsidRDefault="008D3F18" w:rsidP="00577F51">
      <w:pPr>
        <w:pStyle w:val="Header"/>
        <w:jc w:val="both"/>
        <w:rPr>
          <w:rFonts w:ascii="Verdana" w:eastAsia="Verdana" w:hAnsi="Verdana" w:cs="Verdana"/>
          <w:sz w:val="24"/>
          <w:szCs w:val="24"/>
        </w:rPr>
      </w:pPr>
    </w:p>
    <w:p w14:paraId="07D12DAB" w14:textId="72247711" w:rsidR="008D3F18" w:rsidRDefault="008D3F18" w:rsidP="00577F51">
      <w:pPr>
        <w:pStyle w:val="Header"/>
        <w:jc w:val="both"/>
        <w:rPr>
          <w:rFonts w:ascii="Verdana" w:eastAsia="Verdana" w:hAnsi="Verdana" w:cs="Verdana"/>
          <w:sz w:val="24"/>
          <w:szCs w:val="24"/>
        </w:rPr>
      </w:pPr>
      <w:hyperlink r:id="rId11" w:history="1">
        <w:r w:rsidRPr="00696460">
          <w:rPr>
            <w:rStyle w:val="Hyperlink"/>
            <w:rFonts w:ascii="Verdana" w:eastAsia="Verdana" w:hAnsi="Verdana" w:cs="Verdana"/>
            <w:sz w:val="24"/>
            <w:szCs w:val="24"/>
          </w:rPr>
          <w:t>https://stroke.nottingham.ac.uk/pheast/docs</w:t>
        </w:r>
      </w:hyperlink>
      <w:r w:rsidRPr="008D3F18">
        <w:rPr>
          <w:rFonts w:ascii="Verdana" w:eastAsia="Verdana" w:hAnsi="Verdana" w:cs="Verdana"/>
          <w:sz w:val="24"/>
          <w:szCs w:val="24"/>
        </w:rPr>
        <w:t xml:space="preserve"> or from </w:t>
      </w:r>
      <w:proofErr w:type="spellStart"/>
      <w:r w:rsidRPr="008D3F18">
        <w:rPr>
          <w:rFonts w:ascii="Verdana" w:eastAsia="Verdana" w:hAnsi="Verdana" w:cs="Verdana"/>
          <w:sz w:val="24"/>
          <w:szCs w:val="24"/>
        </w:rPr>
        <w:t>REDCap</w:t>
      </w:r>
      <w:proofErr w:type="spellEnd"/>
      <w:r w:rsidRPr="008D3F18">
        <w:rPr>
          <w:rFonts w:ascii="Verdana" w:eastAsia="Verdana" w:hAnsi="Verdana" w:cs="Verdana"/>
          <w:sz w:val="24"/>
          <w:szCs w:val="24"/>
        </w:rPr>
        <w:t xml:space="preserve"> directly</w:t>
      </w:r>
      <w:r>
        <w:rPr>
          <w:rFonts w:ascii="Verdana" w:eastAsia="Verdana" w:hAnsi="Verdana" w:cs="Verdana"/>
          <w:sz w:val="24"/>
          <w:szCs w:val="24"/>
        </w:rPr>
        <w:t>.</w:t>
      </w:r>
    </w:p>
    <w:p w14:paraId="4C3EE21C" w14:textId="77777777" w:rsidR="008D3F18" w:rsidRDefault="008D3F18" w:rsidP="00577F51">
      <w:pPr>
        <w:pStyle w:val="Header"/>
        <w:jc w:val="both"/>
        <w:rPr>
          <w:rFonts w:ascii="Verdana" w:eastAsia="Verdana" w:hAnsi="Verdana" w:cs="Verdana"/>
          <w:sz w:val="24"/>
          <w:szCs w:val="24"/>
        </w:rPr>
      </w:pPr>
    </w:p>
    <w:p w14:paraId="5A60B0FF"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The cognition CRF is completed at both day 000 (can be done before or after randomisation, but if completed after randomisation please ensure this is done as soon as possible after) and at day 14 by the site.</w:t>
      </w:r>
    </w:p>
    <w:p w14:paraId="3A6A2889" w14:textId="77777777" w:rsidR="008D3F18" w:rsidRDefault="008D3F18" w:rsidP="00577F51">
      <w:pPr>
        <w:pStyle w:val="Header"/>
        <w:jc w:val="both"/>
        <w:rPr>
          <w:rFonts w:ascii="Verdana" w:eastAsia="Verdana" w:hAnsi="Verdana" w:cs="Verdana"/>
          <w:sz w:val="24"/>
          <w:szCs w:val="24"/>
        </w:rPr>
      </w:pPr>
    </w:p>
    <w:p w14:paraId="2B55E1D1"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The central trial team will then complete this again at day 90, 180 and day 365</w:t>
      </w:r>
      <w:r>
        <w:rPr>
          <w:rFonts w:ascii="Verdana" w:eastAsia="Verdana" w:hAnsi="Verdana" w:cs="Verdana"/>
          <w:sz w:val="24"/>
          <w:szCs w:val="24"/>
        </w:rPr>
        <w:t>.</w:t>
      </w:r>
    </w:p>
    <w:p w14:paraId="5176832A" w14:textId="77777777" w:rsidR="008D3F18" w:rsidRDefault="008D3F18" w:rsidP="00577F51">
      <w:pPr>
        <w:pStyle w:val="Header"/>
        <w:jc w:val="both"/>
        <w:rPr>
          <w:rFonts w:ascii="Verdana" w:eastAsia="Verdana" w:hAnsi="Verdana" w:cs="Verdana"/>
          <w:sz w:val="24"/>
          <w:szCs w:val="24"/>
        </w:rPr>
      </w:pPr>
    </w:p>
    <w:p w14:paraId="7A7F90F3"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The CRF will ask you the participant’s level of aphasia, if the participant is mute or unresponsive (scores a 3) they will not be able to answer the cognition questions, and you can click ‘skip filling the form’ and mark it as complete.</w:t>
      </w:r>
    </w:p>
    <w:p w14:paraId="1E0769D8" w14:textId="77777777" w:rsidR="008D3F18" w:rsidRDefault="008D3F18" w:rsidP="00577F51">
      <w:pPr>
        <w:pStyle w:val="Header"/>
        <w:jc w:val="both"/>
        <w:rPr>
          <w:rFonts w:ascii="Verdana" w:eastAsia="Verdana" w:hAnsi="Verdana" w:cs="Verdana"/>
          <w:sz w:val="24"/>
          <w:szCs w:val="24"/>
        </w:rPr>
      </w:pPr>
    </w:p>
    <w:p w14:paraId="0132FE6D"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If the participant has mild to moderate or severe aphasia (scores a 1 or 2) then please attempt the cognition questions with the </w:t>
      </w:r>
      <w:proofErr w:type="gramStart"/>
      <w:r w:rsidRPr="008D3F18">
        <w:rPr>
          <w:rFonts w:ascii="Verdana" w:eastAsia="Verdana" w:hAnsi="Verdana" w:cs="Verdana"/>
          <w:sz w:val="24"/>
          <w:szCs w:val="24"/>
        </w:rPr>
        <w:t>participant, and</w:t>
      </w:r>
      <w:proofErr w:type="gramEnd"/>
      <w:r w:rsidRPr="008D3F18">
        <w:rPr>
          <w:rFonts w:ascii="Verdana" w:eastAsia="Verdana" w:hAnsi="Verdana" w:cs="Verdana"/>
          <w:sz w:val="24"/>
          <w:szCs w:val="24"/>
        </w:rPr>
        <w:t xml:space="preserve"> see which bits they can do.</w:t>
      </w:r>
    </w:p>
    <w:p w14:paraId="5B64CA61" w14:textId="77777777" w:rsidR="008D3F18" w:rsidRDefault="008D3F18" w:rsidP="00577F51">
      <w:pPr>
        <w:pStyle w:val="Header"/>
        <w:jc w:val="both"/>
        <w:rPr>
          <w:rFonts w:ascii="Verdana" w:eastAsia="Verdana" w:hAnsi="Verdana" w:cs="Verdana"/>
          <w:sz w:val="24"/>
          <w:szCs w:val="24"/>
        </w:rPr>
      </w:pPr>
    </w:p>
    <w:p w14:paraId="383CDCDA"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If the participant has no aphasia (scores a 0) please attempt the cognition questions with participant.</w:t>
      </w:r>
    </w:p>
    <w:p w14:paraId="256FFCCD"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lastRenderedPageBreak/>
        <w:t>The cognition CRF contains scales from: 4AT (test for delirium), the Brief Fatigue Inventory, the Patient Health Questionnaire, the Generalised Anxiety Disorder scale, the Clinical Frailty Score, Clinical diagnosis of dementia &amp; limited care-home admission (from the R4VaD study), the Zung Depression Scale, the Stroke Impact Scale, the MoCA, the TICS and Free Cog Questions.</w:t>
      </w:r>
    </w:p>
    <w:p w14:paraId="02255334" w14:textId="77777777" w:rsidR="008D3F18" w:rsidRDefault="008D3F18" w:rsidP="00577F51">
      <w:pPr>
        <w:pStyle w:val="Header"/>
        <w:jc w:val="both"/>
        <w:rPr>
          <w:rFonts w:ascii="Verdana" w:eastAsia="Verdana" w:hAnsi="Verdana" w:cs="Verdana"/>
          <w:sz w:val="24"/>
          <w:szCs w:val="24"/>
        </w:rPr>
      </w:pPr>
    </w:p>
    <w:p w14:paraId="41B7018E" w14:textId="77777777"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 xml:space="preserve">Please complete as much as you can with each participant. </w:t>
      </w:r>
    </w:p>
    <w:p w14:paraId="78AE0619" w14:textId="77777777" w:rsidR="008D3F18" w:rsidRDefault="008D3F18" w:rsidP="00577F51">
      <w:pPr>
        <w:pStyle w:val="Header"/>
        <w:jc w:val="both"/>
        <w:rPr>
          <w:rFonts w:ascii="Verdana" w:eastAsia="Verdana" w:hAnsi="Verdana" w:cs="Verdana"/>
          <w:sz w:val="24"/>
          <w:szCs w:val="24"/>
        </w:rPr>
      </w:pPr>
    </w:p>
    <w:p w14:paraId="58002370" w14:textId="185C557C" w:rsidR="008D3F18"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All questions are to be completed face to face (even if it is a telephone scale)</w:t>
      </w:r>
      <w:r>
        <w:rPr>
          <w:rFonts w:ascii="Verdana" w:eastAsia="Verdana" w:hAnsi="Verdana" w:cs="Verdana"/>
          <w:sz w:val="24"/>
          <w:szCs w:val="24"/>
        </w:rPr>
        <w:t>.</w:t>
      </w:r>
    </w:p>
    <w:p w14:paraId="504E2CC6" w14:textId="77777777" w:rsidR="008D3F18" w:rsidRDefault="008D3F18" w:rsidP="00577F51">
      <w:pPr>
        <w:pStyle w:val="Header"/>
        <w:jc w:val="both"/>
        <w:rPr>
          <w:rFonts w:ascii="Verdana" w:eastAsia="Verdana" w:hAnsi="Verdana" w:cs="Verdana"/>
          <w:sz w:val="24"/>
          <w:szCs w:val="24"/>
        </w:rPr>
      </w:pPr>
    </w:p>
    <w:p w14:paraId="4BF63C11" w14:textId="6291D3F5" w:rsidR="00E400F1" w:rsidRDefault="008D3F18" w:rsidP="00577F51">
      <w:pPr>
        <w:pStyle w:val="Header"/>
        <w:jc w:val="both"/>
        <w:rPr>
          <w:rFonts w:ascii="Verdana" w:eastAsia="Verdana" w:hAnsi="Verdana" w:cs="Verdana"/>
          <w:sz w:val="24"/>
          <w:szCs w:val="24"/>
        </w:rPr>
      </w:pPr>
      <w:r w:rsidRPr="008D3F18">
        <w:rPr>
          <w:rFonts w:ascii="Verdana" w:eastAsia="Verdana" w:hAnsi="Verdana" w:cs="Verdana"/>
          <w:sz w:val="24"/>
          <w:szCs w:val="24"/>
        </w:rPr>
        <w:t>Please input the assessor information at the bottom of the screen</w:t>
      </w:r>
      <w:r w:rsidR="00577F51">
        <w:rPr>
          <w:rFonts w:ascii="Verdana" w:eastAsia="Verdana" w:hAnsi="Verdana" w:cs="Verdana"/>
          <w:sz w:val="24"/>
          <w:szCs w:val="24"/>
        </w:rPr>
        <w:t>.</w:t>
      </w:r>
      <w:r w:rsidRPr="008D3F18">
        <w:rPr>
          <w:rFonts w:ascii="Verdana" w:eastAsia="Verdana" w:hAnsi="Verdana" w:cs="Verdana"/>
          <w:sz w:val="24"/>
          <w:szCs w:val="24"/>
        </w:rPr>
        <w:t xml:space="preserve"> </w:t>
      </w:r>
      <w:r w:rsidR="76840184" w:rsidRPr="008D3F18">
        <w:rPr>
          <w:rFonts w:ascii="Verdana" w:eastAsia="Verdana" w:hAnsi="Verdana" w:cs="Verdana"/>
          <w:sz w:val="24"/>
          <w:szCs w:val="24"/>
        </w:rPr>
        <w:t xml:space="preserve">                      </w:t>
      </w:r>
    </w:p>
    <w:p w14:paraId="43F9CAED" w14:textId="77777777" w:rsidR="00577F51" w:rsidRDefault="00577F51" w:rsidP="00577F51">
      <w:pPr>
        <w:pStyle w:val="Header"/>
        <w:jc w:val="both"/>
        <w:rPr>
          <w:rFonts w:ascii="Verdana" w:eastAsia="Verdana" w:hAnsi="Verdana" w:cs="Verdana"/>
          <w:sz w:val="24"/>
          <w:szCs w:val="24"/>
        </w:rPr>
      </w:pPr>
    </w:p>
    <w:p w14:paraId="6F503F68" w14:textId="7777777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 xml:space="preserve">If the participant has had any of the scales done clinically within a recent </w:t>
      </w:r>
      <w:proofErr w:type="gramStart"/>
      <w:r w:rsidRPr="00577F51">
        <w:rPr>
          <w:rFonts w:ascii="Verdana" w:eastAsia="Verdana" w:hAnsi="Verdana" w:cs="Verdana"/>
          <w:sz w:val="24"/>
          <w:szCs w:val="24"/>
        </w:rPr>
        <w:t>time period</w:t>
      </w:r>
      <w:proofErr w:type="gramEnd"/>
      <w:r w:rsidRPr="00577F51">
        <w:rPr>
          <w:rFonts w:ascii="Verdana" w:eastAsia="Verdana" w:hAnsi="Verdana" w:cs="Verdana"/>
          <w:sz w:val="24"/>
          <w:szCs w:val="24"/>
        </w:rPr>
        <w:t xml:space="preserve">, you can use these instead of asking the participant again. </w:t>
      </w:r>
    </w:p>
    <w:p w14:paraId="566E21C8" w14:textId="77777777" w:rsidR="00577F51" w:rsidRDefault="00577F51" w:rsidP="00577F51">
      <w:pPr>
        <w:pStyle w:val="Header"/>
        <w:jc w:val="both"/>
        <w:rPr>
          <w:rFonts w:ascii="Verdana" w:eastAsia="Verdana" w:hAnsi="Verdana" w:cs="Verdana"/>
          <w:sz w:val="24"/>
          <w:szCs w:val="24"/>
        </w:rPr>
      </w:pPr>
    </w:p>
    <w:p w14:paraId="2A2DFC36" w14:textId="749D6D11"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Please input at the bottom of the form whether any information is missing, and if so, why it is missing (participant fatigued, participant unable to answer due to aphasia, etc)</w:t>
      </w:r>
      <w:r>
        <w:rPr>
          <w:rFonts w:ascii="Verdana" w:eastAsia="Verdana" w:hAnsi="Verdana" w:cs="Verdana"/>
          <w:sz w:val="24"/>
          <w:szCs w:val="24"/>
        </w:rPr>
        <w:t>.</w:t>
      </w:r>
    </w:p>
    <w:p w14:paraId="1F168828" w14:textId="77777777" w:rsidR="00577F51" w:rsidRDefault="00577F51" w:rsidP="00577F51">
      <w:pPr>
        <w:pStyle w:val="Header"/>
        <w:jc w:val="both"/>
        <w:rPr>
          <w:rFonts w:ascii="Verdana" w:eastAsia="Verdana" w:hAnsi="Verdana" w:cs="Verdana"/>
          <w:sz w:val="24"/>
          <w:szCs w:val="24"/>
        </w:rPr>
      </w:pPr>
    </w:p>
    <w:p w14:paraId="69919FDD" w14:textId="77777777" w:rsidR="00577F51" w:rsidRPr="00577F51" w:rsidRDefault="00577F51" w:rsidP="00577F51">
      <w:pPr>
        <w:pStyle w:val="Header"/>
        <w:jc w:val="both"/>
        <w:rPr>
          <w:rFonts w:ascii="Verdana" w:eastAsia="Verdana" w:hAnsi="Verdana" w:cs="Verdana"/>
          <w:b/>
          <w:bCs/>
          <w:sz w:val="24"/>
          <w:szCs w:val="24"/>
        </w:rPr>
      </w:pPr>
      <w:r w:rsidRPr="00577F51">
        <w:rPr>
          <w:rFonts w:ascii="Verdana" w:eastAsia="Verdana" w:hAnsi="Verdana" w:cs="Verdana"/>
          <w:b/>
          <w:bCs/>
          <w:sz w:val="24"/>
          <w:szCs w:val="24"/>
        </w:rPr>
        <w:t>IQCODE CRF</w:t>
      </w:r>
    </w:p>
    <w:p w14:paraId="56757377" w14:textId="77777777" w:rsidR="00577F51" w:rsidRDefault="00577F51" w:rsidP="00577F51">
      <w:pPr>
        <w:pStyle w:val="Header"/>
        <w:jc w:val="both"/>
        <w:rPr>
          <w:rFonts w:ascii="Verdana" w:eastAsia="Verdana" w:hAnsi="Verdana" w:cs="Verdana"/>
          <w:sz w:val="24"/>
          <w:szCs w:val="24"/>
        </w:rPr>
      </w:pPr>
    </w:p>
    <w:p w14:paraId="25040369" w14:textId="7777777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 xml:space="preserve">The IQCODE CRF contains all the questions for the </w:t>
      </w:r>
      <w:proofErr w:type="spellStart"/>
      <w:r w:rsidRPr="00577F51">
        <w:rPr>
          <w:rFonts w:ascii="Verdana" w:eastAsia="Verdana" w:hAnsi="Verdana" w:cs="Verdana"/>
          <w:sz w:val="24"/>
          <w:szCs w:val="24"/>
        </w:rPr>
        <w:t>PhEAST</w:t>
      </w:r>
      <w:proofErr w:type="spellEnd"/>
      <w:r w:rsidRPr="00577F51">
        <w:rPr>
          <w:rFonts w:ascii="Verdana" w:eastAsia="Verdana" w:hAnsi="Verdana" w:cs="Verdana"/>
          <w:sz w:val="24"/>
          <w:szCs w:val="24"/>
        </w:rPr>
        <w:t xml:space="preserve"> trial participant’s informant. Please attempt to get an informant for every </w:t>
      </w:r>
      <w:proofErr w:type="spellStart"/>
      <w:r w:rsidRPr="00577F51">
        <w:rPr>
          <w:rFonts w:ascii="Verdana" w:eastAsia="Verdana" w:hAnsi="Verdana" w:cs="Verdana"/>
          <w:sz w:val="24"/>
          <w:szCs w:val="24"/>
        </w:rPr>
        <w:t>PhEAST</w:t>
      </w:r>
      <w:proofErr w:type="spellEnd"/>
      <w:r w:rsidRPr="00577F51">
        <w:rPr>
          <w:rFonts w:ascii="Verdana" w:eastAsia="Verdana" w:hAnsi="Verdana" w:cs="Verdana"/>
          <w:sz w:val="24"/>
          <w:szCs w:val="24"/>
        </w:rPr>
        <w:t xml:space="preserve"> trial participan</w:t>
      </w:r>
      <w:r>
        <w:rPr>
          <w:rFonts w:ascii="Verdana" w:eastAsia="Verdana" w:hAnsi="Verdana" w:cs="Verdana"/>
          <w:sz w:val="24"/>
          <w:szCs w:val="24"/>
        </w:rPr>
        <w:t xml:space="preserve">t. </w:t>
      </w:r>
      <w:r w:rsidRPr="00577F51">
        <w:rPr>
          <w:rFonts w:ascii="Verdana" w:eastAsia="Verdana" w:hAnsi="Verdana" w:cs="Verdana"/>
          <w:sz w:val="24"/>
          <w:szCs w:val="24"/>
        </w:rPr>
        <w:t xml:space="preserve">The latest form can be downloaded from: </w:t>
      </w:r>
    </w:p>
    <w:p w14:paraId="7297D92D" w14:textId="77777777" w:rsidR="00577F51" w:rsidRDefault="00577F51" w:rsidP="00577F51">
      <w:pPr>
        <w:pStyle w:val="Header"/>
        <w:jc w:val="both"/>
        <w:rPr>
          <w:rFonts w:ascii="Verdana" w:eastAsia="Verdana" w:hAnsi="Verdana" w:cs="Verdana"/>
          <w:sz w:val="24"/>
          <w:szCs w:val="24"/>
        </w:rPr>
      </w:pPr>
    </w:p>
    <w:p w14:paraId="716F92B4" w14:textId="46739A85"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u w:val="single"/>
        </w:rPr>
        <w:t>https://stroke.nottingham.ac.uk/pheast/docs</w:t>
      </w:r>
      <w:r w:rsidRPr="00577F51">
        <w:rPr>
          <w:rFonts w:ascii="Verdana" w:eastAsia="Verdana" w:hAnsi="Verdana" w:cs="Verdana"/>
          <w:sz w:val="24"/>
          <w:szCs w:val="24"/>
        </w:rPr>
        <w:t xml:space="preserve"> or from </w:t>
      </w:r>
      <w:proofErr w:type="spellStart"/>
      <w:r w:rsidRPr="00577F51">
        <w:rPr>
          <w:rFonts w:ascii="Verdana" w:eastAsia="Verdana" w:hAnsi="Verdana" w:cs="Verdana"/>
          <w:sz w:val="24"/>
          <w:szCs w:val="24"/>
        </w:rPr>
        <w:t>REDCap</w:t>
      </w:r>
      <w:proofErr w:type="spellEnd"/>
      <w:r w:rsidRPr="00577F51">
        <w:rPr>
          <w:rFonts w:ascii="Verdana" w:eastAsia="Verdana" w:hAnsi="Verdana" w:cs="Verdana"/>
          <w:sz w:val="24"/>
          <w:szCs w:val="24"/>
        </w:rPr>
        <w:t xml:space="preserve"> directly</w:t>
      </w:r>
      <w:r>
        <w:rPr>
          <w:rFonts w:ascii="Verdana" w:eastAsia="Verdana" w:hAnsi="Verdana" w:cs="Verdana"/>
          <w:sz w:val="24"/>
          <w:szCs w:val="24"/>
        </w:rPr>
        <w:t>.</w:t>
      </w:r>
    </w:p>
    <w:p w14:paraId="43B25F2C" w14:textId="77777777" w:rsidR="00577F51" w:rsidRDefault="00577F51" w:rsidP="00577F51">
      <w:pPr>
        <w:pStyle w:val="Header"/>
        <w:jc w:val="both"/>
        <w:rPr>
          <w:rFonts w:ascii="Verdana" w:eastAsia="Verdana" w:hAnsi="Verdana" w:cs="Verdana"/>
          <w:sz w:val="24"/>
          <w:szCs w:val="24"/>
        </w:rPr>
      </w:pPr>
    </w:p>
    <w:p w14:paraId="3B0EC861" w14:textId="5BFBADDE"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 xml:space="preserve">An informant can be the </w:t>
      </w:r>
      <w:proofErr w:type="spellStart"/>
      <w:r w:rsidRPr="00577F51">
        <w:rPr>
          <w:rFonts w:ascii="Verdana" w:eastAsia="Verdana" w:hAnsi="Verdana" w:cs="Verdana"/>
          <w:sz w:val="24"/>
          <w:szCs w:val="24"/>
        </w:rPr>
        <w:t>NoK</w:t>
      </w:r>
      <w:proofErr w:type="spellEnd"/>
      <w:r w:rsidRPr="00577F51">
        <w:rPr>
          <w:rFonts w:ascii="Verdana" w:eastAsia="Verdana" w:hAnsi="Verdana" w:cs="Verdana"/>
          <w:sz w:val="24"/>
          <w:szCs w:val="24"/>
        </w:rPr>
        <w:t>, partner / spouse, son, daughter, other relative, please see flow chart below on how to consent an informant</w:t>
      </w:r>
      <w:r>
        <w:rPr>
          <w:rFonts w:ascii="Verdana" w:eastAsia="Verdana" w:hAnsi="Verdana" w:cs="Verdana"/>
          <w:sz w:val="24"/>
          <w:szCs w:val="24"/>
        </w:rPr>
        <w:t>:</w:t>
      </w:r>
    </w:p>
    <w:p w14:paraId="6DA56835" w14:textId="3129F34B"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noProof/>
          <w:sz w:val="24"/>
          <w:szCs w:val="24"/>
        </w:rPr>
        <w:drawing>
          <wp:anchor distT="0" distB="0" distL="114300" distR="114300" simplePos="0" relativeHeight="251658240" behindDoc="0" locked="0" layoutInCell="1" allowOverlap="1" wp14:anchorId="549B9CD4" wp14:editId="7F43B66F">
            <wp:simplePos x="0" y="0"/>
            <wp:positionH relativeFrom="column">
              <wp:posOffset>-266701</wp:posOffset>
            </wp:positionH>
            <wp:positionV relativeFrom="paragraph">
              <wp:posOffset>232410</wp:posOffset>
            </wp:positionV>
            <wp:extent cx="6374273" cy="2941320"/>
            <wp:effectExtent l="0" t="0" r="7620" b="0"/>
            <wp:wrapNone/>
            <wp:docPr id="1077557121" name="Picture 1" descr="A diagram of information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57121" name="Picture 1" descr="A diagram of information flow&#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374981" cy="2941647"/>
                    </a:xfrm>
                    <a:prstGeom prst="rect">
                      <a:avLst/>
                    </a:prstGeom>
                  </pic:spPr>
                </pic:pic>
              </a:graphicData>
            </a:graphic>
            <wp14:sizeRelH relativeFrom="margin">
              <wp14:pctWidth>0</wp14:pctWidth>
            </wp14:sizeRelH>
            <wp14:sizeRelV relativeFrom="margin">
              <wp14:pctHeight>0</wp14:pctHeight>
            </wp14:sizeRelV>
          </wp:anchor>
        </w:drawing>
      </w:r>
    </w:p>
    <w:p w14:paraId="5AB368D6" w14:textId="1E1545F8" w:rsidR="00577F51" w:rsidRDefault="00577F51" w:rsidP="00577F51">
      <w:pPr>
        <w:pStyle w:val="Header"/>
        <w:jc w:val="both"/>
        <w:rPr>
          <w:rFonts w:ascii="Verdana" w:eastAsia="Verdana" w:hAnsi="Verdana" w:cs="Verdana"/>
          <w:sz w:val="24"/>
          <w:szCs w:val="24"/>
        </w:rPr>
      </w:pPr>
    </w:p>
    <w:p w14:paraId="6124B69E" w14:textId="77777777" w:rsidR="00577F51" w:rsidRDefault="00577F51" w:rsidP="00577F51">
      <w:pPr>
        <w:pStyle w:val="Header"/>
        <w:jc w:val="both"/>
        <w:rPr>
          <w:rFonts w:ascii="Verdana" w:eastAsia="Verdana" w:hAnsi="Verdana" w:cs="Verdana"/>
          <w:sz w:val="24"/>
          <w:szCs w:val="24"/>
        </w:rPr>
      </w:pPr>
    </w:p>
    <w:p w14:paraId="58538B82" w14:textId="77777777" w:rsidR="00577F51" w:rsidRDefault="00577F51" w:rsidP="00577F51">
      <w:pPr>
        <w:pStyle w:val="Header"/>
        <w:jc w:val="both"/>
        <w:rPr>
          <w:rFonts w:ascii="Verdana" w:eastAsia="Verdana" w:hAnsi="Verdana" w:cs="Verdana"/>
          <w:sz w:val="24"/>
          <w:szCs w:val="24"/>
        </w:rPr>
      </w:pPr>
    </w:p>
    <w:p w14:paraId="7EA361D8" w14:textId="77777777" w:rsidR="00577F51" w:rsidRDefault="00577F51" w:rsidP="00577F51">
      <w:pPr>
        <w:pStyle w:val="Header"/>
        <w:jc w:val="both"/>
        <w:rPr>
          <w:rFonts w:ascii="Verdana" w:eastAsia="Verdana" w:hAnsi="Verdana" w:cs="Verdana"/>
          <w:sz w:val="24"/>
          <w:szCs w:val="24"/>
        </w:rPr>
      </w:pPr>
    </w:p>
    <w:p w14:paraId="2268A802" w14:textId="77777777" w:rsidR="00577F51" w:rsidRDefault="00577F51" w:rsidP="00577F51">
      <w:pPr>
        <w:pStyle w:val="Header"/>
        <w:jc w:val="both"/>
        <w:rPr>
          <w:rFonts w:ascii="Verdana" w:eastAsia="Verdana" w:hAnsi="Verdana" w:cs="Verdana"/>
          <w:sz w:val="24"/>
          <w:szCs w:val="24"/>
        </w:rPr>
      </w:pPr>
    </w:p>
    <w:p w14:paraId="01B02EA3" w14:textId="77777777" w:rsidR="00577F51" w:rsidRDefault="00577F51" w:rsidP="00577F51">
      <w:pPr>
        <w:pStyle w:val="Header"/>
        <w:jc w:val="both"/>
        <w:rPr>
          <w:rFonts w:ascii="Verdana" w:eastAsia="Verdana" w:hAnsi="Verdana" w:cs="Verdana"/>
          <w:sz w:val="24"/>
          <w:szCs w:val="24"/>
        </w:rPr>
      </w:pPr>
    </w:p>
    <w:p w14:paraId="32CAA92C" w14:textId="77777777" w:rsidR="00577F51" w:rsidRDefault="00577F51" w:rsidP="00577F51">
      <w:pPr>
        <w:pStyle w:val="Header"/>
        <w:jc w:val="both"/>
        <w:rPr>
          <w:rFonts w:ascii="Verdana" w:eastAsia="Verdana" w:hAnsi="Verdana" w:cs="Verdana"/>
          <w:sz w:val="24"/>
          <w:szCs w:val="24"/>
        </w:rPr>
      </w:pPr>
    </w:p>
    <w:p w14:paraId="6AA1316D" w14:textId="77777777" w:rsidR="00577F51" w:rsidRDefault="00577F51" w:rsidP="00577F51">
      <w:pPr>
        <w:pStyle w:val="Header"/>
        <w:jc w:val="both"/>
        <w:rPr>
          <w:rFonts w:ascii="Verdana" w:eastAsia="Verdana" w:hAnsi="Verdana" w:cs="Verdana"/>
          <w:sz w:val="24"/>
          <w:szCs w:val="24"/>
        </w:rPr>
      </w:pPr>
    </w:p>
    <w:p w14:paraId="15AFC0DC" w14:textId="77777777" w:rsidR="00577F51" w:rsidRDefault="00577F51" w:rsidP="00577F51">
      <w:pPr>
        <w:pStyle w:val="Header"/>
        <w:jc w:val="both"/>
        <w:rPr>
          <w:rFonts w:ascii="Verdana" w:eastAsia="Verdana" w:hAnsi="Verdana" w:cs="Verdana"/>
          <w:sz w:val="24"/>
          <w:szCs w:val="24"/>
        </w:rPr>
      </w:pPr>
    </w:p>
    <w:p w14:paraId="48E18497" w14:textId="77777777" w:rsidR="00577F51" w:rsidRDefault="00577F51" w:rsidP="00577F51">
      <w:pPr>
        <w:pStyle w:val="Header"/>
        <w:jc w:val="both"/>
        <w:rPr>
          <w:rFonts w:ascii="Verdana" w:eastAsia="Verdana" w:hAnsi="Verdana" w:cs="Verdana"/>
          <w:sz w:val="24"/>
          <w:szCs w:val="24"/>
        </w:rPr>
      </w:pPr>
    </w:p>
    <w:p w14:paraId="6EBCB38F" w14:textId="77777777" w:rsidR="00577F51" w:rsidRDefault="00577F51" w:rsidP="00577F51">
      <w:pPr>
        <w:pStyle w:val="Header"/>
        <w:jc w:val="both"/>
        <w:rPr>
          <w:rFonts w:ascii="Verdana" w:eastAsia="Verdana" w:hAnsi="Verdana" w:cs="Verdana"/>
          <w:sz w:val="24"/>
          <w:szCs w:val="24"/>
        </w:rPr>
      </w:pPr>
    </w:p>
    <w:p w14:paraId="5E72565E" w14:textId="77777777" w:rsidR="00577F51" w:rsidRDefault="00577F51" w:rsidP="00577F51">
      <w:pPr>
        <w:pStyle w:val="Header"/>
        <w:jc w:val="both"/>
        <w:rPr>
          <w:rFonts w:ascii="Verdana" w:eastAsia="Verdana" w:hAnsi="Verdana" w:cs="Verdana"/>
          <w:sz w:val="24"/>
          <w:szCs w:val="24"/>
        </w:rPr>
      </w:pPr>
    </w:p>
    <w:p w14:paraId="303D2320" w14:textId="77777777" w:rsidR="00577F51" w:rsidRDefault="00577F51" w:rsidP="00577F51">
      <w:pPr>
        <w:pStyle w:val="Header"/>
        <w:jc w:val="both"/>
        <w:rPr>
          <w:rFonts w:ascii="Verdana" w:eastAsia="Verdana" w:hAnsi="Verdana" w:cs="Verdana"/>
          <w:sz w:val="24"/>
          <w:szCs w:val="24"/>
        </w:rPr>
      </w:pPr>
    </w:p>
    <w:p w14:paraId="2BE914EB" w14:textId="77777777" w:rsidR="00577F51" w:rsidRDefault="00577F51" w:rsidP="00577F51">
      <w:pPr>
        <w:pStyle w:val="Header"/>
        <w:jc w:val="both"/>
        <w:rPr>
          <w:rFonts w:ascii="Verdana" w:eastAsia="Verdana" w:hAnsi="Verdana" w:cs="Verdana"/>
          <w:sz w:val="24"/>
          <w:szCs w:val="24"/>
        </w:rPr>
      </w:pPr>
    </w:p>
    <w:p w14:paraId="5A2161F3" w14:textId="77777777" w:rsidR="00577F51" w:rsidRDefault="00577F51" w:rsidP="00577F51">
      <w:pPr>
        <w:pStyle w:val="Header"/>
        <w:jc w:val="both"/>
        <w:rPr>
          <w:rFonts w:ascii="Verdana" w:eastAsia="Verdana" w:hAnsi="Verdana" w:cs="Verdana"/>
          <w:sz w:val="24"/>
          <w:szCs w:val="24"/>
        </w:rPr>
      </w:pPr>
    </w:p>
    <w:p w14:paraId="1F3C6C7E" w14:textId="7777777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lastRenderedPageBreak/>
        <w:t xml:space="preserve">Once you have consented an informant, please upload the consent form to the secure vault, in the same way you would upload the main consent form. </w:t>
      </w:r>
    </w:p>
    <w:p w14:paraId="5FABA9F3" w14:textId="77777777" w:rsidR="00577F51" w:rsidRDefault="00577F51" w:rsidP="00577F51">
      <w:pPr>
        <w:pStyle w:val="Header"/>
        <w:jc w:val="both"/>
        <w:rPr>
          <w:rFonts w:ascii="Verdana" w:eastAsia="Verdana" w:hAnsi="Verdana" w:cs="Verdana"/>
          <w:sz w:val="24"/>
          <w:szCs w:val="24"/>
        </w:rPr>
      </w:pPr>
    </w:p>
    <w:p w14:paraId="3F865AC0" w14:textId="7777777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Please document on the IQCODE CRF whether an informant has been consented or not, and their relation to the participant.</w:t>
      </w:r>
    </w:p>
    <w:p w14:paraId="5C41113E" w14:textId="77777777" w:rsidR="00577F51" w:rsidRDefault="00577F51" w:rsidP="00577F51">
      <w:pPr>
        <w:pStyle w:val="Header"/>
        <w:jc w:val="both"/>
        <w:rPr>
          <w:rFonts w:ascii="Verdana" w:eastAsia="Verdana" w:hAnsi="Verdana" w:cs="Verdana"/>
          <w:sz w:val="24"/>
          <w:szCs w:val="24"/>
        </w:rPr>
      </w:pPr>
    </w:p>
    <w:p w14:paraId="2FB1DAD5" w14:textId="28D8664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The IQCODE CRF contains scales from: Informant Questionnaire on Cognitive Decline in the Elderly (IQCODE), the 4AT (test for delirium), the Neuropsychiatric Inventory, Questionnaire Version (NPI-Q) and the Lawton Activities of Daily Living (ADL)</w:t>
      </w:r>
      <w:r>
        <w:rPr>
          <w:rFonts w:ascii="Verdana" w:eastAsia="Verdana" w:hAnsi="Verdana" w:cs="Verdana"/>
          <w:sz w:val="24"/>
          <w:szCs w:val="24"/>
        </w:rPr>
        <w:t>.</w:t>
      </w:r>
    </w:p>
    <w:p w14:paraId="04B18217" w14:textId="77777777" w:rsidR="00577F51" w:rsidRDefault="00577F51" w:rsidP="00577F51">
      <w:pPr>
        <w:pStyle w:val="Header"/>
        <w:jc w:val="both"/>
        <w:rPr>
          <w:rFonts w:ascii="Verdana" w:eastAsia="Verdana" w:hAnsi="Verdana" w:cs="Verdana"/>
          <w:sz w:val="24"/>
          <w:szCs w:val="24"/>
        </w:rPr>
      </w:pPr>
    </w:p>
    <w:p w14:paraId="1E2D9327" w14:textId="77777777" w:rsid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The CRF can be completed over the telephone, or a postal CRF can be sent as well as doing this face to face.</w:t>
      </w:r>
    </w:p>
    <w:p w14:paraId="3806DC44" w14:textId="77777777" w:rsidR="00577F51" w:rsidRDefault="00577F51" w:rsidP="00577F51">
      <w:pPr>
        <w:pStyle w:val="Header"/>
        <w:jc w:val="both"/>
        <w:rPr>
          <w:rFonts w:ascii="Verdana" w:eastAsia="Verdana" w:hAnsi="Verdana" w:cs="Verdana"/>
          <w:sz w:val="24"/>
          <w:szCs w:val="24"/>
        </w:rPr>
      </w:pPr>
    </w:p>
    <w:p w14:paraId="169E8E05" w14:textId="55730154" w:rsidR="00577F51" w:rsidRPr="00577F51" w:rsidRDefault="00577F51" w:rsidP="00577F51">
      <w:pPr>
        <w:pStyle w:val="Header"/>
        <w:jc w:val="both"/>
        <w:rPr>
          <w:rFonts w:ascii="Verdana" w:eastAsia="Verdana" w:hAnsi="Verdana" w:cs="Verdana"/>
          <w:sz w:val="24"/>
          <w:szCs w:val="24"/>
        </w:rPr>
      </w:pPr>
      <w:r w:rsidRPr="00577F51">
        <w:rPr>
          <w:rFonts w:ascii="Verdana" w:eastAsia="Verdana" w:hAnsi="Verdana" w:cs="Verdana"/>
          <w:sz w:val="24"/>
          <w:szCs w:val="24"/>
        </w:rPr>
        <w:t xml:space="preserve">If no informant consent is taken or they decline please still provide information for a </w:t>
      </w:r>
      <w:proofErr w:type="spellStart"/>
      <w:r w:rsidRPr="00577F51">
        <w:rPr>
          <w:rFonts w:ascii="Verdana" w:eastAsia="Verdana" w:hAnsi="Verdana" w:cs="Verdana"/>
          <w:sz w:val="24"/>
          <w:szCs w:val="24"/>
        </w:rPr>
        <w:t>NoK</w:t>
      </w:r>
      <w:proofErr w:type="spellEnd"/>
      <w:r w:rsidRPr="00577F51">
        <w:rPr>
          <w:rFonts w:ascii="Verdana" w:eastAsia="Verdana" w:hAnsi="Verdana" w:cs="Verdana"/>
          <w:sz w:val="24"/>
          <w:szCs w:val="24"/>
        </w:rPr>
        <w:t xml:space="preserve"> (name, phone number, address) on the contact details form. Please make them aware that even though they have declined the informant consent they may still be contacted by the coordinating centre at day 90, 180 and 365 to complete the main follow up on behalf of the patient if required.</w:t>
      </w:r>
    </w:p>
    <w:sectPr w:rsidR="00577F51" w:rsidRPr="00577F51" w:rsidSect="00CE4C8D">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698FD" w14:textId="77777777" w:rsidR="0015065E" w:rsidRDefault="0015065E" w:rsidP="00BB43A7">
      <w:pPr>
        <w:spacing w:after="0" w:line="240" w:lineRule="auto"/>
      </w:pPr>
      <w:r>
        <w:separator/>
      </w:r>
    </w:p>
  </w:endnote>
  <w:endnote w:type="continuationSeparator" w:id="0">
    <w:p w14:paraId="72BA3645" w14:textId="77777777" w:rsidR="0015065E" w:rsidRDefault="0015065E" w:rsidP="00BB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82B6" w14:textId="6F84BA51" w:rsidR="00BB43A7" w:rsidRPr="001D7AC3" w:rsidRDefault="6814E4EF" w:rsidP="001975A0">
    <w:pPr>
      <w:pStyle w:val="Header"/>
      <w:rPr>
        <w:sz w:val="18"/>
        <w:szCs w:val="18"/>
      </w:rPr>
    </w:pPr>
    <w:proofErr w:type="spellStart"/>
    <w:r w:rsidRPr="6814E4EF">
      <w:rPr>
        <w:sz w:val="18"/>
        <w:szCs w:val="18"/>
      </w:rPr>
      <w:t>PhEAST</w:t>
    </w:r>
    <w:proofErr w:type="spellEnd"/>
    <w:r w:rsidRPr="6814E4EF">
      <w:rPr>
        <w:sz w:val="18"/>
        <w:szCs w:val="18"/>
      </w:rPr>
      <w:t xml:space="preserve"> Working Practice Document 0</w:t>
    </w:r>
    <w:r w:rsidR="008D3F18">
      <w:rPr>
        <w:sz w:val="18"/>
        <w:szCs w:val="18"/>
      </w:rPr>
      <w:t>1</w:t>
    </w:r>
    <w:r w:rsidR="00C945EB">
      <w:rPr>
        <w:sz w:val="18"/>
        <w:szCs w:val="18"/>
      </w:rPr>
      <w:t>1</w:t>
    </w:r>
    <w:r w:rsidRPr="6814E4EF">
      <w:rPr>
        <w:sz w:val="18"/>
        <w:szCs w:val="18"/>
        <w:u w:val="single"/>
      </w:rPr>
      <w:t xml:space="preserve"> </w:t>
    </w:r>
    <w:r w:rsidR="008D3F18">
      <w:rPr>
        <w:sz w:val="18"/>
        <w:szCs w:val="18"/>
      </w:rPr>
      <w:t>Cognition Sub-study</w:t>
    </w:r>
    <w:r w:rsidRPr="6814E4EF">
      <w:rPr>
        <w:sz w:val="18"/>
        <w:szCs w:val="18"/>
      </w:rPr>
      <w:t xml:space="preserve"> </w:t>
    </w:r>
    <w:r w:rsidR="009E66B4">
      <w:rPr>
        <w:sz w:val="18"/>
        <w:szCs w:val="18"/>
      </w:rPr>
      <w:t>V</w:t>
    </w:r>
    <w:r w:rsidR="00856AE1">
      <w:rPr>
        <w:sz w:val="18"/>
        <w:szCs w:val="18"/>
      </w:rPr>
      <w:t>2</w:t>
    </w:r>
    <w:r w:rsidR="009E66B4">
      <w:rPr>
        <w:sz w:val="18"/>
        <w:szCs w:val="18"/>
      </w:rPr>
      <w:t>.0 202</w:t>
    </w:r>
    <w:r w:rsidR="00856AE1">
      <w:rPr>
        <w:sz w:val="18"/>
        <w:szCs w:val="18"/>
      </w:rPr>
      <w:t>41212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7FFF" w14:textId="77777777" w:rsidR="0015065E" w:rsidRDefault="0015065E" w:rsidP="00BB43A7">
      <w:pPr>
        <w:spacing w:after="0" w:line="240" w:lineRule="auto"/>
      </w:pPr>
      <w:r>
        <w:separator/>
      </w:r>
    </w:p>
  </w:footnote>
  <w:footnote w:type="continuationSeparator" w:id="0">
    <w:p w14:paraId="1218A769" w14:textId="77777777" w:rsidR="0015065E" w:rsidRDefault="0015065E" w:rsidP="00BB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861B" w14:textId="5B2D6F84" w:rsidR="00642EC3" w:rsidRPr="00642EC3" w:rsidRDefault="00642EC3" w:rsidP="00642EC3">
    <w:pPr>
      <w:spacing w:after="0" w:line="240" w:lineRule="auto"/>
      <w:rPr>
        <w:rFonts w:ascii="Times New Roman" w:eastAsia="Times New Roman" w:hAnsi="Times New Roman" w:cs="Times New Roman"/>
        <w:sz w:val="24"/>
        <w:szCs w:val="24"/>
      </w:rPr>
    </w:pPr>
    <w:r w:rsidRPr="00642EC3">
      <w:rPr>
        <w:noProof/>
      </w:rPr>
      <w:drawing>
        <wp:anchor distT="0" distB="0" distL="114300" distR="114300" simplePos="0" relativeHeight="251658240" behindDoc="0" locked="0" layoutInCell="1" allowOverlap="1" wp14:anchorId="7CDD7FEC" wp14:editId="133BE5DF">
          <wp:simplePos x="0" y="0"/>
          <wp:positionH relativeFrom="column">
            <wp:posOffset>-685800</wp:posOffset>
          </wp:positionH>
          <wp:positionV relativeFrom="paragraph">
            <wp:posOffset>-398145</wp:posOffset>
          </wp:positionV>
          <wp:extent cx="800100" cy="806748"/>
          <wp:effectExtent l="0" t="0" r="0" b="6350"/>
          <wp:wrapSquare wrapText="bothSides"/>
          <wp:docPr id="2" name="Picture 2" descr="/var/folders/ml/q387jtm50b1g39yg_11yd4b8kfwd0y/T/com.microsoft.Word/Content.MSO/248595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l/q387jtm50b1g39yg_11yd4b8kfwd0y/T/com.microsoft.Word/Content.MSO/2485951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6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5CDBD" w14:textId="4EF16E4D" w:rsidR="00BB43A7" w:rsidRPr="00C671A2" w:rsidRDefault="00C671A2" w:rsidP="00C671A2">
    <w:pPr>
      <w:widowControl w:val="0"/>
      <w:autoSpaceDE w:val="0"/>
      <w:autoSpaceDN w:val="0"/>
      <w:adjustRightInd w:val="0"/>
      <w:rPr>
        <w:rFonts w:ascii="Arial" w:hAnsi="Arial" w:cs="Arial"/>
        <w:sz w:val="20"/>
        <w:szCs w:val="20"/>
        <w:lang w:val="en-US"/>
      </w:rPr>
    </w:pPr>
    <w:r>
      <w:t xml:space="preserve">                                                                    </w:t>
    </w:r>
    <w:r w:rsidR="00642EC3">
      <w:tab/>
    </w:r>
    <w:r w:rsidR="00642EC3">
      <w:tab/>
    </w:r>
    <w:r w:rsidR="00642EC3">
      <w:tab/>
    </w:r>
    <w:r w:rsidR="00642EC3">
      <w:tab/>
    </w:r>
    <w:r w:rsidR="00642EC3">
      <w:tab/>
    </w:r>
    <w:r>
      <w:t xml:space="preserve"> </w:t>
    </w:r>
    <w:r>
      <w:rPr>
        <w:rFonts w:ascii="Arial" w:hAnsi="Arial" w:cs="Arial"/>
        <w:sz w:val="20"/>
        <w:szCs w:val="20"/>
        <w:lang w:val="en-US"/>
      </w:rPr>
      <w:t>ISRCTN</w:t>
    </w:r>
    <w:r w:rsidR="00642EC3" w:rsidRPr="00642EC3">
      <w:rPr>
        <w:rFonts w:ascii="Arial" w:hAnsi="Arial" w:cs="Arial"/>
        <w:sz w:val="20"/>
        <w:szCs w:val="20"/>
        <w:lang w:val="en-US"/>
      </w:rPr>
      <w:t>98886991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4DE"/>
    <w:multiLevelType w:val="hybridMultilevel"/>
    <w:tmpl w:val="DD14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01369"/>
    <w:multiLevelType w:val="hybridMultilevel"/>
    <w:tmpl w:val="0D84E5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870805123">
    <w:abstractNumId w:val="1"/>
  </w:num>
  <w:num w:numId="2" w16cid:durableId="1859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7"/>
    <w:rsid w:val="00013E23"/>
    <w:rsid w:val="00041883"/>
    <w:rsid w:val="0005041E"/>
    <w:rsid w:val="000537AA"/>
    <w:rsid w:val="000721F7"/>
    <w:rsid w:val="00072E05"/>
    <w:rsid w:val="000C6130"/>
    <w:rsid w:val="000D553C"/>
    <w:rsid w:val="000E1849"/>
    <w:rsid w:val="00100245"/>
    <w:rsid w:val="001052B8"/>
    <w:rsid w:val="00122FC1"/>
    <w:rsid w:val="00123C4F"/>
    <w:rsid w:val="0015065E"/>
    <w:rsid w:val="0015773B"/>
    <w:rsid w:val="0017471C"/>
    <w:rsid w:val="00196408"/>
    <w:rsid w:val="0019671D"/>
    <w:rsid w:val="001975A0"/>
    <w:rsid w:val="001A065A"/>
    <w:rsid w:val="001B0A5E"/>
    <w:rsid w:val="001B309E"/>
    <w:rsid w:val="001D34CF"/>
    <w:rsid w:val="001D4DB3"/>
    <w:rsid w:val="001D7AC3"/>
    <w:rsid w:val="001F302E"/>
    <w:rsid w:val="002228D8"/>
    <w:rsid w:val="00243468"/>
    <w:rsid w:val="002437F6"/>
    <w:rsid w:val="00270CD5"/>
    <w:rsid w:val="002853A0"/>
    <w:rsid w:val="00291907"/>
    <w:rsid w:val="00303F17"/>
    <w:rsid w:val="00304610"/>
    <w:rsid w:val="003163C1"/>
    <w:rsid w:val="00350F32"/>
    <w:rsid w:val="0036172B"/>
    <w:rsid w:val="00372558"/>
    <w:rsid w:val="00375835"/>
    <w:rsid w:val="003858E9"/>
    <w:rsid w:val="003A7AA4"/>
    <w:rsid w:val="003E0021"/>
    <w:rsid w:val="003F23E4"/>
    <w:rsid w:val="004709B9"/>
    <w:rsid w:val="004B0500"/>
    <w:rsid w:val="00504E18"/>
    <w:rsid w:val="00505069"/>
    <w:rsid w:val="005100BB"/>
    <w:rsid w:val="00523D2C"/>
    <w:rsid w:val="00525AA7"/>
    <w:rsid w:val="00537EF7"/>
    <w:rsid w:val="00545E63"/>
    <w:rsid w:val="00562D9C"/>
    <w:rsid w:val="005739D7"/>
    <w:rsid w:val="00577F51"/>
    <w:rsid w:val="00596FB7"/>
    <w:rsid w:val="005B5ED9"/>
    <w:rsid w:val="005D718D"/>
    <w:rsid w:val="0062B9A1"/>
    <w:rsid w:val="0063404C"/>
    <w:rsid w:val="00642EC3"/>
    <w:rsid w:val="006629C5"/>
    <w:rsid w:val="006B41E8"/>
    <w:rsid w:val="006F096E"/>
    <w:rsid w:val="006F36BB"/>
    <w:rsid w:val="00736675"/>
    <w:rsid w:val="007447F4"/>
    <w:rsid w:val="0077058A"/>
    <w:rsid w:val="00772808"/>
    <w:rsid w:val="00780089"/>
    <w:rsid w:val="007811A1"/>
    <w:rsid w:val="00784959"/>
    <w:rsid w:val="00792EB0"/>
    <w:rsid w:val="00792EBD"/>
    <w:rsid w:val="007A5F60"/>
    <w:rsid w:val="007B7794"/>
    <w:rsid w:val="00804657"/>
    <w:rsid w:val="00836612"/>
    <w:rsid w:val="00847E36"/>
    <w:rsid w:val="00856AE1"/>
    <w:rsid w:val="00857012"/>
    <w:rsid w:val="00857F3F"/>
    <w:rsid w:val="008779E1"/>
    <w:rsid w:val="0088091D"/>
    <w:rsid w:val="008A1FAF"/>
    <w:rsid w:val="008A4974"/>
    <w:rsid w:val="008B6D69"/>
    <w:rsid w:val="008C04DB"/>
    <w:rsid w:val="008D3F18"/>
    <w:rsid w:val="00922858"/>
    <w:rsid w:val="0093492E"/>
    <w:rsid w:val="00941598"/>
    <w:rsid w:val="00943318"/>
    <w:rsid w:val="009A06CE"/>
    <w:rsid w:val="009A3291"/>
    <w:rsid w:val="009A3D74"/>
    <w:rsid w:val="009D0922"/>
    <w:rsid w:val="009D3127"/>
    <w:rsid w:val="009E07F7"/>
    <w:rsid w:val="009E66B4"/>
    <w:rsid w:val="009F2B55"/>
    <w:rsid w:val="00A1072B"/>
    <w:rsid w:val="00A42501"/>
    <w:rsid w:val="00A441AA"/>
    <w:rsid w:val="00A44A35"/>
    <w:rsid w:val="00A52D6F"/>
    <w:rsid w:val="00A73C77"/>
    <w:rsid w:val="00A83934"/>
    <w:rsid w:val="00A9247D"/>
    <w:rsid w:val="00AA4D42"/>
    <w:rsid w:val="00AB25C2"/>
    <w:rsid w:val="00AC6527"/>
    <w:rsid w:val="00AF143B"/>
    <w:rsid w:val="00B3099F"/>
    <w:rsid w:val="00B50B9B"/>
    <w:rsid w:val="00B55CC0"/>
    <w:rsid w:val="00B63814"/>
    <w:rsid w:val="00BB02CA"/>
    <w:rsid w:val="00BB1961"/>
    <w:rsid w:val="00BB43A7"/>
    <w:rsid w:val="00BB7B4D"/>
    <w:rsid w:val="00BD42E9"/>
    <w:rsid w:val="00C24D94"/>
    <w:rsid w:val="00C671A2"/>
    <w:rsid w:val="00C9069A"/>
    <w:rsid w:val="00C945EB"/>
    <w:rsid w:val="00CE4C8D"/>
    <w:rsid w:val="00CF227D"/>
    <w:rsid w:val="00CF7F12"/>
    <w:rsid w:val="00D474A1"/>
    <w:rsid w:val="00D71DAF"/>
    <w:rsid w:val="00D97555"/>
    <w:rsid w:val="00DA33BA"/>
    <w:rsid w:val="00DA6045"/>
    <w:rsid w:val="00DA6667"/>
    <w:rsid w:val="00DB2C29"/>
    <w:rsid w:val="00DB74C1"/>
    <w:rsid w:val="00DC6A19"/>
    <w:rsid w:val="00DE0346"/>
    <w:rsid w:val="00DE3965"/>
    <w:rsid w:val="00DF4BB8"/>
    <w:rsid w:val="00E24B6B"/>
    <w:rsid w:val="00E400F1"/>
    <w:rsid w:val="00E73322"/>
    <w:rsid w:val="00E9610F"/>
    <w:rsid w:val="00EA6C8A"/>
    <w:rsid w:val="00ED2506"/>
    <w:rsid w:val="00EF4A3F"/>
    <w:rsid w:val="00EF64F3"/>
    <w:rsid w:val="00F125C8"/>
    <w:rsid w:val="00F14722"/>
    <w:rsid w:val="00F307B3"/>
    <w:rsid w:val="00F30A8C"/>
    <w:rsid w:val="00F35FE7"/>
    <w:rsid w:val="00F51DF4"/>
    <w:rsid w:val="00F56238"/>
    <w:rsid w:val="00F7219E"/>
    <w:rsid w:val="00F82FB2"/>
    <w:rsid w:val="00F8538E"/>
    <w:rsid w:val="00FA312D"/>
    <w:rsid w:val="00FB5691"/>
    <w:rsid w:val="01C95F46"/>
    <w:rsid w:val="01DA6C19"/>
    <w:rsid w:val="04085F8C"/>
    <w:rsid w:val="067DCBC3"/>
    <w:rsid w:val="0A39A49B"/>
    <w:rsid w:val="0B37292B"/>
    <w:rsid w:val="0BA9D987"/>
    <w:rsid w:val="0C19F72F"/>
    <w:rsid w:val="0D7B3D0E"/>
    <w:rsid w:val="12B27088"/>
    <w:rsid w:val="12C6C981"/>
    <w:rsid w:val="1428E906"/>
    <w:rsid w:val="147588D1"/>
    <w:rsid w:val="14A2F559"/>
    <w:rsid w:val="14F8EDE4"/>
    <w:rsid w:val="1524099F"/>
    <w:rsid w:val="16C6D2F6"/>
    <w:rsid w:val="1A01E88A"/>
    <w:rsid w:val="1B2A590A"/>
    <w:rsid w:val="1D40C0E0"/>
    <w:rsid w:val="1E27C312"/>
    <w:rsid w:val="1F19EFBE"/>
    <w:rsid w:val="20E8EDF3"/>
    <w:rsid w:val="21F32FAE"/>
    <w:rsid w:val="222363B9"/>
    <w:rsid w:val="28F9874C"/>
    <w:rsid w:val="2B04F20A"/>
    <w:rsid w:val="2BD52C69"/>
    <w:rsid w:val="2F2F0A66"/>
    <w:rsid w:val="30BCB415"/>
    <w:rsid w:val="30EE1DF2"/>
    <w:rsid w:val="32FEC409"/>
    <w:rsid w:val="3327BF5D"/>
    <w:rsid w:val="3373EC49"/>
    <w:rsid w:val="33C8035A"/>
    <w:rsid w:val="34CBB554"/>
    <w:rsid w:val="35CC0216"/>
    <w:rsid w:val="36C64ADA"/>
    <w:rsid w:val="36E4E4AF"/>
    <w:rsid w:val="387AC1D4"/>
    <w:rsid w:val="396195CA"/>
    <w:rsid w:val="39A74AD4"/>
    <w:rsid w:val="39E7AE76"/>
    <w:rsid w:val="3AD3CE5A"/>
    <w:rsid w:val="3B5395B5"/>
    <w:rsid w:val="3CE054D7"/>
    <w:rsid w:val="3D134BD1"/>
    <w:rsid w:val="3D65D8EA"/>
    <w:rsid w:val="402C6938"/>
    <w:rsid w:val="40941D8C"/>
    <w:rsid w:val="424A449A"/>
    <w:rsid w:val="434C928A"/>
    <w:rsid w:val="448785CE"/>
    <w:rsid w:val="453C7759"/>
    <w:rsid w:val="45B8FD90"/>
    <w:rsid w:val="46318012"/>
    <w:rsid w:val="47EC6687"/>
    <w:rsid w:val="48A2CCB1"/>
    <w:rsid w:val="48BDE3A0"/>
    <w:rsid w:val="4D374E19"/>
    <w:rsid w:val="4DDFA6CD"/>
    <w:rsid w:val="4F8F1E2E"/>
    <w:rsid w:val="501DEFFA"/>
    <w:rsid w:val="50A0892C"/>
    <w:rsid w:val="51FB0BDA"/>
    <w:rsid w:val="5281958A"/>
    <w:rsid w:val="5338EB56"/>
    <w:rsid w:val="5414AFD9"/>
    <w:rsid w:val="56662129"/>
    <w:rsid w:val="5B4756CD"/>
    <w:rsid w:val="5C421CD0"/>
    <w:rsid w:val="5C7058A8"/>
    <w:rsid w:val="5D4B885A"/>
    <w:rsid w:val="5DEA3A3C"/>
    <w:rsid w:val="604A30CF"/>
    <w:rsid w:val="60DCF0FE"/>
    <w:rsid w:val="61ADD09E"/>
    <w:rsid w:val="65D27170"/>
    <w:rsid w:val="6814E4EF"/>
    <w:rsid w:val="6986DBF0"/>
    <w:rsid w:val="6BC86240"/>
    <w:rsid w:val="6C34BE79"/>
    <w:rsid w:val="71BD9895"/>
    <w:rsid w:val="728E3522"/>
    <w:rsid w:val="72BB7C32"/>
    <w:rsid w:val="764FA0C3"/>
    <w:rsid w:val="76840184"/>
    <w:rsid w:val="7836248D"/>
    <w:rsid w:val="79227D34"/>
    <w:rsid w:val="7A62CFE0"/>
    <w:rsid w:val="7AAA357A"/>
    <w:rsid w:val="7CED0D52"/>
    <w:rsid w:val="7F0CC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9811"/>
  <w15:chartTrackingRefBased/>
  <w15:docId w15:val="{125B14F7-7E0C-4256-863E-CEDB952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A7"/>
  </w:style>
  <w:style w:type="paragraph" w:styleId="Footer">
    <w:name w:val="footer"/>
    <w:basedOn w:val="Normal"/>
    <w:link w:val="FooterChar"/>
    <w:uiPriority w:val="99"/>
    <w:unhideWhenUsed/>
    <w:rsid w:val="00BB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A7"/>
  </w:style>
  <w:style w:type="paragraph" w:styleId="BalloonText">
    <w:name w:val="Balloon Text"/>
    <w:basedOn w:val="Normal"/>
    <w:link w:val="BalloonTextChar"/>
    <w:uiPriority w:val="99"/>
    <w:semiHidden/>
    <w:unhideWhenUsed/>
    <w:rsid w:val="0059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B7"/>
    <w:rPr>
      <w:rFonts w:ascii="Segoe UI" w:hAnsi="Segoe UI" w:cs="Segoe UI"/>
      <w:sz w:val="18"/>
      <w:szCs w:val="18"/>
    </w:rPr>
  </w:style>
  <w:style w:type="character" w:customStyle="1" w:styleId="mark328ky5esy">
    <w:name w:val="mark328ky5esy"/>
    <w:basedOn w:val="DefaultParagraphFont"/>
    <w:rsid w:val="00CF227D"/>
  </w:style>
  <w:style w:type="character" w:styleId="Hyperlink">
    <w:name w:val="Hyperlink"/>
    <w:basedOn w:val="DefaultParagraphFont"/>
    <w:uiPriority w:val="99"/>
    <w:unhideWhenUsed/>
    <w:rsid w:val="00CF227D"/>
    <w:rPr>
      <w:color w:val="0563C1" w:themeColor="hyperlink"/>
      <w:u w:val="single"/>
    </w:rPr>
  </w:style>
  <w:style w:type="character" w:styleId="UnresolvedMention">
    <w:name w:val="Unresolved Mention"/>
    <w:basedOn w:val="DefaultParagraphFont"/>
    <w:uiPriority w:val="99"/>
    <w:semiHidden/>
    <w:unhideWhenUsed/>
    <w:rsid w:val="00CF227D"/>
    <w:rPr>
      <w:color w:val="605E5C"/>
      <w:shd w:val="clear" w:color="auto" w:fill="E1DFDD"/>
    </w:rPr>
  </w:style>
  <w:style w:type="paragraph" w:styleId="ListParagraph">
    <w:name w:val="List Paragraph"/>
    <w:basedOn w:val="Normal"/>
    <w:uiPriority w:val="34"/>
    <w:qFormat/>
    <w:rsid w:val="0077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8667">
      <w:bodyDiv w:val="1"/>
      <w:marLeft w:val="0"/>
      <w:marRight w:val="0"/>
      <w:marTop w:val="0"/>
      <w:marBottom w:val="0"/>
      <w:divBdr>
        <w:top w:val="none" w:sz="0" w:space="0" w:color="auto"/>
        <w:left w:val="none" w:sz="0" w:space="0" w:color="auto"/>
        <w:bottom w:val="none" w:sz="0" w:space="0" w:color="auto"/>
        <w:right w:val="none" w:sz="0" w:space="0" w:color="auto"/>
      </w:divBdr>
    </w:div>
    <w:div w:id="1697654242">
      <w:bodyDiv w:val="1"/>
      <w:marLeft w:val="0"/>
      <w:marRight w:val="0"/>
      <w:marTop w:val="0"/>
      <w:marBottom w:val="0"/>
      <w:divBdr>
        <w:top w:val="none" w:sz="0" w:space="0" w:color="auto"/>
        <w:left w:val="none" w:sz="0" w:space="0" w:color="auto"/>
        <w:bottom w:val="none" w:sz="0" w:space="0" w:color="auto"/>
        <w:right w:val="none" w:sz="0" w:space="0" w:color="auto"/>
      </w:divBdr>
    </w:div>
    <w:div w:id="1893271705">
      <w:bodyDiv w:val="1"/>
      <w:marLeft w:val="0"/>
      <w:marRight w:val="0"/>
      <w:marTop w:val="0"/>
      <w:marBottom w:val="0"/>
      <w:divBdr>
        <w:top w:val="none" w:sz="0" w:space="0" w:color="auto"/>
        <w:left w:val="none" w:sz="0" w:space="0" w:color="auto"/>
        <w:bottom w:val="none" w:sz="0" w:space="0" w:color="auto"/>
        <w:right w:val="none" w:sz="0" w:space="0" w:color="auto"/>
      </w:divBdr>
    </w:div>
    <w:div w:id="20098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oke.nottingham.ac.uk/pheast/do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51876-F78A-244E-AA26-180F08FADD46}">
  <ds:schemaRefs>
    <ds:schemaRef ds:uri="http://schemas.openxmlformats.org/officeDocument/2006/bibliography"/>
  </ds:schemaRefs>
</ds:datastoreItem>
</file>

<file path=customXml/itemProps2.xml><?xml version="1.0" encoding="utf-8"?>
<ds:datastoreItem xmlns:ds="http://schemas.openxmlformats.org/officeDocument/2006/customXml" ds:itemID="{FE8DE401-9BC1-4E52-9217-3F7461B58848}">
  <ds:schemaRefs>
    <ds:schemaRef ds:uri="http://schemas.microsoft.com/sharepoint/v3/contenttype/forms"/>
  </ds:schemaRefs>
</ds:datastoreItem>
</file>

<file path=customXml/itemProps3.xml><?xml version="1.0" encoding="utf-8"?>
<ds:datastoreItem xmlns:ds="http://schemas.openxmlformats.org/officeDocument/2006/customXml" ds:itemID="{42747DC9-8720-4009-B49C-339A7744AB02}">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4.xml><?xml version="1.0" encoding="utf-8"?>
<ds:datastoreItem xmlns:ds="http://schemas.openxmlformats.org/officeDocument/2006/customXml" ds:itemID="{B2FD28C3-C8EE-436D-A0BB-FB2A16A42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Ellender</dc:creator>
  <cp:keywords/>
  <dc:description/>
  <cp:lastModifiedBy>Cameron Skinner</cp:lastModifiedBy>
  <cp:revision>14</cp:revision>
  <dcterms:created xsi:type="dcterms:W3CDTF">2023-05-18T12:53:00Z</dcterms:created>
  <dcterms:modified xsi:type="dcterms:W3CDTF">2024-12-12T15:22:00Z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